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40" w:lineRule="exact" w:before="0"/>
        <w:ind w:left="2064" w:right="2064" w:firstLine="0"/>
        <w:jc w:val="center"/>
        <w:rPr>
          <w:rFonts w:ascii="黑体" w:hAnsi="黑体" w:cs="黑体" w:eastAsia="黑体" w:hint="default"/>
          <w:sz w:val="44"/>
          <w:szCs w:val="44"/>
        </w:rPr>
      </w:pPr>
      <w:r>
        <w:rPr>
          <w:rFonts w:ascii="黑体" w:hAnsi="黑体" w:cs="黑体" w:eastAsia="黑体" w:hint="default"/>
          <w:b/>
          <w:bCs/>
          <w:color w:val="FF0000"/>
          <w:sz w:val="44"/>
          <w:szCs w:val="44"/>
        </w:rPr>
        <w:t>恒生电子股份有限公司</w:t>
      </w:r>
      <w:r>
        <w:rPr>
          <w:rFonts w:ascii="黑体" w:hAnsi="黑体" w:cs="黑体" w:eastAsia="黑体" w:hint="default"/>
          <w:sz w:val="44"/>
          <w:szCs w:val="44"/>
        </w:rPr>
      </w:r>
    </w:p>
    <w:p>
      <w:pPr>
        <w:spacing w:before="145"/>
        <w:ind w:left="2064" w:right="2064" w:firstLine="0"/>
        <w:jc w:val="center"/>
        <w:rPr>
          <w:rFonts w:ascii="黑体" w:hAnsi="黑体" w:cs="黑体" w:eastAsia="黑体" w:hint="default"/>
          <w:sz w:val="32"/>
          <w:szCs w:val="32"/>
        </w:rPr>
      </w:pPr>
      <w:r>
        <w:rPr>
          <w:rFonts w:ascii="黑体"/>
          <w:b/>
          <w:color w:val="FF0000"/>
          <w:sz w:val="32"/>
        </w:rPr>
        <w:t>600570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064" w:right="206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8"/>
          <w:szCs w:val="28"/>
        </w:rPr>
      </w:pPr>
    </w:p>
    <w:p>
      <w:pPr>
        <w:spacing w:line="1891" w:lineRule="exact"/>
        <w:ind w:left="2897" w:right="0" w:firstLine="0"/>
        <w:rPr>
          <w:rFonts w:ascii="黑体" w:hAnsi="黑体" w:cs="黑体" w:eastAsia="黑体" w:hint="default"/>
          <w:sz w:val="20"/>
          <w:szCs w:val="20"/>
        </w:rPr>
      </w:pPr>
      <w:r>
        <w:rPr>
          <w:rFonts w:ascii="黑体" w:hAnsi="黑体" w:cs="黑体" w:eastAsia="黑体" w:hint="default"/>
          <w:position w:val="-37"/>
          <w:sz w:val="20"/>
          <w:szCs w:val="20"/>
        </w:rPr>
        <w:drawing>
          <wp:inline distT="0" distB="0" distL="0" distR="0">
            <wp:extent cx="1778490" cy="120110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778490" cy="1201102"/>
                    </a:xfrm>
                    <a:prstGeom prst="rect">
                      <a:avLst/>
                    </a:prstGeom>
                  </pic:spPr>
                </pic:pic>
              </a:graphicData>
            </a:graphic>
          </wp:inline>
        </w:drawing>
      </w:r>
      <w:r>
        <w:rPr>
          <w:rFonts w:ascii="黑体" w:hAnsi="黑体" w:cs="黑体" w:eastAsia="黑体" w:hint="default"/>
          <w:position w:val="-37"/>
          <w:sz w:val="20"/>
          <w:szCs w:val="20"/>
        </w:rPr>
      </w:r>
    </w:p>
    <w:p>
      <w:pPr>
        <w:spacing w:after="0" w:line="1891" w:lineRule="exact"/>
        <w:rPr>
          <w:rFonts w:ascii="黑体" w:hAnsi="黑体" w:cs="黑体" w:eastAsia="黑体" w:hint="default"/>
          <w:sz w:val="20"/>
          <w:szCs w:val="20"/>
        </w:rPr>
        <w:sectPr>
          <w:headerReference w:type="default" r:id="rId5"/>
          <w:footerReference w:type="default" r:id="rId6"/>
          <w:type w:val="continuous"/>
          <w:pgSz w:w="11910" w:h="16840"/>
          <w:pgMar w:header="877" w:footer="1187" w:top="1100" w:bottom="1380" w:left="1660" w:right="1660"/>
          <w:pgNumType w:start="1"/>
        </w:sectPr>
      </w:pPr>
    </w:p>
    <w:p>
      <w:pPr>
        <w:spacing w:line="240" w:lineRule="auto" w:before="0"/>
        <w:rPr>
          <w:rFonts w:ascii="黑体" w:hAnsi="黑体" w:cs="黑体" w:eastAsia="黑体" w:hint="default"/>
          <w:b/>
          <w:bCs/>
          <w:sz w:val="20"/>
          <w:szCs w:val="20"/>
        </w:rPr>
      </w:pPr>
    </w:p>
    <w:p>
      <w:pPr>
        <w:pStyle w:val="Heading1"/>
        <w:spacing w:line="240" w:lineRule="auto" w:before="144"/>
        <w:ind w:left="2064" w:right="2064"/>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8"/>
        <w:rPr>
          <w:rFonts w:ascii="黑体" w:hAnsi="黑体" w:cs="黑体" w:eastAsia="黑体" w:hint="default"/>
          <w:b/>
          <w:bCs/>
          <w:sz w:val="31"/>
          <w:szCs w:val="31"/>
        </w:rPr>
      </w:pPr>
    </w:p>
    <w:p>
      <w:pPr>
        <w:pStyle w:val="Heading2"/>
        <w:spacing w:line="326" w:lineRule="auto" w:before="0"/>
        <w:ind w:left="140"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1"/>
          <w:sz w:val="21"/>
          <w:szCs w:val="21"/>
        </w:rPr>
        <w:t> </w:t>
      </w:r>
      <w:r>
        <w:rPr>
          <w:rFonts w:ascii="宋体" w:hAnsi="宋体" w:cs="宋体" w:eastAsia="宋体" w:hint="default"/>
          <w:b/>
          <w:bCs/>
          <w:sz w:val="21"/>
          <w:szCs w:val="21"/>
        </w:rPr>
        <w:t>天健会计师事务所（特殊普通合伙）为本公司出具了标准无保留意见的审计报告。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
          <w:sz w:val="21"/>
          <w:szCs w:val="21"/>
        </w:rPr>
        <w:t> </w:t>
      </w:r>
      <w:r>
        <w:rPr>
          <w:rFonts w:ascii="宋体" w:hAnsi="宋体" w:cs="宋体" w:eastAsia="宋体" w:hint="default"/>
          <w:b/>
          <w:bCs/>
          <w:sz w:val="21"/>
          <w:szCs w:val="21"/>
        </w:rPr>
        <w:t>公司负责人彭政纲、主管会计工作负责人傅美英及会计机构负责人（会计主管人员）</w:t>
      </w:r>
      <w:r>
        <w:rPr>
          <w:rFonts w:ascii="宋体" w:hAnsi="宋体" w:cs="宋体" w:eastAsia="宋体" w:hint="default"/>
          <w:b/>
          <w:bCs/>
          <w:w w:val="99"/>
          <w:sz w:val="21"/>
          <w:szCs w:val="21"/>
        </w:rPr>
        <w:t> </w:t>
      </w:r>
      <w:r>
        <w:rPr>
          <w:rFonts w:ascii="宋体" w:hAnsi="宋体" w:cs="宋体" w:eastAsia="宋体" w:hint="default"/>
          <w:b/>
          <w:bCs/>
          <w:sz w:val="21"/>
          <w:szCs w:val="21"/>
        </w:rPr>
        <w:t>曾玉梅声明：保证年度报告中财务报告的真实、准确、完整。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五、经董事会审议的报告期利润分配预案或公积金转增股本预案：恒生电子股份有限公司</w:t>
      </w:r>
      <w:r>
        <w:rPr>
          <w:rFonts w:ascii="宋体" w:hAnsi="宋体" w:cs="宋体" w:eastAsia="宋体" w:hint="default"/>
          <w:sz w:val="21"/>
          <w:szCs w:val="21"/>
        </w:rPr>
      </w:r>
    </w:p>
    <w:p>
      <w:pPr>
        <w:spacing w:line="309" w:lineRule="auto" w:before="99"/>
        <w:ind w:left="140" w:right="138" w:firstLine="0"/>
        <w:jc w:val="both"/>
        <w:rPr>
          <w:rFonts w:ascii="宋体" w:hAnsi="宋体" w:cs="宋体" w:eastAsia="宋体" w:hint="default"/>
          <w:sz w:val="21"/>
          <w:szCs w:val="21"/>
        </w:rPr>
      </w:pPr>
      <w:r>
        <w:rPr>
          <w:rFonts w:ascii="宋体" w:hAnsi="宋体" w:cs="宋体" w:eastAsia="宋体" w:hint="default"/>
          <w:b/>
          <w:bCs/>
          <w:sz w:val="21"/>
          <w:szCs w:val="21"/>
        </w:rPr>
        <w:t>（母公司）</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年度共实现净利润</w:t>
      </w:r>
      <w:r>
        <w:rPr>
          <w:rFonts w:ascii="宋体" w:hAnsi="宋体" w:cs="宋体" w:eastAsia="宋体" w:hint="default"/>
          <w:b/>
          <w:bCs/>
          <w:spacing w:val="-70"/>
          <w:sz w:val="21"/>
          <w:szCs w:val="21"/>
        </w:rPr>
        <w:t> </w:t>
      </w:r>
      <w:r>
        <w:rPr>
          <w:rFonts w:ascii="Times New Roman" w:hAnsi="Times New Roman" w:cs="Times New Roman" w:eastAsia="Times New Roman" w:hint="default"/>
          <w:b/>
          <w:bCs/>
          <w:sz w:val="21"/>
          <w:szCs w:val="21"/>
        </w:rPr>
        <w:t>204,346,392.42</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单位：人民币元，下同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，依据《公司</w:t>
      </w:r>
      <w:r>
        <w:rPr>
          <w:rFonts w:ascii="宋体" w:hAnsi="宋体" w:cs="宋体" w:eastAsia="宋体" w:hint="default"/>
          <w:b/>
          <w:bCs/>
          <w:w w:val="99"/>
          <w:sz w:val="21"/>
          <w:szCs w:val="21"/>
        </w:rPr>
        <w:t> </w:t>
      </w:r>
      <w:r>
        <w:rPr>
          <w:rFonts w:ascii="宋体" w:hAnsi="宋体" w:cs="宋体" w:eastAsia="宋体" w:hint="default"/>
          <w:b/>
          <w:bCs/>
          <w:sz w:val="21"/>
          <w:szCs w:val="21"/>
        </w:rPr>
        <w:t>法》和《公司章程》的规定，先提取</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法定公积金，加上以前年度利润结转，根据实际</w:t>
      </w:r>
      <w:r>
        <w:rPr>
          <w:rFonts w:ascii="宋体" w:hAnsi="宋体" w:cs="宋体" w:eastAsia="宋体" w:hint="default"/>
          <w:b/>
          <w:bCs/>
          <w:w w:val="99"/>
          <w:sz w:val="21"/>
          <w:szCs w:val="21"/>
        </w:rPr>
        <w:t> </w:t>
      </w:r>
      <w:r>
        <w:rPr>
          <w:rFonts w:ascii="宋体" w:hAnsi="宋体" w:cs="宋体" w:eastAsia="宋体" w:hint="default"/>
          <w:b/>
          <w:bCs/>
          <w:sz w:val="21"/>
          <w:szCs w:val="21"/>
        </w:rPr>
        <w:t>情况，公司拟按以下顺序实施分配方案：</w:t>
      </w:r>
      <w:r>
        <w:rPr>
          <w:rFonts w:ascii="宋体" w:hAnsi="宋体" w:cs="宋体" w:eastAsia="宋体" w:hint="default"/>
          <w:sz w:val="21"/>
          <w:szCs w:val="21"/>
        </w:rPr>
      </w:r>
    </w:p>
    <w:p>
      <w:pPr>
        <w:spacing w:before="38"/>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提取</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法定公积金</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20,434,639.24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before="83"/>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1"/>
          <w:sz w:val="21"/>
          <w:szCs w:val="21"/>
        </w:rPr>
        <w:t> </w:t>
      </w:r>
      <w:r>
        <w:rPr>
          <w:rFonts w:ascii="宋体" w:hAnsi="宋体" w:cs="宋体" w:eastAsia="宋体" w:hint="default"/>
          <w:b/>
          <w:bCs/>
          <w:w w:val="99"/>
          <w:sz w:val="21"/>
          <w:szCs w:val="21"/>
        </w:rPr>
        <w:t>以</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2012 </w:t>
      </w:r>
      <w:r>
        <w:rPr>
          <w:rFonts w:ascii="宋体" w:hAnsi="宋体" w:cs="宋体" w:eastAsia="宋体" w:hint="default"/>
          <w:b/>
          <w:bCs/>
          <w:w w:val="99"/>
          <w:sz w:val="21"/>
          <w:szCs w:val="21"/>
        </w:rPr>
        <w:t>年</w:t>
      </w:r>
      <w:r>
        <w:rPr>
          <w:rFonts w:ascii="宋体" w:hAnsi="宋体" w:cs="宋体" w:eastAsia="宋体" w:hint="default"/>
          <w:b/>
          <w:bCs/>
          <w:spacing w:val="1"/>
          <w:w w:val="99"/>
          <w:sz w:val="21"/>
          <w:szCs w:val="21"/>
        </w:rPr>
        <w:t>总股</w:t>
      </w:r>
      <w:r>
        <w:rPr>
          <w:rFonts w:ascii="宋体" w:hAnsi="宋体" w:cs="宋体" w:eastAsia="宋体" w:hint="default"/>
          <w:b/>
          <w:bCs/>
          <w:w w:val="99"/>
          <w:sz w:val="21"/>
          <w:szCs w:val="21"/>
        </w:rPr>
        <w:t>本</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623,750,400 </w:t>
      </w:r>
      <w:r>
        <w:rPr>
          <w:rFonts w:ascii="宋体" w:hAnsi="宋体" w:cs="宋体" w:eastAsia="宋体" w:hint="default"/>
          <w:b/>
          <w:bCs/>
          <w:spacing w:val="1"/>
          <w:w w:val="99"/>
          <w:sz w:val="21"/>
          <w:szCs w:val="21"/>
        </w:rPr>
        <w:t>股</w:t>
      </w:r>
      <w:r>
        <w:rPr>
          <w:rFonts w:ascii="宋体" w:hAnsi="宋体" w:cs="宋体" w:eastAsia="宋体" w:hint="default"/>
          <w:b/>
          <w:bCs/>
          <w:w w:val="99"/>
          <w:sz w:val="21"/>
          <w:szCs w:val="21"/>
        </w:rPr>
        <w:t>为</w:t>
      </w:r>
      <w:r>
        <w:rPr>
          <w:rFonts w:ascii="宋体" w:hAnsi="宋体" w:cs="宋体" w:eastAsia="宋体" w:hint="default"/>
          <w:b/>
          <w:bCs/>
          <w:spacing w:val="1"/>
          <w:w w:val="99"/>
          <w:sz w:val="21"/>
          <w:szCs w:val="21"/>
        </w:rPr>
        <w:t>基数，</w:t>
      </w:r>
      <w:r>
        <w:rPr>
          <w:rFonts w:ascii="宋体" w:hAnsi="宋体" w:cs="宋体" w:eastAsia="宋体" w:hint="default"/>
          <w:b/>
          <w:bCs/>
          <w:w w:val="99"/>
          <w:sz w:val="21"/>
          <w:szCs w:val="21"/>
        </w:rPr>
        <w:t>向全</w:t>
      </w:r>
      <w:r>
        <w:rPr>
          <w:rFonts w:ascii="宋体" w:hAnsi="宋体" w:cs="宋体" w:eastAsia="宋体" w:hint="default"/>
          <w:b/>
          <w:bCs/>
          <w:spacing w:val="1"/>
          <w:w w:val="99"/>
          <w:sz w:val="21"/>
          <w:szCs w:val="21"/>
        </w:rPr>
        <w:t>体股东</w:t>
      </w:r>
      <w:r>
        <w:rPr>
          <w:rFonts w:ascii="宋体" w:hAnsi="宋体" w:cs="宋体" w:eastAsia="宋体" w:hint="default"/>
          <w:b/>
          <w:bCs/>
          <w:w w:val="99"/>
          <w:sz w:val="21"/>
          <w:szCs w:val="21"/>
        </w:rPr>
        <w:t>按每</w:t>
      </w:r>
      <w:r>
        <w:rPr>
          <w:rFonts w:ascii="宋体" w:hAnsi="宋体" w:cs="宋体" w:eastAsia="宋体" w:hint="default"/>
          <w:b/>
          <w:bCs/>
          <w:spacing w:val="-51"/>
          <w:sz w:val="21"/>
          <w:szCs w:val="21"/>
        </w:rPr>
        <w:t> </w:t>
      </w:r>
      <w:r>
        <w:rPr>
          <w:rFonts w:ascii="Times New Roman" w:hAnsi="Times New Roman" w:cs="Times New Roman" w:eastAsia="Times New Roman" w:hint="default"/>
          <w:b/>
          <w:bCs/>
          <w:spacing w:val="-1"/>
          <w:sz w:val="21"/>
          <w:szCs w:val="21"/>
        </w:rPr>
        <w:t>1</w:t>
      </w:r>
      <w:r>
        <w:rPr>
          <w:rFonts w:ascii="Times New Roman" w:hAnsi="Times New Roman" w:cs="Times New Roman" w:eastAsia="Times New Roman" w:hint="default"/>
          <w:b/>
          <w:bCs/>
          <w:sz w:val="21"/>
          <w:szCs w:val="21"/>
        </w:rPr>
        <w:t>0 </w:t>
      </w:r>
      <w:r>
        <w:rPr>
          <w:rFonts w:ascii="宋体" w:hAnsi="宋体" w:cs="宋体" w:eastAsia="宋体" w:hint="default"/>
          <w:b/>
          <w:bCs/>
          <w:spacing w:val="1"/>
          <w:w w:val="99"/>
          <w:sz w:val="21"/>
          <w:szCs w:val="21"/>
        </w:rPr>
        <w:t>股</w:t>
      </w:r>
      <w:r>
        <w:rPr>
          <w:rFonts w:ascii="宋体" w:hAnsi="宋体" w:cs="宋体" w:eastAsia="宋体" w:hint="default"/>
          <w:b/>
          <w:bCs/>
          <w:w w:val="99"/>
          <w:sz w:val="21"/>
          <w:szCs w:val="21"/>
        </w:rPr>
        <w:t>派</w:t>
      </w:r>
      <w:r>
        <w:rPr>
          <w:rFonts w:ascii="宋体" w:hAnsi="宋体" w:cs="宋体" w:eastAsia="宋体" w:hint="default"/>
          <w:b/>
          <w:bCs/>
          <w:spacing w:val="1"/>
          <w:w w:val="99"/>
          <w:sz w:val="21"/>
          <w:szCs w:val="21"/>
        </w:rPr>
        <w:t>现</w:t>
      </w:r>
      <w:r>
        <w:rPr>
          <w:rFonts w:ascii="宋体" w:hAnsi="宋体" w:cs="宋体" w:eastAsia="宋体" w:hint="default"/>
          <w:b/>
          <w:bCs/>
          <w:w w:val="99"/>
          <w:sz w:val="21"/>
          <w:szCs w:val="21"/>
        </w:rPr>
        <w:t>金</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1"/>
          <w:w w:val="99"/>
          <w:sz w:val="21"/>
          <w:szCs w:val="21"/>
        </w:rPr>
        <w:t>元（含税</w:t>
      </w:r>
      <w:r>
        <w:rPr>
          <w:rFonts w:ascii="宋体" w:hAnsi="宋体" w:cs="宋体" w:eastAsia="宋体" w:hint="default"/>
          <w:b/>
          <w:bCs/>
          <w:spacing w:val="-106"/>
          <w:w w:val="99"/>
          <w:sz w:val="21"/>
          <w:szCs w:val="21"/>
        </w:rPr>
        <w:t>）</w:t>
      </w:r>
      <w:r>
        <w:rPr>
          <w:rFonts w:ascii="宋体" w:hAnsi="宋体" w:cs="宋体" w:eastAsia="宋体" w:hint="default"/>
          <w:b/>
          <w:bCs/>
          <w:w w:val="99"/>
          <w:sz w:val="21"/>
          <w:szCs w:val="21"/>
        </w:rPr>
        <w:t>，派</w:t>
      </w:r>
      <w:r>
        <w:rPr>
          <w:rFonts w:ascii="宋体" w:hAnsi="宋体" w:cs="宋体" w:eastAsia="宋体" w:hint="default"/>
          <w:sz w:val="21"/>
          <w:szCs w:val="21"/>
        </w:rPr>
      </w:r>
    </w:p>
    <w:p>
      <w:pPr>
        <w:spacing w:before="84"/>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现总计</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62,375,040.00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元，剩余未分配利润结转以后年度分配。</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6"/>
          <w:szCs w:val="26"/>
        </w:rPr>
      </w:pPr>
    </w:p>
    <w:p>
      <w:pPr>
        <w:spacing w:line="300" w:lineRule="auto" w:before="0"/>
        <w:ind w:left="140" w:right="263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3267"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877" w:footer="1187" w:top="1100" w:bottom="13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2064" w:right="206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28</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33</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37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45</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48</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49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143</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87" w:top="1100" w:bottom="1380" w:left="1660" w:right="1660"/>
        </w:sectPr>
      </w:pPr>
    </w:p>
    <w:p>
      <w:pPr>
        <w:pStyle w:val="Heading1"/>
        <w:spacing w:line="240" w:lineRule="auto" w:before="406"/>
        <w:ind w:left="2536" w:right="1008"/>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300" w:lineRule="auto" w:before="467"/>
        <w:ind w:left="140" w:right="37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恒生、恒生电子、公司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恒生集团</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聚源</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数米网</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维尔</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浙江维尔科技股份有限公司</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证券事业部</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客户对象含证券公司、期货公司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w:t>
            </w:r>
          </w:p>
        </w:tc>
      </w:tr>
      <w:tr>
        <w:trPr>
          <w:trHeight w:val="95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基金与机构理财事业部</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做买方业务的事业部，客户对象</w:t>
            </w:r>
          </w:p>
          <w:p>
            <w:pPr>
              <w:pStyle w:val="TableParagraph"/>
              <w:spacing w:line="273" w:lineRule="auto" w:before="37"/>
              <w:ind w:left="100" w:right="102"/>
              <w:jc w:val="left"/>
              <w:rPr>
                <w:rFonts w:ascii="宋体" w:hAnsi="宋体" w:cs="宋体" w:eastAsia="宋体" w:hint="default"/>
                <w:sz w:val="21"/>
                <w:szCs w:val="21"/>
              </w:rPr>
            </w:pPr>
            <w:r>
              <w:rPr>
                <w:rFonts w:ascii="宋体" w:hAnsi="宋体" w:cs="宋体" w:eastAsia="宋体" w:hint="default"/>
                <w:spacing w:val="6"/>
                <w:sz w:val="21"/>
                <w:szCs w:val="21"/>
              </w:rPr>
              <w:t>包括公募基金、信托、保险、私</w:t>
            </w:r>
            <w:r>
              <w:rPr>
                <w:rFonts w:ascii="宋体" w:hAnsi="宋体" w:cs="宋体" w:eastAsia="宋体" w:hint="default"/>
                <w:sz w:val="21"/>
                <w:szCs w:val="21"/>
              </w:rPr>
              <w:t> 募基金、资产管理部门等</w:t>
            </w:r>
          </w:p>
        </w:tc>
      </w:tr>
      <w:tr>
        <w:trPr>
          <w:trHeight w:val="157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Times New Roman" w:hAnsi="Times New Roman" w:cs="Times New Roman" w:eastAsia="Times New Roman" w:hint="default"/>
                <w:sz w:val="21"/>
                <w:szCs w:val="21"/>
              </w:rPr>
            </w:pPr>
            <w:r>
              <w:rPr>
                <w:rFonts w:ascii="Times New Roman"/>
                <w:sz w:val="21"/>
              </w:rPr>
              <w:t>HOMS</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公司为包括私募机构等在内的机</w:t>
            </w:r>
          </w:p>
          <w:p>
            <w:pPr>
              <w:pStyle w:val="TableParagraph"/>
              <w:spacing w:line="261" w:lineRule="auto" w:before="37"/>
              <w:ind w:left="100" w:right="98"/>
              <w:jc w:val="both"/>
              <w:rPr>
                <w:rFonts w:ascii="宋体" w:hAnsi="宋体" w:cs="宋体" w:eastAsia="宋体" w:hint="default"/>
                <w:sz w:val="21"/>
                <w:szCs w:val="21"/>
              </w:rPr>
            </w:pPr>
            <w:r>
              <w:rPr>
                <w:rFonts w:ascii="宋体" w:hAnsi="宋体" w:cs="宋体" w:eastAsia="宋体" w:hint="default"/>
                <w:spacing w:val="6"/>
                <w:sz w:val="21"/>
                <w:szCs w:val="21"/>
              </w:rPr>
              <w:t>构投资者提供的基于全面解决方</w:t>
            </w:r>
            <w:r>
              <w:rPr>
                <w:rFonts w:ascii="宋体" w:hAnsi="宋体" w:cs="宋体" w:eastAsia="宋体" w:hint="default"/>
                <w:sz w:val="21"/>
                <w:szCs w:val="21"/>
              </w:rPr>
              <w:t> 案的综合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运维系统，旨在减少 投资者</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建设成本、改善服务和 提升投资决策效率。</w:t>
            </w:r>
          </w:p>
        </w:tc>
      </w:tr>
    </w:tbl>
    <w:p>
      <w:pPr>
        <w:spacing w:line="240" w:lineRule="auto" w:before="2"/>
        <w:rPr>
          <w:rFonts w:ascii="宋体" w:hAnsi="宋体" w:cs="宋体" w:eastAsia="宋体" w:hint="default"/>
          <w:sz w:val="25"/>
          <w:szCs w:val="25"/>
        </w:rPr>
      </w:pPr>
    </w:p>
    <w:p>
      <w:pPr>
        <w:pStyle w:val="Heading2"/>
        <w:spacing w:line="240" w:lineRule="auto" w:before="0"/>
        <w:ind w:left="140" w:right="0"/>
        <w:jc w:val="both"/>
        <w:rPr>
          <w:b w:val="0"/>
          <w:bCs w:val="0"/>
        </w:rPr>
      </w:pPr>
      <w:r>
        <w:rPr/>
        <w:t>二、</w:t>
      </w:r>
      <w:r>
        <w:rPr>
          <w:spacing w:val="-4"/>
        </w:rPr>
        <w:t> </w:t>
      </w:r>
      <w:r>
        <w:rPr/>
        <w:t>重大风险提示：</w:t>
      </w:r>
      <w:r>
        <w:rPr>
          <w:b w:val="0"/>
          <w:bCs w:val="0"/>
        </w:rPr>
      </w:r>
    </w:p>
    <w:p>
      <w:pPr>
        <w:pStyle w:val="BodyText"/>
        <w:spacing w:line="261" w:lineRule="auto" w:before="68"/>
        <w:ind w:left="140" w:right="1116"/>
        <w:jc w:val="both"/>
      </w:pPr>
      <w:r>
        <w:rPr>
          <w:rFonts w:ascii="Times New Roman" w:hAnsi="Times New Roman" w:cs="Times New Roman" w:eastAsia="Times New Roman" w:hint="default"/>
        </w:rPr>
        <w:t>1</w:t>
      </w:r>
      <w:r>
        <w:rPr/>
        <w:t>，</w:t>
      </w:r>
      <w:r>
        <w:rPr>
          <w:spacing w:val="-21"/>
        </w:rPr>
        <w:t> </w:t>
      </w:r>
      <w:r>
        <w:rPr/>
        <w:t>外部环境的风险：</w:t>
      </w:r>
      <w:r>
        <w:rPr>
          <w:spacing w:val="-2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年，资本市场大量创新业务有望逐步落地，但仍然存在较大的 </w:t>
      </w:r>
      <w:r>
        <w:rPr>
          <w:spacing w:val="-3"/>
        </w:rPr>
        <w:t>不确定性风险，同时创新进程如果不能如预期，亦存在投入产出错配的风险；风险的应对措</w:t>
      </w:r>
      <w:r>
        <w:rPr>
          <w:spacing w:val="-81"/>
        </w:rPr>
        <w:t> </w:t>
      </w:r>
      <w:r>
        <w:rPr>
          <w:spacing w:val="-81"/>
        </w:rPr>
      </w:r>
      <w:r>
        <w:rPr>
          <w:spacing w:val="-3"/>
        </w:rPr>
        <w:t>施包括：</w:t>
      </w:r>
      <w:r>
        <w:rPr>
          <w:rFonts w:ascii="Times New Roman" w:hAnsi="Times New Roman" w:cs="Times New Roman" w:eastAsia="Times New Roman" w:hint="default"/>
          <w:spacing w:val="-3"/>
        </w:rPr>
        <w:t>a</w:t>
      </w:r>
      <w:r>
        <w:rPr>
          <w:spacing w:val="-3"/>
        </w:rPr>
        <w:t>，加强基础平台的研发，提高平台的适应性；</w:t>
      </w:r>
      <w:r>
        <w:rPr>
          <w:rFonts w:ascii="Times New Roman" w:hAnsi="Times New Roman" w:cs="Times New Roman" w:eastAsia="Times New Roman" w:hint="default"/>
          <w:spacing w:val="-3"/>
        </w:rPr>
        <w:t>b</w:t>
      </w:r>
      <w:r>
        <w:rPr>
          <w:spacing w:val="-3"/>
        </w:rPr>
        <w:t>，加强业务研究，提高解决方案的</w:t>
      </w:r>
      <w:r>
        <w:rPr>
          <w:spacing w:val="-67"/>
        </w:rPr>
        <w:t> </w:t>
      </w:r>
      <w:r>
        <w:rPr>
          <w:spacing w:val="-67"/>
        </w:rPr>
      </w:r>
      <w:r>
        <w:rPr/>
        <w:t>使用范围；</w:t>
      </w:r>
      <w:r>
        <w:rPr>
          <w:rFonts w:ascii="Times New Roman" w:hAnsi="Times New Roman" w:cs="Times New Roman" w:eastAsia="Times New Roman" w:hint="default"/>
        </w:rPr>
        <w:t>c</w:t>
      </w:r>
      <w:r>
        <w:rPr/>
        <w:t>，加强和行业主管部门的沟通协作，及时掌握市场变化的动态；</w:t>
      </w:r>
    </w:p>
    <w:p>
      <w:pPr>
        <w:pStyle w:val="BodyText"/>
        <w:spacing w:line="256" w:lineRule="auto"/>
        <w:ind w:left="140" w:right="1008"/>
        <w:jc w:val="left"/>
      </w:pPr>
      <w:r>
        <w:rPr>
          <w:rFonts w:ascii="Times New Roman" w:hAnsi="Times New Roman" w:cs="Times New Roman" w:eastAsia="Times New Roman" w:hint="default"/>
        </w:rPr>
        <w:t>2</w:t>
      </w:r>
      <w:r>
        <w:rPr/>
        <w:t>，</w:t>
      </w:r>
      <w:r>
        <w:rPr>
          <w:spacing w:val="-2"/>
        </w:rPr>
        <w:t> </w:t>
      </w:r>
      <w:r>
        <w:rPr/>
        <w:t>市场竞争的风险：在细分领域，不排除新进入者利用不合理低价进行竞争的状况出现，</w:t>
      </w:r>
      <w:r>
        <w:rPr/>
        <w:t> 可能导致项目盈利下降的风险；应对措施：</w:t>
      </w:r>
      <w:r>
        <w:rPr>
          <w:rFonts w:ascii="Times New Roman" w:hAnsi="Times New Roman" w:cs="Times New Roman" w:eastAsia="Times New Roman" w:hint="default"/>
        </w:rPr>
        <w:t>a</w:t>
      </w:r>
      <w:r>
        <w:rPr/>
        <w:t>，加强产品研发，持续扩大对竞争对手的领先</w:t>
      </w:r>
      <w:r>
        <w:rPr>
          <w:spacing w:val="-88"/>
        </w:rPr>
        <w:t> </w:t>
      </w:r>
      <w:r>
        <w:rPr>
          <w:spacing w:val="-88"/>
        </w:rPr>
      </w:r>
      <w:r>
        <w:rPr/>
        <w:t>优势，体现价值；</w:t>
      </w:r>
      <w:r>
        <w:rPr>
          <w:rFonts w:ascii="Times New Roman" w:hAnsi="Times New Roman" w:cs="Times New Roman" w:eastAsia="Times New Roman" w:hint="default"/>
        </w:rPr>
        <w:t>b</w:t>
      </w:r>
      <w:r>
        <w:rPr/>
        <w:t>，利用规模成本优势，主动应对竞争；</w:t>
      </w:r>
      <w:r>
        <w:rPr>
          <w:rFonts w:ascii="Times New Roman" w:hAnsi="Times New Roman" w:cs="Times New Roman" w:eastAsia="Times New Roman" w:hint="default"/>
        </w:rPr>
        <w:t>c</w:t>
      </w:r>
      <w:r>
        <w:rPr/>
        <w:t>，改善客户关系与体验；</w:t>
      </w:r>
    </w:p>
    <w:p>
      <w:pPr>
        <w:pStyle w:val="BodyText"/>
        <w:spacing w:line="256" w:lineRule="auto" w:before="5"/>
        <w:ind w:left="140" w:right="1116"/>
        <w:jc w:val="both"/>
      </w:pPr>
      <w:r>
        <w:rPr>
          <w:rFonts w:ascii="Times New Roman" w:hAnsi="Times New Roman" w:cs="Times New Roman" w:eastAsia="Times New Roman" w:hint="default"/>
        </w:rPr>
        <w:t>3</w:t>
      </w:r>
      <w:r>
        <w:rPr/>
        <w:t>，</w:t>
      </w:r>
      <w:r>
        <w:rPr>
          <w:spacing w:val="-22"/>
        </w:rPr>
        <w:t> </w:t>
      </w:r>
      <w:r>
        <w:rPr>
          <w:spacing w:val="-2"/>
        </w:rPr>
        <w:t>人力资源风险：作为一家高科技公司，人力资原是公司经营的核心要素，如果公司骨干</w:t>
      </w:r>
      <w:r>
        <w:rPr/>
        <w:t> 人员流失会对公司经营造成较大的影响，因</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年度未能完成期权激励计划业绩指标及管 理层的调整，可能会加大这个风险。应对措施：</w:t>
      </w:r>
      <w:r>
        <w:rPr>
          <w:rFonts w:ascii="Times New Roman" w:hAnsi="Times New Roman" w:cs="Times New Roman" w:eastAsia="Times New Roman" w:hint="default"/>
        </w:rPr>
        <w:t>a</w:t>
      </w:r>
      <w:r>
        <w:rPr/>
        <w:t>，建立明确目标，加强培训学习，目标和</w:t>
      </w:r>
      <w:r>
        <w:rPr>
          <w:spacing w:val="-88"/>
        </w:rPr>
        <w:t> </w:t>
      </w:r>
      <w:r>
        <w:rPr>
          <w:spacing w:val="-88"/>
        </w:rPr>
      </w:r>
      <w:r>
        <w:rPr>
          <w:spacing w:val="-3"/>
        </w:rPr>
        <w:t>成长激励是最好的激励；</w:t>
      </w:r>
      <w:r>
        <w:rPr>
          <w:rFonts w:ascii="Times New Roman" w:hAnsi="Times New Roman" w:cs="Times New Roman" w:eastAsia="Times New Roman" w:hint="default"/>
          <w:spacing w:val="-3"/>
        </w:rPr>
        <w:t>b</w:t>
      </w:r>
      <w:r>
        <w:rPr>
          <w:spacing w:val="-3"/>
        </w:rPr>
        <w:t>，优化绩效激励体系，留住核心员工；</w:t>
      </w:r>
      <w:r>
        <w:rPr>
          <w:rFonts w:ascii="Times New Roman" w:hAnsi="Times New Roman" w:cs="Times New Roman" w:eastAsia="Times New Roman" w:hint="default"/>
          <w:spacing w:val="-3"/>
        </w:rPr>
        <w:t>c</w:t>
      </w:r>
      <w:r>
        <w:rPr>
          <w:spacing w:val="-3"/>
        </w:rPr>
        <w:t>，提高人均利润，从而提</w:t>
      </w:r>
      <w:r>
        <w:rPr>
          <w:spacing w:val="-69"/>
        </w:rPr>
        <w:t> </w:t>
      </w:r>
      <w:r>
        <w:rPr>
          <w:spacing w:val="-69"/>
        </w:rPr>
      </w:r>
      <w:r>
        <w:rPr/>
        <w:t>高人均收入水平；</w:t>
      </w:r>
      <w:r>
        <w:rPr>
          <w:rFonts w:ascii="Times New Roman" w:hAnsi="Times New Roman" w:cs="Times New Roman" w:eastAsia="Times New Roman" w:hint="default"/>
        </w:rPr>
        <w:t>d</w:t>
      </w:r>
      <w:r>
        <w:rPr/>
        <w:t>，加强企业文化和工作环境的建设。</w:t>
      </w:r>
    </w:p>
    <w:p>
      <w:pPr>
        <w:spacing w:after="0" w:line="256" w:lineRule="auto"/>
        <w:jc w:val="both"/>
        <w:sectPr>
          <w:pgSz w:w="11910" w:h="16840"/>
          <w:pgMar w:header="877" w:footer="1187" w:top="1100" w:bottom="1380" w:left="1660" w:right="680"/>
        </w:sectPr>
      </w:pPr>
    </w:p>
    <w:p>
      <w:pPr>
        <w:spacing w:line="240" w:lineRule="auto" w:before="12"/>
        <w:rPr>
          <w:rFonts w:ascii="宋体" w:hAnsi="宋体" w:cs="宋体" w:eastAsia="宋体" w:hint="default"/>
          <w:sz w:val="29"/>
          <w:szCs w:val="29"/>
        </w:rPr>
      </w:pPr>
    </w:p>
    <w:p>
      <w:pPr>
        <w:pStyle w:val="Heading1"/>
        <w:spacing w:line="240" w:lineRule="auto"/>
        <w:ind w:right="1021"/>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2"/>
        <w:spacing w:line="240" w:lineRule="auto"/>
        <w:ind w:left="140" w:right="6346"/>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Hundsun Technologies</w:t>
            </w:r>
            <w:r>
              <w:rPr>
                <w:rFonts w:ascii="Times New Roman"/>
                <w:spacing w:val="-23"/>
                <w:sz w:val="21"/>
              </w:rPr>
              <w:t> </w:t>
            </w:r>
            <w:r>
              <w:rPr>
                <w:rFonts w:ascii="Times New Roman"/>
                <w:sz w:val="21"/>
              </w:rPr>
              <w:t>Inc.</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0571-28829702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0571-28829702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0571-28829703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0571-28829703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0">
              <w:r>
                <w:rPr>
                  <w:rFonts w:ascii="Times New Roman"/>
                  <w:sz w:val="21"/>
                </w:rPr>
                <w:t>investor@hundsun.com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0">
              <w:r>
                <w:rPr>
                  <w:rFonts w:ascii="Times New Roman"/>
                  <w:sz w:val="21"/>
                </w:rPr>
                <w:t>investor@hundsun.com</w:t>
              </w:r>
            </w:hyperlink>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号恒生大厦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310053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号恒生大厦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310053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1">
              <w:r>
                <w:rPr>
                  <w:rFonts w:ascii="Times New Roman"/>
                  <w:sz w:val="21"/>
                </w:rPr>
                <w:t>www.hundsun.com</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2">
              <w:r>
                <w:rPr>
                  <w:rFonts w:ascii="Times New Roman"/>
                  <w:sz w:val="21"/>
                </w:rPr>
                <w:t>hundsun@hundsun.com</w:t>
              </w:r>
            </w:hyperlink>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号恒生大厦</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9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600570</w:t>
            </w:r>
          </w:p>
        </w:tc>
      </w:tr>
    </w:tbl>
    <w:p>
      <w:pPr>
        <w:spacing w:line="240" w:lineRule="auto" w:before="2"/>
        <w:rPr>
          <w:rFonts w:ascii="宋体" w:hAnsi="宋体" w:cs="宋体" w:eastAsia="宋体" w:hint="default"/>
          <w:b/>
          <w:bCs/>
          <w:sz w:val="13"/>
          <w:szCs w:val="13"/>
        </w:rPr>
      </w:pPr>
    </w:p>
    <w:p>
      <w:pPr>
        <w:spacing w:line="276" w:lineRule="auto"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0"/>
        <w:rPr>
          <w:rFonts w:ascii="宋体" w:hAnsi="宋体" w:cs="宋体" w:eastAsia="宋体" w:hint="default"/>
          <w:sz w:val="16"/>
          <w:szCs w:val="16"/>
        </w:rPr>
      </w:pPr>
    </w:p>
    <w:p>
      <w:pPr>
        <w:spacing w:line="268" w:lineRule="auto" w:before="0"/>
        <w:ind w:left="140"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年年度报告之公司基本情况。</w:t>
      </w:r>
    </w:p>
    <w:p>
      <w:pPr>
        <w:pStyle w:val="Heading2"/>
        <w:spacing w:line="268" w:lineRule="auto" w:before="196"/>
        <w:ind w:left="140" w:right="5411"/>
        <w:jc w:val="left"/>
        <w:rPr>
          <w:rFonts w:ascii="宋体" w:hAnsi="宋体" w:cs="宋体" w:eastAsia="宋体" w:hint="default"/>
          <w:b w:val="0"/>
          <w:bCs w:val="0"/>
        </w:rPr>
      </w:pPr>
      <w:r>
        <w:rPr>
          <w:rFonts w:ascii="Times New Roman" w:hAnsi="Times New Roman" w:cs="Times New Roman" w:eastAsia="Times New Roman" w:hint="default"/>
          <w:w w:val="95"/>
        </w:rPr>
        <w:t>(</w:t>
      </w:r>
      <w:r>
        <w:rPr>
          <w:w w:val="95"/>
        </w:rPr>
        <w:t>三</w:t>
      </w:r>
      <w:r>
        <w:rPr>
          <w:rFonts w:ascii="Times New Roman" w:hAnsi="Times New Roman" w:cs="Times New Roman" w:eastAsia="Times New Roman" w:hint="default"/>
          <w:w w:val="95"/>
        </w:rPr>
        <w:t>)</w:t>
      </w:r>
      <w:r>
        <w:rPr>
          <w:w w:val="95"/>
        </w:rPr>
        <w:t>公司上市以来，主营业务的变化情况</w:t>
      </w:r>
      <w:r>
        <w:rPr>
          <w:spacing w:val="79"/>
          <w:w w:val="95"/>
        </w:rPr>
        <w:t> </w:t>
      </w:r>
      <w:r>
        <w:rPr>
          <w:spacing w:val="79"/>
          <w:w w:val="95"/>
        </w:rPr>
      </w:r>
      <w:r>
        <w:rPr>
          <w:rFonts w:ascii="宋体" w:hAnsi="宋体" w:cs="宋体" w:eastAsia="宋体" w:hint="default"/>
          <w:b w:val="0"/>
          <w:bCs w:val="0"/>
        </w:rPr>
        <w:t>无变化</w:t>
      </w:r>
    </w:p>
    <w:p>
      <w:pPr>
        <w:spacing w:after="0" w:line="268" w:lineRule="auto"/>
        <w:jc w:val="left"/>
        <w:rPr>
          <w:rFonts w:ascii="宋体" w:hAnsi="宋体" w:cs="宋体" w:eastAsia="宋体" w:hint="default"/>
        </w:rPr>
        <w:sectPr>
          <w:headerReference w:type="default" r:id="rId8"/>
          <w:footerReference w:type="default" r:id="rId9"/>
          <w:pgSz w:w="12240" w:h="15840"/>
          <w:pgMar w:header="747" w:footer="914" w:top="980" w:bottom="1100" w:left="1660" w:right="1020"/>
          <w:pgNumType w:start="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268" w:lineRule="auto" w:before="35"/>
        <w:ind w:left="140" w:right="541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四</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公司上市以来</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历次控股股东的变更情况</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sz w:val="21"/>
          <w:szCs w:val="21"/>
        </w:rPr>
        <w:t>无变更</w:t>
      </w:r>
    </w:p>
    <w:p>
      <w:pPr>
        <w:spacing w:line="240" w:lineRule="auto" w:before="5"/>
        <w:rPr>
          <w:rFonts w:ascii="宋体" w:hAnsi="宋体" w:cs="宋体" w:eastAsia="宋体" w:hint="default"/>
          <w:sz w:val="16"/>
          <w:szCs w:val="16"/>
        </w:rPr>
      </w:pPr>
    </w:p>
    <w:p>
      <w:pPr>
        <w:spacing w:before="0"/>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
          <w:sz w:val="21"/>
          <w:szCs w:val="21"/>
        </w:rPr>
        <w:t> </w:t>
      </w:r>
      <w:r>
        <w:rPr>
          <w:rFonts w:ascii="宋体" w:hAnsi="宋体" w:cs="宋体" w:eastAsia="宋体" w:hint="default"/>
          <w:b/>
          <w:bCs/>
          <w:sz w:val="21"/>
          <w:szCs w:val="21"/>
        </w:rPr>
        <w:t>其他有关资料</w:t>
      </w:r>
      <w:r>
        <w:rPr>
          <w:rFonts w:ascii="宋体" w:hAnsi="宋体" w:cs="宋体" w:eastAsia="宋体" w:hint="default"/>
          <w:sz w:val="21"/>
          <w:szCs w:val="21"/>
        </w:rPr>
      </w:r>
    </w:p>
    <w:p>
      <w:pPr>
        <w:spacing w:line="240" w:lineRule="auto" w:before="13"/>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5"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9"/>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99" w:right="102"/>
              <w:jc w:val="left"/>
              <w:rPr>
                <w:rFonts w:ascii="宋体" w:hAnsi="宋体" w:cs="宋体" w:eastAsia="宋体" w:hint="default"/>
                <w:sz w:val="21"/>
                <w:szCs w:val="21"/>
              </w:rPr>
            </w:pPr>
            <w:r>
              <w:rPr>
                <w:rFonts w:ascii="宋体" w:hAnsi="宋体" w:cs="宋体" w:eastAsia="宋体" w:hint="default"/>
                <w:spacing w:val="7"/>
                <w:sz w:val="21"/>
                <w:szCs w:val="21"/>
              </w:rPr>
              <w:t>天健会计师事务所（特殊普通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合伙）</w:t>
            </w:r>
          </w:p>
        </w:tc>
      </w:tr>
      <w:tr>
        <w:trPr>
          <w:trHeight w:val="287"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吕苏阳</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12" w:space="0" w:color="000000"/>
              <w:right w:val="single" w:sz="12" w:space="0" w:color="000000"/>
            </w:tcBorders>
          </w:tcPr>
          <w:p>
            <w:pP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陈彩琴</w:t>
            </w:r>
          </w:p>
        </w:tc>
      </w:tr>
    </w:tbl>
    <w:p>
      <w:pPr>
        <w:spacing w:after="0" w:line="241"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664"/>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40"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739"/>
        <w:gridCol w:w="1686"/>
        <w:gridCol w:w="1686"/>
        <w:gridCol w:w="1504"/>
        <w:gridCol w:w="1686"/>
      </w:tblGrid>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1,006,091,548.15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1,048,193,404.23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867,227,002.43</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199,819,678.50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254,410,470.99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218,666,875.87</w:t>
            </w:r>
          </w:p>
        </w:tc>
      </w:tr>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143,444,551.98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219,912,755.68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182,029,585.91</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339,069,106.61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196,093,965.98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72.91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173,386,671.93</w:t>
            </w:r>
          </w:p>
        </w:tc>
      </w:tr>
      <w:tr>
        <w:trPr>
          <w:trHeight w:val="802" w:hRule="exact"/>
        </w:trPr>
        <w:tc>
          <w:tcPr>
            <w:tcW w:w="273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同期末增减</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1,336,310,493.43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1,217,985,793.52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990,761,903.77</w:t>
            </w:r>
          </w:p>
        </w:tc>
      </w:tr>
      <w:tr>
        <w:trPr>
          <w:trHeight w:val="28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1,847,965,605.42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1,746,778,365.34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1,598,682,715.36</w:t>
            </w:r>
          </w:p>
        </w:tc>
      </w:tr>
    </w:tbl>
    <w:p>
      <w:pPr>
        <w:spacing w:line="240" w:lineRule="auto" w:before="2"/>
        <w:rPr>
          <w:rFonts w:ascii="宋体" w:hAnsi="宋体" w:cs="宋体" w:eastAsia="宋体" w:hint="default"/>
          <w:sz w:val="13"/>
          <w:szCs w:val="13"/>
        </w:rPr>
      </w:pPr>
    </w:p>
    <w:p>
      <w:pPr>
        <w:pStyle w:val="Heading2"/>
        <w:spacing w:line="240" w:lineRule="auto"/>
        <w:ind w:left="140"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-21.95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0.35</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0.41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-21.95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0.35</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-34.29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0.29</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15.67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23.04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24.34</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11.25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19.91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20.26</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0"/>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375,063.41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16,701,485.25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22,685,688.26</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越权审批，或无正式批</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准文件，或偶发性的税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收返还、减免</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43,000.00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8,030,081.11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17,662,761.53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17,277,329.00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计入当期损益的对非金</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3,485,281.49</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50,485,193.75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7,256,175.73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1,355,451.01</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188,218.53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-84,969.08</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271,738.10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-46,377.93</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-3,060,145.69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-743,146.87</w:t>
            </w:r>
            <w:r>
              <w:rPr>
                <w:rFonts w:ascii="Times New Roman"/>
                <w:sz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-6,142,333.84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-4,020,592.43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-4,209,769.54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56,375,126.52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34,497,715.31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36,637,289.96</w:t>
            </w:r>
          </w:p>
        </w:tc>
      </w:tr>
    </w:tbl>
    <w:p>
      <w:pPr>
        <w:spacing w:line="240" w:lineRule="auto" w:before="2"/>
        <w:rPr>
          <w:rFonts w:ascii="宋体" w:hAnsi="宋体" w:cs="宋体" w:eastAsia="宋体" w:hint="default"/>
          <w:sz w:val="13"/>
          <w:szCs w:val="13"/>
        </w:rPr>
      </w:pPr>
    </w:p>
    <w:p>
      <w:pPr>
        <w:pStyle w:val="Heading2"/>
        <w:spacing w:line="240" w:lineRule="auto"/>
        <w:ind w:left="140" w:right="6346"/>
        <w:jc w:val="left"/>
        <w:rPr>
          <w:b w:val="0"/>
          <w:bCs w:val="0"/>
        </w:rPr>
      </w:pPr>
      <w:r>
        <w:rPr/>
        <w:t>三、</w:t>
      </w:r>
      <w:r>
        <w:rPr>
          <w:spacing w:val="-4"/>
        </w:rPr>
        <w:t> </w:t>
      </w:r>
      <w:r>
        <w:rPr/>
        <w:t>采用公允价值计量的项目</w:t>
      </w:r>
      <w:r>
        <w:rPr>
          <w:b w:val="0"/>
          <w:bCs w:val="0"/>
        </w:rPr>
      </w:r>
    </w:p>
    <w:p>
      <w:pPr>
        <w:pStyle w:val="BodyText"/>
        <w:spacing w:line="240" w:lineRule="auto" w:before="51"/>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137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允</w:t>
            </w:r>
            <w:r>
              <w:rPr>
                <w:rFonts w:ascii="宋体" w:hAnsi="宋体" w:cs="宋体" w:eastAsia="宋体" w:hint="default"/>
                <w:spacing w:val="-77"/>
                <w:sz w:val="21"/>
                <w:szCs w:val="21"/>
              </w:rPr>
              <w:t> </w:t>
            </w:r>
            <w:r>
              <w:rPr>
                <w:rFonts w:ascii="宋体" w:hAnsi="宋体" w:cs="宋体" w:eastAsia="宋体" w:hint="default"/>
                <w:sz w:val="21"/>
                <w:szCs w:val="21"/>
              </w:rPr>
              <w:t>价</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量</w:t>
            </w:r>
          </w:p>
          <w:p>
            <w:pPr>
              <w:pStyle w:val="TableParagraph"/>
              <w:spacing w:line="237" w:lineRule="auto" w:before="1"/>
              <w:ind w:left="101" w:right="98"/>
              <w:jc w:val="both"/>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变</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7"/>
                <w:sz w:val="21"/>
                <w:szCs w:val="21"/>
              </w:rPr>
              <w:t> </w:t>
            </w:r>
            <w:r>
              <w:rPr>
                <w:rFonts w:ascii="宋体" w:hAnsi="宋体" w:cs="宋体" w:eastAsia="宋体" w:hint="default"/>
                <w:sz w:val="21"/>
                <w:szCs w:val="21"/>
              </w:rPr>
              <w:t>当</w:t>
            </w:r>
            <w:r>
              <w:rPr>
                <w:rFonts w:ascii="宋体" w:hAnsi="宋体" w:cs="宋体" w:eastAsia="宋体" w:hint="default"/>
                <w:sz w:val="21"/>
                <w:szCs w:val="21"/>
              </w:rPr>
              <w:t> 期</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7"/>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r>
              <w:rPr>
                <w:rFonts w:ascii="宋体" w:hAnsi="宋体" w:cs="宋体" w:eastAsia="宋体" w:hint="default"/>
                <w:spacing w:val="-5"/>
                <w:sz w:val="21"/>
                <w:szCs w:val="21"/>
              </w:rPr>
              <w:t>产（不含衍生金融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25,164,531.77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310,275,514.68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40" w:right="0"/>
              <w:jc w:val="left"/>
              <w:rPr>
                <w:rFonts w:ascii="Times New Roman" w:hAnsi="Times New Roman" w:cs="Times New Roman" w:eastAsia="Times New Roman" w:hint="default"/>
                <w:sz w:val="21"/>
                <w:szCs w:val="21"/>
              </w:rPr>
            </w:pPr>
            <w:r>
              <w:rPr>
                <w:rFonts w:ascii="Times New Roman"/>
                <w:sz w:val="21"/>
              </w:rPr>
              <w:t>285,110,982.91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5,759,763.98</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7"/>
                <w:sz w:val="21"/>
                <w:szCs w:val="21"/>
              </w:rPr>
              <w:t> </w:t>
            </w:r>
            <w:r>
              <w:rPr>
                <w:rFonts w:ascii="宋体" w:hAnsi="宋体" w:cs="宋体" w:eastAsia="宋体" w:hint="default"/>
                <w:sz w:val="21"/>
                <w:szCs w:val="21"/>
              </w:rPr>
              <w:t>出</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189,108,625.75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119,400,928.90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7" w:right="0"/>
              <w:jc w:val="left"/>
              <w:rPr>
                <w:rFonts w:ascii="Times New Roman" w:hAnsi="Times New Roman" w:cs="Times New Roman" w:eastAsia="Times New Roman" w:hint="default"/>
                <w:sz w:val="21"/>
                <w:szCs w:val="21"/>
              </w:rPr>
            </w:pPr>
            <w:r>
              <w:rPr>
                <w:rFonts w:ascii="Times New Roman"/>
                <w:sz w:val="21"/>
              </w:rPr>
              <w:t>-69,707,696.85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44,725,429.77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214,273,157.52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429,676,443.58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215,403,286.06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50,485,193.75</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sz w:val="29"/>
          <w:szCs w:val="29"/>
        </w:rPr>
      </w:pPr>
    </w:p>
    <w:p>
      <w:pPr>
        <w:pStyle w:val="Heading1"/>
        <w:spacing w:line="240" w:lineRule="auto"/>
        <w:ind w:right="1021"/>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2"/>
        <w:spacing w:line="240" w:lineRule="auto" w:before="0"/>
        <w:ind w:left="140" w:right="4056"/>
        <w:jc w:val="left"/>
        <w:rPr>
          <w:b w:val="0"/>
          <w:bCs w:val="0"/>
        </w:rPr>
      </w:pPr>
      <w:r>
        <w:rPr/>
        <w:t>一、</w:t>
      </w:r>
      <w:r>
        <w:rPr>
          <w:spacing w:val="-4"/>
        </w:rPr>
        <w:t> </w:t>
      </w:r>
      <w:r>
        <w:rPr/>
        <w:t>董事会关于公司报告期内经营情况的讨论与分析</w:t>
      </w:r>
      <w:r>
        <w:rPr>
          <w:b w:val="0"/>
          <w:bCs w:val="0"/>
        </w:rPr>
      </w:r>
    </w:p>
    <w:p>
      <w:pPr>
        <w:pStyle w:val="BodyText"/>
        <w:spacing w:line="225" w:lineRule="auto" w:before="65"/>
        <w:ind w:left="140" w:right="664"/>
        <w:jc w:val="left"/>
      </w:pPr>
      <w:r>
        <w:rPr/>
        <w:t>公司的主营业务金融</w:t>
      </w:r>
      <w:r>
        <w:rPr>
          <w:spacing w:val="-47"/>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spacing w:val="-3"/>
        </w:rPr>
        <w:t>产品与服务涵盖银行、证券、基金、信托、保险、期货等金融市场的各</w:t>
      </w:r>
      <w:r>
        <w:rPr>
          <w:spacing w:val="-93"/>
        </w:rPr>
        <w:t> </w:t>
      </w:r>
      <w:r>
        <w:rPr>
          <w:spacing w:val="-93"/>
        </w:rPr>
      </w:r>
      <w:r>
        <w:rPr/>
        <w:t>个领域，是国内唯一一家能够提供全面解决方案的</w:t>
      </w:r>
      <w:r>
        <w:rPr>
          <w:rFonts w:ascii="Times New Roman" w:hAnsi="Times New Roman" w:cs="Times New Roman" w:eastAsia="Times New Roman" w:hint="default"/>
        </w:rPr>
        <w:t>"</w:t>
      </w:r>
      <w:r>
        <w:rPr/>
        <w:t>全牌照</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服务公司，随着金融市场各项创</w:t>
      </w:r>
      <w:r>
        <w:rPr>
          <w:w w:val="99"/>
        </w:rPr>
        <w:t> </w:t>
      </w:r>
      <w:r>
        <w:rPr/>
        <w:t>新业务的展开，混业经营趋势日趋明显，恒生</w:t>
      </w:r>
      <w:r>
        <w:rPr>
          <w:rFonts w:ascii="Times New Roman" w:hAnsi="Times New Roman" w:cs="Times New Roman" w:eastAsia="Times New Roman" w:hint="default"/>
        </w:rPr>
        <w:t>"</w:t>
      </w:r>
      <w:r>
        <w:rPr/>
        <w:t>全牌照</w:t>
      </w:r>
      <w:r>
        <w:rPr>
          <w:rFonts w:ascii="Times New Roman" w:hAnsi="Times New Roman" w:cs="Times New Roman" w:eastAsia="Times New Roman" w:hint="default"/>
        </w:rPr>
        <w:t>"</w:t>
      </w:r>
      <w:r>
        <w:rPr/>
        <w:t>的优势也正在日益体现。 </w:t>
      </w:r>
      <w:r>
        <w:rPr>
          <w:rFonts w:ascii="Times New Roman" w:hAnsi="Times New Roman" w:cs="Times New Roman" w:eastAsia="Times New Roman" w:hint="default"/>
        </w:rPr>
        <w:t>"</w:t>
      </w:r>
      <w:r>
        <w:rPr/>
        <w:t>网络变革产业</w:t>
      </w:r>
      <w:r>
        <w:rPr>
          <w:rFonts w:ascii="Times New Roman" w:hAnsi="Times New Roman" w:cs="Times New Roman" w:eastAsia="Times New Roman" w:hint="default"/>
        </w:rPr>
        <w:t>"</w:t>
      </w:r>
      <w:r>
        <w:rPr/>
        <w:t>是恒生的基本策略，一方面，公司各项产品解决方案正在逐步向互联网技术迁</w:t>
      </w:r>
      <w:r>
        <w:rPr>
          <w:spacing w:val="-49"/>
        </w:rPr>
        <w:t> </w:t>
      </w:r>
      <w:r>
        <w:rPr>
          <w:spacing w:val="-49"/>
        </w:rPr>
      </w:r>
      <w:r>
        <w:rPr/>
        <w:t>移；同时公司主动推进业务模式的演化，做好</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业务的同时加大对</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业务的培育力度。 总体来看，</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年在资本市场相对低迷的情况下，公司主营业务收入有轻微的下滑，公司净利 </w:t>
      </w:r>
      <w:r>
        <w:rPr>
          <w:spacing w:val="-2"/>
        </w:rPr>
        <w:t>润水平同比有一定程度的下降，但公司的业务合同保持了持续增长，并进一步优化了收入结构，</w:t>
      </w:r>
      <w:r>
        <w:rPr>
          <w:spacing w:val="-97"/>
        </w:rPr>
        <w:t> </w:t>
      </w:r>
      <w:r>
        <w:rPr>
          <w:spacing w:val="-97"/>
        </w:rPr>
      </w:r>
      <w:r>
        <w:rPr/>
        <w:t>继续在金融</w:t>
      </w:r>
      <w:r>
        <w:rPr>
          <w:spacing w:val="-68"/>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领域保持领先地位。但是随着公司经营规模的日渐扩大，经营效率有进一步提升 的空间。</w:t>
      </w:r>
    </w:p>
    <w:p>
      <w:pPr>
        <w:pStyle w:val="BodyText"/>
        <w:spacing w:line="272" w:lineRule="exact" w:before="27"/>
        <w:ind w:left="140" w:right="67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年，恒生公司连续第五年入选</w:t>
      </w:r>
      <w:r>
        <w:rPr>
          <w:spacing w:val="-56"/>
        </w:rPr>
        <w:t> </w:t>
      </w:r>
      <w:r>
        <w:rPr>
          <w:rFonts w:ascii="Times New Roman" w:hAnsi="Times New Roman" w:cs="Times New Roman" w:eastAsia="Times New Roman" w:hint="default"/>
        </w:rPr>
        <w:t>Fintech</w:t>
      </w:r>
      <w:r>
        <w:rPr>
          <w:rFonts w:ascii="Times New Roman" w:hAnsi="Times New Roman" w:cs="Times New Roman" w:eastAsia="Times New Roman" w:hint="default"/>
          <w:spacing w:val="-3"/>
        </w:rPr>
        <w:t> </w:t>
      </w:r>
      <w:r>
        <w:rPr/>
        <w:t>全球百强榜单，位列第</w:t>
      </w:r>
      <w:r>
        <w:rPr>
          <w:spacing w:val="-56"/>
        </w:rPr>
        <w:t> </w:t>
      </w:r>
      <w:r>
        <w:rPr>
          <w:rFonts w:ascii="Times New Roman" w:hAnsi="Times New Roman" w:cs="Times New Roman" w:eastAsia="Times New Roman" w:hint="default"/>
        </w:rPr>
        <w:t>66</w:t>
      </w:r>
      <w:r>
        <w:rPr>
          <w:rFonts w:ascii="Times New Roman" w:hAnsi="Times New Roman" w:cs="Times New Roman" w:eastAsia="Times New Roman" w:hint="default"/>
          <w:spacing w:val="-3"/>
        </w:rPr>
        <w:t> </w:t>
      </w:r>
      <w:r>
        <w:rPr>
          <w:spacing w:val="-3"/>
        </w:rPr>
        <w:t>位，比</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年提升</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名，</w:t>
      </w:r>
      <w:r>
        <w:rPr>
          <w:spacing w:val="-2"/>
        </w:rPr>
        <w:t> </w:t>
      </w:r>
      <w:r>
        <w:rPr/>
        <w:t>是唯一入选的中国金融</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企业。</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left="140"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1,006,091,548.15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1,048,193,404.23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-4.02</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210,677,661.59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213,700,594.01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-1.41</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190,361,612.28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174,327,471.48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9.20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506,237,206.85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421,428,949.85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20.12</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-3,312,881.30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1,022,648.61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-423.95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339,069,106.61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196,093,965.98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72.91</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-366,747,533.14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1,671,001.81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-22,047.76</w:t>
            </w:r>
            <w:r>
              <w:rPr>
                <w:rFonts w:ascii="Times New Roman"/>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-142,695,199.00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-62,552,457.37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-128.12</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415,815,655.77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359,840,880.44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15.56</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8,963,577.69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23,835,399.20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-62.39</w:t>
            </w:r>
          </w:p>
        </w:tc>
      </w:tr>
    </w:tbl>
    <w:p>
      <w:pPr>
        <w:spacing w:line="240" w:lineRule="auto" w:before="6"/>
        <w:rPr>
          <w:rFonts w:ascii="宋体" w:hAnsi="宋体" w:cs="宋体" w:eastAsia="宋体" w:hint="default"/>
          <w:sz w:val="14"/>
          <w:szCs w:val="14"/>
        </w:rPr>
      </w:pPr>
    </w:p>
    <w:p>
      <w:pPr>
        <w:pStyle w:val="Heading2"/>
        <w:spacing w:line="240" w:lineRule="auto"/>
        <w:ind w:left="140" w:right="0"/>
        <w:jc w:val="both"/>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before="37"/>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sz w:val="21"/>
          <w:szCs w:val="21"/>
        </w:rPr>
      </w:r>
    </w:p>
    <w:p>
      <w:pPr>
        <w:pStyle w:val="BodyText"/>
        <w:spacing w:line="272" w:lineRule="exact" w:before="62"/>
        <w:ind w:left="140" w:right="774"/>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年初，公司确定的年度主题是</w:t>
      </w:r>
      <w:r>
        <w:rPr>
          <w:rFonts w:ascii="Times New Roman" w:hAnsi="Times New Roman" w:cs="Times New Roman" w:eastAsia="Times New Roman" w:hint="default"/>
        </w:rPr>
        <w:t>"</w:t>
      </w:r>
      <w:r>
        <w:rPr/>
        <w:t>深耕细作，成就所托</w:t>
      </w:r>
      <w:r>
        <w:rPr>
          <w:rFonts w:ascii="Times New Roman" w:hAnsi="Times New Roman" w:cs="Times New Roman" w:eastAsia="Times New Roman" w:hint="default"/>
        </w:rPr>
        <w:t>"</w:t>
      </w:r>
      <w:r>
        <w:rPr/>
        <w:t>。强调精细化管理，充分挖掘各项内 部潜力，节省各项费用开支，加强技术、产品及人员的复用，从而提高公司整体的运营效率，</w:t>
      </w:r>
      <w:r>
        <w:rPr>
          <w:spacing w:val="-82"/>
        </w:rPr>
        <w:t> </w:t>
      </w:r>
      <w:r>
        <w:rPr>
          <w:spacing w:val="-82"/>
        </w:rPr>
      </w:r>
      <w:r>
        <w:rPr/>
        <w:t>而在人员增长速度上将会严格编制控制。同时，在选择的行业和细分市场领域继续</w:t>
      </w:r>
      <w:r>
        <w:rPr>
          <w:rFonts w:ascii="Times New Roman" w:hAnsi="Times New Roman" w:cs="Times New Roman" w:eastAsia="Times New Roman" w:hint="default"/>
        </w:rPr>
        <w:t>"</w:t>
      </w:r>
      <w:r>
        <w:rPr/>
        <w:t>深耕</w:t>
      </w:r>
      <w:r>
        <w:rPr>
          <w:rFonts w:ascii="Times New Roman" w:hAnsi="Times New Roman" w:cs="Times New Roman" w:eastAsia="Times New Roman" w:hint="default"/>
        </w:rPr>
        <w:t>"</w:t>
      </w:r>
      <w:r>
        <w:rPr/>
        <w:t>，做</w:t>
      </w:r>
      <w:r>
        <w:rPr>
          <w:spacing w:val="-39"/>
        </w:rPr>
        <w:t> </w:t>
      </w:r>
      <w:r>
        <w:rPr/>
        <w:t>深做透，确保在所在行业的地位能够不断的提高。</w:t>
      </w:r>
    </w:p>
    <w:p>
      <w:pPr>
        <w:pStyle w:val="BodyText"/>
        <w:spacing w:line="272" w:lineRule="exact"/>
        <w:ind w:left="140" w:right="7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年总体来看，资本市场仍然处在低迷状态，走势震荡，与此同时，金融市场正在进行结构 调整，业务创新速度有所加快，各项创新措施逐步落地。</w:t>
      </w:r>
    </w:p>
    <w:p>
      <w:pPr>
        <w:pStyle w:val="BodyText"/>
        <w:spacing w:line="254" w:lineRule="exact"/>
        <w:ind w:left="140"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年公司实现销售收入</w:t>
      </w:r>
      <w:r>
        <w:rPr>
          <w:spacing w:val="-53"/>
        </w:rPr>
        <w:t> </w:t>
      </w:r>
      <w:r>
        <w:rPr>
          <w:rFonts w:ascii="Times New Roman" w:hAnsi="Times New Roman" w:cs="Times New Roman" w:eastAsia="Times New Roman" w:hint="default"/>
        </w:rPr>
        <w:t>10.06 </w:t>
      </w:r>
      <w:r>
        <w:rPr>
          <w:spacing w:val="-3"/>
        </w:rPr>
        <w:t>亿，较上期的增长数为</w:t>
      </w:r>
      <w:r>
        <w:rPr>
          <w:rFonts w:ascii="Times New Roman" w:hAnsi="Times New Roman" w:cs="Times New Roman" w:eastAsia="Times New Roman" w:hint="default"/>
          <w:spacing w:val="-3"/>
        </w:rPr>
        <w:t>-4.02%</w:t>
      </w:r>
      <w:r>
        <w:rPr>
          <w:spacing w:val="-3"/>
        </w:rPr>
        <w:t>，与公司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年度报告中公布的</w:t>
      </w:r>
    </w:p>
    <w:p>
      <w:pPr>
        <w:pStyle w:val="BodyText"/>
        <w:spacing w:line="272" w:lineRule="exact" w:before="18"/>
        <w:ind w:left="140" w:right="777"/>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年收入计划数</w:t>
      </w:r>
      <w:r>
        <w:rPr>
          <w:spacing w:val="-59"/>
        </w:rPr>
        <w:t> </w:t>
      </w:r>
      <w:r>
        <w:rPr>
          <w:rFonts w:ascii="Times New Roman" w:hAnsi="Times New Roman" w:cs="Times New Roman" w:eastAsia="Times New Roman" w:hint="default"/>
        </w:rPr>
        <w:t>12.9</w:t>
      </w:r>
      <w:r>
        <w:rPr>
          <w:rFonts w:ascii="Times New Roman" w:hAnsi="Times New Roman" w:cs="Times New Roman" w:eastAsia="Times New Roman" w:hint="default"/>
          <w:spacing w:val="-6"/>
        </w:rPr>
        <w:t> </w:t>
      </w:r>
      <w:r>
        <w:rPr/>
        <w:t>亿，相差</w:t>
      </w:r>
      <w:r>
        <w:rPr>
          <w:spacing w:val="-59"/>
        </w:rPr>
        <w:t> </w:t>
      </w:r>
      <w:r>
        <w:rPr>
          <w:rFonts w:ascii="Times New Roman" w:hAnsi="Times New Roman" w:cs="Times New Roman" w:eastAsia="Times New Roman" w:hint="default"/>
        </w:rPr>
        <w:t>2.84</w:t>
      </w:r>
      <w:r>
        <w:rPr>
          <w:rFonts w:ascii="Times New Roman" w:hAnsi="Times New Roman" w:cs="Times New Roman" w:eastAsia="Times New Roman" w:hint="default"/>
          <w:spacing w:val="-6"/>
        </w:rPr>
        <w:t> </w:t>
      </w:r>
      <w:r>
        <w:rPr/>
        <w:t>亿，主要的原因包括：</w:t>
      </w:r>
      <w:r>
        <w:rPr>
          <w:rFonts w:ascii="Times New Roman" w:hAnsi="Times New Roman" w:cs="Times New Roman" w:eastAsia="Times New Roman" w:hint="default"/>
        </w:rPr>
        <w:t>1</w:t>
      </w:r>
      <w:r>
        <w:rPr/>
        <w:t>，公司主动收缩纯硬件销售的业 务及集成业务收入，分别较上年大幅减少</w:t>
      </w:r>
      <w:r>
        <w:rPr>
          <w:spacing w:val="-62"/>
        </w:rPr>
        <w:t> </w:t>
      </w:r>
      <w:r>
        <w:rPr>
          <w:rFonts w:ascii="Times New Roman" w:hAnsi="Times New Roman" w:cs="Times New Roman" w:eastAsia="Times New Roman" w:hint="default"/>
        </w:rPr>
        <w:t>74.53%</w:t>
      </w:r>
      <w:r>
        <w:rPr/>
        <w:t>及</w:t>
      </w:r>
      <w:r>
        <w:rPr>
          <w:spacing w:val="-62"/>
        </w:rPr>
        <w:t> </w:t>
      </w:r>
      <w:r>
        <w:rPr>
          <w:rFonts w:ascii="Times New Roman" w:hAnsi="Times New Roman" w:cs="Times New Roman" w:eastAsia="Times New Roman" w:hint="default"/>
        </w:rPr>
        <w:t>25.99%</w:t>
      </w:r>
      <w:r>
        <w:rPr/>
        <w:t>；</w:t>
      </w:r>
      <w:r>
        <w:rPr>
          <w:rFonts w:ascii="Times New Roman" w:hAnsi="Times New Roman" w:cs="Times New Roman" w:eastAsia="Times New Roman" w:hint="default"/>
        </w:rPr>
        <w:t>2</w:t>
      </w:r>
      <w:r>
        <w:rPr/>
        <w:t>，软件收入增长</w:t>
      </w:r>
      <w:r>
        <w:rPr>
          <w:spacing w:val="-62"/>
        </w:rPr>
        <w:t> </w:t>
      </w:r>
      <w:r>
        <w:rPr>
          <w:rFonts w:ascii="Times New Roman" w:hAnsi="Times New Roman" w:cs="Times New Roman" w:eastAsia="Times New Roman" w:hint="default"/>
        </w:rPr>
        <w:t>3.15%,</w:t>
      </w:r>
      <w:r>
        <w:rPr/>
        <w:t>落后于合 同的增长，一方面，软件创新业务合同实施周期较长，另一方面，合同实施效率仍有提高的空</w:t>
      </w:r>
      <w:r>
        <w:rPr>
          <w:spacing w:val="-82"/>
        </w:rPr>
        <w:t> </w:t>
      </w:r>
      <w:r>
        <w:rPr>
          <w:spacing w:val="-82"/>
        </w:rPr>
      </w:r>
      <w:r>
        <w:rPr/>
        <w:t>间。</w:t>
      </w:r>
    </w:p>
    <w:p>
      <w:pPr>
        <w:spacing w:line="240" w:lineRule="auto" w:before="6"/>
        <w:rPr>
          <w:rFonts w:ascii="宋体" w:hAnsi="宋体" w:cs="宋体" w:eastAsia="宋体" w:hint="default"/>
          <w:sz w:val="16"/>
          <w:szCs w:val="16"/>
        </w:rPr>
      </w:pPr>
    </w:p>
    <w:p>
      <w:pPr>
        <w:pStyle w:val="Heading2"/>
        <w:spacing w:line="240" w:lineRule="auto" w:before="0"/>
        <w:ind w:left="140" w:right="0"/>
        <w:jc w:val="both"/>
        <w:rPr>
          <w:b w:val="0"/>
          <w:bCs w:val="0"/>
        </w:rPr>
      </w:pPr>
      <w:r>
        <w:rPr>
          <w:rFonts w:ascii="Times New Roman" w:hAnsi="Times New Roman" w:cs="Times New Roman" w:eastAsia="Times New Roman" w:hint="default"/>
        </w:rPr>
        <w:t>(2)  </w:t>
      </w:r>
      <w:r>
        <w:rPr/>
        <w:t>订单分析</w:t>
      </w:r>
      <w:r>
        <w:rPr>
          <w:b w:val="0"/>
          <w:bCs w:val="0"/>
        </w:rPr>
      </w:r>
    </w:p>
    <w:p>
      <w:pPr>
        <w:spacing w:after="0" w:line="240" w:lineRule="auto"/>
        <w:jc w:val="both"/>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72" w:lineRule="exact" w:before="63"/>
        <w:ind w:left="140" w:right="664"/>
        <w:jc w:val="left"/>
      </w:pPr>
      <w:r>
        <w:rPr>
          <w:rFonts w:ascii="Times New Roman" w:hAnsi="Times New Roman" w:cs="Times New Roman" w:eastAsia="Times New Roman" w:hint="default"/>
        </w:rPr>
        <w:t>2012 </w:t>
      </w:r>
      <w:r>
        <w:rPr/>
        <w:t>年，随着资本市场创新的展开，券商资管业务全面展开，新建基金公司数量增加，保险、 信托、资管业务持续扩张，同时证券公司转融通、融资融券，约定式购回等各项新业务逐步展</w:t>
      </w:r>
      <w:r>
        <w:rPr>
          <w:spacing w:val="-82"/>
        </w:rPr>
        <w:t> </w:t>
      </w:r>
      <w:r>
        <w:rPr>
          <w:spacing w:val="-82"/>
        </w:rPr>
      </w:r>
      <w:r>
        <w:rPr>
          <w:spacing w:val="-2"/>
        </w:rPr>
        <w:t>开，银行财富管理、公司理财等业务需求增长。公司抓住机会，实现了主营合同额的持续增长，</w:t>
      </w:r>
      <w:r>
        <w:rPr>
          <w:spacing w:val="-100"/>
        </w:rPr>
        <w:t> </w:t>
      </w:r>
      <w:r>
        <w:rPr>
          <w:spacing w:val="-100"/>
        </w:rPr>
      </w:r>
      <w:r>
        <w:rPr/>
        <w:t>同时，公司加强了维护费合同的签订工作，此两项合计增长</w:t>
      </w:r>
      <w:r>
        <w:rPr>
          <w:spacing w:val="-53"/>
        </w:rPr>
        <w:t> </w:t>
      </w:r>
      <w:r>
        <w:rPr>
          <w:rFonts w:ascii="Times New Roman" w:hAnsi="Times New Roman" w:cs="Times New Roman" w:eastAsia="Times New Roman" w:hint="default"/>
        </w:rPr>
        <w:t>19%</w:t>
      </w:r>
      <w:r>
        <w:rPr/>
        <w:t>；</w:t>
      </w:r>
    </w:p>
    <w:p>
      <w:pPr>
        <w:spacing w:line="240" w:lineRule="auto" w:before="0"/>
        <w:rPr>
          <w:rFonts w:ascii="宋体" w:hAnsi="宋体" w:cs="宋体" w:eastAsia="宋体" w:hint="default"/>
          <w:sz w:val="22"/>
          <w:szCs w:val="22"/>
        </w:rPr>
      </w:pPr>
    </w:p>
    <w:p>
      <w:pPr>
        <w:spacing w:line="268" w:lineRule="auto" w:before="167"/>
        <w:ind w:left="140"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新产品及新服务的影响分析</w:t>
      </w:r>
      <w:r>
        <w:rPr>
          <w:rFonts w:ascii="宋体" w:hAnsi="宋体" w:cs="宋体" w:eastAsia="宋体" w:hint="default"/>
          <w:b/>
          <w:bCs/>
          <w:w w:val="99"/>
          <w:sz w:val="21"/>
          <w:szCs w:val="21"/>
        </w:rPr>
        <w:t> </w:t>
      </w:r>
      <w:r>
        <w:rPr>
          <w:rFonts w:ascii="宋体" w:hAnsi="宋体" w:cs="宋体" w:eastAsia="宋体" w:hint="default"/>
          <w:sz w:val="21"/>
          <w:szCs w:val="21"/>
        </w:rPr>
        <w:t>资本市场创新业务相关的新产品以及新模块带来了公司合同的主要增长。</w:t>
      </w:r>
    </w:p>
    <w:p>
      <w:pPr>
        <w:pStyle w:val="BodyText"/>
        <w:spacing w:line="225" w:lineRule="auto"/>
        <w:ind w:left="140" w:right="763"/>
        <w:jc w:val="left"/>
      </w:pPr>
      <w:r>
        <w:rPr/>
        <w:t>同时，公司继续加大对</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业务的投入，针对私募基金服务的</w:t>
      </w:r>
      <w:r>
        <w:rPr>
          <w:spacing w:val="-53"/>
        </w:rPr>
        <w:t> </w:t>
      </w:r>
      <w:r>
        <w:rPr>
          <w:rFonts w:ascii="Times New Roman" w:hAnsi="Times New Roman" w:cs="Times New Roman" w:eastAsia="Times New Roman" w:hint="default"/>
        </w:rPr>
        <w:t>HOMS</w:t>
      </w:r>
      <w:r>
        <w:rPr>
          <w:rFonts w:ascii="Times New Roman" w:hAnsi="Times New Roman" w:cs="Times New Roman" w:eastAsia="Times New Roman" w:hint="default"/>
          <w:spacing w:val="-1"/>
        </w:rPr>
        <w:t> </w:t>
      </w:r>
      <w:r>
        <w:rPr/>
        <w:t>平台部署上线；恒生香港 公司的解决方案逐步上线，虽然收入很小，但对恒生长期发展影响深远；恒生作为第二大股东</w:t>
      </w:r>
    </w:p>
    <w:p>
      <w:pPr>
        <w:pStyle w:val="BodyText"/>
        <w:spacing w:line="272" w:lineRule="exact" w:before="27"/>
        <w:ind w:left="140" w:right="762"/>
        <w:jc w:val="left"/>
      </w:pPr>
      <w:r>
        <w:rPr>
          <w:spacing w:val="-3"/>
        </w:rPr>
        <w:t>的数米网公司也取得了第三方基金销售牌照，并积极进行业务拓展；恒生聚源公司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年销售 收入增长</w:t>
      </w:r>
      <w:r>
        <w:rPr>
          <w:spacing w:val="-52"/>
        </w:rPr>
        <w:t> </w:t>
      </w:r>
      <w:r>
        <w:rPr>
          <w:rFonts w:ascii="Times New Roman" w:hAnsi="Times New Roman" w:cs="Times New Roman" w:eastAsia="Times New Roman" w:hint="default"/>
        </w:rPr>
        <w:t>44%</w:t>
      </w:r>
      <w:r>
        <w:rPr/>
        <w:t>，但目前仍然处在投入期，经营亏损有所扩大。</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left="140"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660" w:right="1020"/>
          <w:cols w:num="2" w:equalWidth="0">
            <w:col w:w="1544" w:space="6408"/>
            <w:col w:w="1608"/>
          </w:cols>
        </w:sectPr>
      </w:pPr>
    </w:p>
    <w:tbl>
      <w:tblPr>
        <w:tblW w:w="0" w:type="auto"/>
        <w:jc w:val="left"/>
        <w:tblInd w:w="124" w:type="dxa"/>
        <w:tblLayout w:type="fixed"/>
        <w:tblCellMar>
          <w:top w:w="0" w:type="dxa"/>
          <w:left w:w="0" w:type="dxa"/>
          <w:bottom w:w="0" w:type="dxa"/>
          <w:right w:w="0" w:type="dxa"/>
        </w:tblCellMar>
        <w:tblLook w:val="01E0"/>
      </w:tblPr>
      <w:tblGrid>
        <w:gridCol w:w="1215"/>
        <w:gridCol w:w="1408"/>
        <w:gridCol w:w="1530"/>
        <w:gridCol w:w="1189"/>
        <w:gridCol w:w="1529"/>
        <w:gridCol w:w="1216"/>
        <w:gridCol w:w="1214"/>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5"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z w:val="21"/>
                <w:szCs w:val="21"/>
              </w:rPr>
              <w:t>分行业</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91" w:right="169"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67" w:right="16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上年同期金额</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0"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79" w:right="179"/>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48,321,575.65</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91,931,202.75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43.08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-47.44</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33,812,600.21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16.09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15,054,208.66</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7.06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124.61</w:t>
            </w:r>
          </w:p>
        </w:tc>
      </w:tr>
      <w:tr>
        <w:trPr>
          <w:trHeight w:val="28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基财</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25,498,531.16</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11,667,103.54</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5.47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118.55</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8,098,125.51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3.85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19,927,965.07</w:t>
            </w:r>
            <w:r>
              <w:rPr>
                <w:rFonts w:ascii="Times New Roman"/>
                <w:sz w:val="21"/>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9.34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-59.36</w:t>
            </w:r>
          </w:p>
        </w:tc>
      </w:tr>
      <w:tr>
        <w:trPr>
          <w:trHeight w:val="28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其他小计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94,393,673.96</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44.92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74,802,725.19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35.06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26.19</w:t>
            </w:r>
          </w:p>
        </w:tc>
      </w:tr>
      <w:tr>
        <w:trPr>
          <w:trHeight w:val="302"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210,124,506.49</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213,383,205.21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w:t>
            </w: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5"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z w:val="21"/>
                <w:szCs w:val="21"/>
              </w:rPr>
              <w:t>分产品</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91" w:right="169"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67" w:right="16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上年同期金额</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0"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79" w:right="179"/>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107,577,715.35</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51.20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44,228,601.97</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20.73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143.23</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19,639,179.23</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9.35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27,297,979.65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12.79</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-28.06</w:t>
            </w:r>
          </w:p>
        </w:tc>
      </w:tr>
      <w:tr>
        <w:trPr>
          <w:trHeight w:val="28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21,226,707.35</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84,086,887.23</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39.41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-74.76</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其他小计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61,680,904.56</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29.35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57,769,736.36</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27.07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6.77</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210,124,506.49</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213,383,205.21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w:t>
            </w:r>
          </w:p>
        </w:tc>
      </w:tr>
    </w:tbl>
    <w:p>
      <w:pPr>
        <w:spacing w:line="240" w:lineRule="auto" w:before="6"/>
        <w:rPr>
          <w:rFonts w:ascii="宋体" w:hAnsi="宋体" w:cs="宋体" w:eastAsia="宋体" w:hint="default"/>
          <w:sz w:val="14"/>
          <w:szCs w:val="14"/>
        </w:rPr>
      </w:pPr>
    </w:p>
    <w:p>
      <w:pPr>
        <w:pStyle w:val="Heading2"/>
        <w:spacing w:line="240" w:lineRule="auto"/>
        <w:ind w:left="140" w:right="0"/>
        <w:jc w:val="both"/>
        <w:rPr>
          <w:b w:val="0"/>
          <w:bCs w:val="0"/>
        </w:rPr>
      </w:pPr>
      <w:r>
        <w:rPr>
          <w:rFonts w:ascii="Times New Roman" w:hAnsi="Times New Roman" w:cs="Times New Roman" w:eastAsia="Times New Roman" w:hint="default"/>
        </w:rPr>
        <w:t>(2)  </w:t>
      </w:r>
      <w:r>
        <w:rPr/>
        <w:t>其他</w:t>
      </w:r>
      <w:r>
        <w:rPr>
          <w:b w:val="0"/>
          <w:bCs w:val="0"/>
        </w:rPr>
      </w:r>
    </w:p>
    <w:p>
      <w:pPr>
        <w:pStyle w:val="BodyText"/>
        <w:spacing w:line="272" w:lineRule="exact" w:before="62"/>
        <w:ind w:left="140" w:right="778"/>
        <w:jc w:val="both"/>
      </w:pPr>
      <w:r>
        <w:rPr>
          <w:spacing w:val="10"/>
        </w:rPr>
        <w:t>资本市场创新业务主要集中在证券行业，创新业务实施周期较长直接导致了证券收入降低</w:t>
      </w:r>
      <w:r>
        <w:rPr>
          <w:spacing w:val="-80"/>
        </w:rPr>
        <w:t> </w:t>
      </w:r>
      <w:r>
        <w:rPr>
          <w:spacing w:val="-80"/>
        </w:rPr>
      </w:r>
      <w:r>
        <w:rPr>
          <w:rFonts w:ascii="Times New Roman" w:hAnsi="Times New Roman" w:cs="Times New Roman" w:eastAsia="Times New Roman" w:hint="default"/>
          <w:spacing w:val="-3"/>
        </w:rPr>
        <w:t>25.2%</w:t>
      </w:r>
      <w:r>
        <w:rPr>
          <w:spacing w:val="-3"/>
        </w:rPr>
        <w:t>。主营业务成本由于基数较小而导致各分行业增减幅度的起伏，毛利率的变化则来自于整</w:t>
      </w:r>
      <w:r>
        <w:rPr>
          <w:spacing w:val="-68"/>
        </w:rPr>
        <w:t> </w:t>
      </w:r>
      <w:r>
        <w:rPr>
          <w:spacing w:val="-68"/>
        </w:rPr>
      </w:r>
      <w:r>
        <w:rPr/>
        <w:t>体金融市场的综合反应。</w:t>
      </w:r>
    </w:p>
    <w:p>
      <w:pPr>
        <w:pStyle w:val="BodyText"/>
        <w:spacing w:line="272" w:lineRule="exact"/>
        <w:ind w:left="140" w:right="777"/>
        <w:jc w:val="both"/>
      </w:pPr>
      <w:r>
        <w:rPr>
          <w:rFonts w:ascii="Times New Roman" w:hAnsi="Times New Roman" w:cs="Times New Roman" w:eastAsia="Times New Roman" w:hint="default"/>
        </w:rPr>
        <w:t>2012 </w:t>
      </w:r>
      <w:r>
        <w:rPr/>
        <w:t>年软件成本较上年增长</w:t>
      </w:r>
      <w:r>
        <w:rPr>
          <w:spacing w:val="-44"/>
        </w:rPr>
        <w:t> </w:t>
      </w:r>
      <w:r>
        <w:rPr>
          <w:rFonts w:ascii="Times New Roman" w:hAnsi="Times New Roman" w:cs="Times New Roman" w:eastAsia="Times New Roman" w:hint="default"/>
        </w:rPr>
        <w:t>143.23%</w:t>
      </w:r>
      <w:r>
        <w:rPr/>
        <w:t>，主要是公司的毛利率水平较高，成本占比较小，基于较 小基数的同期数，银行等局部产品线的成本增加，导致变动率较大</w:t>
      </w:r>
      <w:r>
        <w:rPr>
          <w:spacing w:val="-30"/>
        </w:rPr>
        <w:t> </w:t>
      </w:r>
      <w:r>
        <w:rPr>
          <w:spacing w:val="-4"/>
        </w:rPr>
        <w:t>。同时，公司主动收缩毛利</w:t>
      </w:r>
      <w:r>
        <w:rPr/>
        <w:t> 低的集成业务和单纯的硬件销售业务，并对单个合同做了毛利率控制，两项业务毛利率分别上</w:t>
      </w:r>
    </w:p>
    <w:p>
      <w:pPr>
        <w:pStyle w:val="BodyText"/>
        <w:spacing w:line="264" w:lineRule="exact"/>
        <w:ind w:left="140" w:right="0"/>
        <w:jc w:val="both"/>
      </w:pPr>
      <w:r>
        <w:rPr/>
        <w:t>升</w:t>
      </w:r>
      <w:r>
        <w:rPr>
          <w:spacing w:val="-52"/>
        </w:rPr>
        <w:t> </w:t>
      </w:r>
      <w:r>
        <w:rPr>
          <w:rFonts w:ascii="Times New Roman" w:hAnsi="Times New Roman" w:cs="Times New Roman" w:eastAsia="Times New Roman" w:hint="default"/>
        </w:rPr>
        <w:t>16.96%</w:t>
      </w:r>
      <w:r>
        <w:rPr/>
        <w:t>和</w:t>
      </w:r>
      <w:r>
        <w:rPr>
          <w:spacing w:val="-54"/>
        </w:rPr>
        <w:t> </w:t>
      </w:r>
      <w:r>
        <w:rPr>
          <w:rFonts w:ascii="Times New Roman" w:hAnsi="Times New Roman" w:cs="Times New Roman" w:eastAsia="Times New Roman" w:hint="default"/>
        </w:rPr>
        <w:t>14.68%</w:t>
      </w:r>
      <w:r>
        <w:rPr/>
        <w:t>。</w:t>
      </w:r>
    </w:p>
    <w:p>
      <w:pPr>
        <w:spacing w:after="0" w:line="264" w:lineRule="exact"/>
        <w:jc w:val="both"/>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left="140" w:right="0"/>
        <w:jc w:val="both"/>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pStyle w:val="BodyText"/>
        <w:spacing w:line="230" w:lineRule="auto" w:before="75"/>
        <w:ind w:left="140" w:right="1212"/>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spacing w:val="-1"/>
        </w:rPr>
        <w:t>年预算费用总额</w:t>
      </w:r>
      <w:r>
        <w:rPr>
          <w:spacing w:val="-50"/>
        </w:rPr>
        <w:t> </w:t>
      </w:r>
      <w:r>
        <w:rPr>
          <w:rFonts w:ascii="Times New Roman" w:hAnsi="Times New Roman" w:cs="Times New Roman" w:eastAsia="Times New Roman" w:hint="default"/>
        </w:rPr>
        <w:t>7.3</w:t>
      </w:r>
      <w:r>
        <w:rPr>
          <w:rFonts w:ascii="Times New Roman" w:hAnsi="Times New Roman" w:cs="Times New Roman" w:eastAsia="Times New Roman" w:hint="default"/>
          <w:spacing w:val="2"/>
        </w:rPr>
        <w:t> </w:t>
      </w:r>
      <w:r>
        <w:rPr>
          <w:spacing w:val="-11"/>
        </w:rPr>
        <w:t>亿（含预期摊入</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spacing w:val="-11"/>
        </w:rPr>
        <w:t>当期的期权费用），实际发生费用总额</w:t>
      </w:r>
      <w:r>
        <w:rPr>
          <w:spacing w:val="-50"/>
        </w:rPr>
        <w:t> </w:t>
      </w:r>
      <w:r>
        <w:rPr>
          <w:rFonts w:ascii="Times New Roman" w:hAnsi="Times New Roman" w:cs="Times New Roman" w:eastAsia="Times New Roman" w:hint="default"/>
        </w:rPr>
        <w:t>69329 </w:t>
      </w:r>
      <w:r>
        <w:rPr>
          <w:spacing w:val="-5"/>
        </w:rPr>
        <w:t>万元，基本控制在预算范围内（部分期权费用因未能实现期权行权业绩条件而冲回），较上</w:t>
      </w:r>
      <w:r>
        <w:rPr>
          <w:spacing w:val="-103"/>
        </w:rPr>
        <w:t> </w:t>
      </w:r>
      <w:r>
        <w:rPr>
          <w:spacing w:val="-103"/>
        </w:rPr>
      </w:r>
      <w:r>
        <w:rPr/>
        <w:t>年数实际增长</w:t>
      </w:r>
      <w:r>
        <w:rPr>
          <w:spacing w:val="-54"/>
        </w:rPr>
        <w:t> </w:t>
      </w:r>
      <w:r>
        <w:rPr>
          <w:rFonts w:ascii="Times New Roman" w:hAnsi="Times New Roman" w:cs="Times New Roman" w:eastAsia="Times New Roman" w:hint="default"/>
        </w:rPr>
        <w:t>16.17%</w:t>
      </w:r>
      <w:r>
        <w:rPr/>
        <w:t>。具体见以下说明</w:t>
      </w:r>
      <w:r>
        <w:rPr>
          <w:rFonts w:ascii="Times New Roman" w:hAnsi="Times New Roman" w:cs="Times New Roman" w:eastAsia="Times New Roman" w:hint="default"/>
        </w:rPr>
        <w:t>:</w:t>
      </w:r>
    </w:p>
    <w:p>
      <w:pPr>
        <w:pStyle w:val="BodyText"/>
        <w:spacing w:line="272" w:lineRule="exact" w:before="11"/>
        <w:ind w:left="140" w:right="1216"/>
        <w:jc w:val="both"/>
      </w:pPr>
      <w:r>
        <w:rPr/>
        <w:t>⑴</w:t>
      </w:r>
      <w:r>
        <w:rPr>
          <w:spacing w:val="28"/>
        </w:rPr>
        <w:t> </w:t>
      </w:r>
      <w:r>
        <w:rPr>
          <w:spacing w:val="2"/>
        </w:rPr>
        <w:t>销售费用本期数较上年同期数增长</w:t>
      </w:r>
      <w:r>
        <w:rPr>
          <w:spacing w:val="29"/>
        </w:rPr>
        <w:t> </w:t>
      </w:r>
      <w:r>
        <w:rPr>
          <w:rFonts w:ascii="Times New Roman" w:hAnsi="Times New Roman" w:cs="Times New Roman" w:eastAsia="Times New Roman" w:hint="default"/>
        </w:rPr>
        <w:t>9.20%</w:t>
      </w:r>
      <w:r>
        <w:rPr/>
        <w:t>，主要系公司及控股子公司本期业务规模扩</w:t>
      </w:r>
      <w:r>
        <w:rPr>
          <w:spacing w:val="-103"/>
        </w:rPr>
        <w:t> </w:t>
      </w:r>
      <w:r>
        <w:rPr>
          <w:spacing w:val="-103"/>
        </w:rPr>
      </w:r>
      <w:r>
        <w:rPr/>
        <w:t>大，相应销售人员工资和市场营销费用等支出增加所至。</w:t>
      </w:r>
    </w:p>
    <w:p>
      <w:pPr>
        <w:pStyle w:val="BodyText"/>
        <w:spacing w:line="272" w:lineRule="exact"/>
        <w:ind w:left="140" w:right="1213"/>
        <w:jc w:val="both"/>
      </w:pPr>
      <w:r>
        <w:rPr/>
        <w:t>⑵ 管理费用本期数较上期数增长</w:t>
      </w:r>
      <w:r>
        <w:rPr>
          <w:spacing w:val="-5"/>
        </w:rPr>
        <w:t> </w:t>
      </w:r>
      <w:r>
        <w:rPr>
          <w:rFonts w:ascii="Times New Roman" w:hAnsi="Times New Roman" w:cs="Times New Roman" w:eastAsia="Times New Roman" w:hint="default"/>
        </w:rPr>
        <w:t>20.12%</w:t>
      </w:r>
      <w:r>
        <w:rPr/>
        <w:t>，主要系公司本期增加创新业务投入，人员有所 增加，研发投入与薪酬费用有所增长所至。</w:t>
      </w:r>
    </w:p>
    <w:p>
      <w:pPr>
        <w:pStyle w:val="BodyText"/>
        <w:spacing w:line="272" w:lineRule="exact"/>
        <w:ind w:left="140" w:right="1212"/>
        <w:jc w:val="both"/>
      </w:pPr>
      <w:r>
        <w:rPr/>
        <w:t>⑶ 财务费用本期数较上年同期数下降 </w:t>
      </w:r>
      <w:r>
        <w:rPr>
          <w:rFonts w:ascii="Times New Roman" w:hAnsi="Times New Roman" w:cs="Times New Roman" w:eastAsia="Times New Roman" w:hint="default"/>
        </w:rPr>
        <w:t>433.55</w:t>
      </w:r>
      <w:r>
        <w:rPr>
          <w:rFonts w:ascii="Times New Roman" w:hAnsi="Times New Roman" w:cs="Times New Roman" w:eastAsia="Times New Roman" w:hint="default"/>
          <w:spacing w:val="12"/>
        </w:rPr>
        <w:t> </w:t>
      </w:r>
      <w:r>
        <w:rPr/>
        <w:t>万元，主要系母公司流动资金充裕，利息收 入增加所至。</w:t>
      </w:r>
    </w:p>
    <w:p>
      <w:pPr>
        <w:pStyle w:val="BodyText"/>
        <w:spacing w:line="272" w:lineRule="exact" w:before="30"/>
        <w:ind w:left="140" w:right="776"/>
        <w:jc w:val="both"/>
      </w:pPr>
      <w:r>
        <w:rPr/>
        <w:t>⑷</w:t>
      </w:r>
      <w:r>
        <w:rPr>
          <w:spacing w:val="-58"/>
        </w:rPr>
        <w:t> </w:t>
      </w:r>
      <w:r>
        <w:rPr/>
        <w:t>所得税费下降</w:t>
      </w:r>
      <w:r>
        <w:rPr>
          <w:spacing w:val="-58"/>
        </w:rPr>
        <w:t> </w:t>
      </w:r>
      <w:r>
        <w:rPr>
          <w:rFonts w:ascii="Times New Roman" w:hAnsi="Times New Roman" w:cs="Times New Roman" w:eastAsia="Times New Roman" w:hint="default"/>
        </w:rPr>
        <w:t>62.39%</w:t>
      </w:r>
      <w:r>
        <w:rPr/>
        <w:t>，主要是享受</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3"/>
        </w:rPr>
        <w:t>年、</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5"/>
        </w:rPr>
        <w:t> </w:t>
      </w:r>
      <w:r>
        <w:rPr/>
        <w:t>年共计两年国家规划布局内重点软件企业 政策，其中，</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694 </w:t>
      </w:r>
      <w:r>
        <w:rPr/>
        <w:t>万元计入在 </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t>年损益。公司本期研发费用投入同比增加，本期享 受技术开发费加计扣除政策同比增加。</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left="140" w:right="-19"/>
        <w:jc w:val="left"/>
        <w:rPr>
          <w:b w:val="0"/>
          <w:bCs w:val="0"/>
        </w:rPr>
      </w:pPr>
      <w:r>
        <w:rPr>
          <w:rFonts w:ascii="Times New Roman" w:hAnsi="Times New Roman" w:cs="Times New Roman" w:eastAsia="Times New Roman" w:hint="default"/>
        </w:rPr>
        <w:t>5</w:t>
      </w:r>
      <w:r>
        <w:rPr/>
        <w:t>、</w:t>
      </w:r>
      <w:r>
        <w:rPr>
          <w:spacing w:val="-1"/>
        </w:rPr>
        <w:t> </w:t>
      </w:r>
      <w:r>
        <w:rPr/>
        <w:t>研发支出</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40" w:right="0"/>
        <w:jc w:val="left"/>
      </w:pPr>
      <w:r>
        <w:rPr/>
        <w:t>单位：元</w:t>
      </w:r>
    </w:p>
    <w:p>
      <w:pPr>
        <w:spacing w:after="0" w:line="240" w:lineRule="auto"/>
        <w:jc w:val="left"/>
        <w:sectPr>
          <w:type w:val="continuous"/>
          <w:pgSz w:w="12240" w:h="15840"/>
          <w:pgMar w:top="1100" w:bottom="1380" w:left="1660" w:right="1020"/>
          <w:cols w:num="2" w:equalWidth="0">
            <w:col w:w="1966" w:space="5836"/>
            <w:col w:w="175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86"/>
        <w:gridCol w:w="5115"/>
      </w:tblGrid>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415,815,655.77</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415,815,655.77</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28.96</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41.33</w:t>
            </w:r>
          </w:p>
        </w:tc>
      </w:tr>
    </w:tbl>
    <w:p>
      <w:pPr>
        <w:spacing w:line="240" w:lineRule="auto" w:before="2"/>
        <w:rPr>
          <w:rFonts w:ascii="宋体" w:hAnsi="宋体" w:cs="宋体" w:eastAsia="宋体" w:hint="default"/>
          <w:sz w:val="13"/>
          <w:szCs w:val="13"/>
        </w:rPr>
      </w:pPr>
    </w:p>
    <w:p>
      <w:pPr>
        <w:pStyle w:val="Heading2"/>
        <w:spacing w:line="240" w:lineRule="auto"/>
        <w:ind w:left="140" w:right="6346"/>
        <w:jc w:val="left"/>
        <w:rPr>
          <w:b w:val="0"/>
          <w:bCs w:val="0"/>
        </w:rPr>
      </w:pPr>
      <w:r>
        <w:rPr>
          <w:rFonts w:ascii="Times New Roman" w:hAnsi="Times New Roman" w:cs="Times New Roman" w:eastAsia="Times New Roman" w:hint="default"/>
        </w:rPr>
        <w:t>(2)</w:t>
      </w:r>
      <w:r>
        <w:rPr/>
        <w:t>情况说明</w:t>
      </w:r>
      <w:r>
        <w:rPr>
          <w:b w:val="0"/>
          <w:bCs w:val="0"/>
        </w:rPr>
      </w:r>
    </w:p>
    <w:p>
      <w:pPr>
        <w:pStyle w:val="BodyText"/>
        <w:spacing w:line="272" w:lineRule="exact" w:before="62"/>
        <w:ind w:left="140" w:right="762"/>
        <w:jc w:val="left"/>
      </w:pPr>
      <w:r>
        <w:rPr/>
        <w:t>在金融创新的背景下，恒生作为全面领先的</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spacing w:val="-3"/>
        </w:rPr>
        <w:t>公司，需从战略上抢占制高点，做好未来新产品</w:t>
      </w:r>
      <w:r>
        <w:rPr/>
        <w:t> 布局，今年投入大量创新业务的配套研发。 公司研发中心成立多年，在技术平台的研发上不断积累，实现了行业内的全面领先，是恒生核</w:t>
      </w:r>
      <w:r>
        <w:rPr>
          <w:spacing w:val="-82"/>
        </w:rPr>
        <w:t> </w:t>
      </w:r>
      <w:r>
        <w:rPr>
          <w:spacing w:val="-82"/>
        </w:rPr>
      </w:r>
      <w:r>
        <w:rPr/>
        <w:t>心竞争优势的基础，恒生研发中心还承担了国家</w:t>
      </w:r>
      <w:r>
        <w:rPr>
          <w:rFonts w:ascii="Times New Roman" w:hAnsi="Times New Roman" w:cs="Times New Roman" w:eastAsia="Times New Roman" w:hint="default"/>
        </w:rPr>
        <w:t>"</w:t>
      </w:r>
      <w:r>
        <w:rPr/>
        <w:t>核高基</w:t>
      </w:r>
      <w:r>
        <w:rPr>
          <w:rFonts w:ascii="Times New Roman" w:hAnsi="Times New Roman" w:cs="Times New Roman" w:eastAsia="Times New Roman" w:hint="default"/>
        </w:rPr>
        <w:t>"</w:t>
      </w:r>
      <w:r>
        <w:rPr/>
        <w:t>项目的研发工作，</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年公司进一步 加大了在基础平台研发的投入。 公司一贯基于稳健经营的考虑，研发费用直接计入当期损益，不作资本化处理。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left="140" w:right="6346"/>
        <w:jc w:val="left"/>
        <w:rPr>
          <w:b w:val="0"/>
          <w:bCs w:val="0"/>
        </w:rPr>
      </w:pPr>
      <w:r>
        <w:rPr>
          <w:rFonts w:ascii="Times New Roman" w:hAnsi="Times New Roman" w:cs="Times New Roman" w:eastAsia="Times New Roman" w:hint="default"/>
        </w:rPr>
        <w:t>6</w:t>
      </w:r>
      <w:r>
        <w:rPr/>
        <w:t>、</w:t>
      </w:r>
      <w:r>
        <w:rPr>
          <w:spacing w:val="-1"/>
        </w:rPr>
        <w:t> </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72" w:lineRule="exact"/>
        <w:ind w:left="140" w:right="779"/>
        <w:jc w:val="both"/>
      </w:pPr>
      <w:r>
        <w:rPr/>
        <w:t>⑴． 经营活动产生的现金流量净额增长</w:t>
      </w:r>
      <w:r>
        <w:rPr>
          <w:spacing w:val="-55"/>
        </w:rPr>
        <w:t> </w:t>
      </w:r>
      <w:r>
        <w:rPr>
          <w:rFonts w:ascii="Times New Roman" w:hAnsi="Times New Roman" w:cs="Times New Roman" w:eastAsia="Times New Roman" w:hint="default"/>
          <w:spacing w:val="-3"/>
        </w:rPr>
        <w:t>72.91</w:t>
      </w:r>
      <w:r>
        <w:rPr>
          <w:spacing w:val="-3"/>
        </w:rPr>
        <w:t>％。主要原因包括：</w:t>
      </w:r>
      <w:r>
        <w:rPr>
          <w:rFonts w:ascii="Times New Roman" w:hAnsi="Times New Roman" w:cs="Times New Roman" w:eastAsia="Times New Roman" w:hint="default"/>
          <w:spacing w:val="-3"/>
        </w:rPr>
        <w:t>1</w:t>
      </w:r>
      <w:r>
        <w:rPr>
          <w:spacing w:val="-3"/>
        </w:rPr>
        <w:t>，母公司收回上年遗留较</w:t>
      </w:r>
      <w:r>
        <w:rPr/>
        <w:t> </w:t>
      </w:r>
      <w:r>
        <w:rPr>
          <w:spacing w:val="-2"/>
        </w:rPr>
        <w:t>大数额的应收账款；</w:t>
      </w:r>
      <w:r>
        <w:rPr>
          <w:rFonts w:ascii="Times New Roman" w:hAnsi="Times New Roman" w:cs="Times New Roman" w:eastAsia="Times New Roman" w:hint="default"/>
          <w:spacing w:val="-2"/>
        </w:rPr>
        <w:t>2</w:t>
      </w:r>
      <w:r>
        <w:rPr>
          <w:spacing w:val="-2"/>
        </w:rPr>
        <w:t>，新合同包括维护费合同收款完成情况相当良好，其中：销售商品、提供</w:t>
      </w:r>
      <w:r>
        <w:rPr>
          <w:spacing w:val="-101"/>
        </w:rPr>
        <w:t> </w:t>
      </w:r>
      <w:r>
        <w:rPr>
          <w:spacing w:val="-101"/>
        </w:rPr>
      </w:r>
      <w:r>
        <w:rPr/>
        <w:t>劳务收到现金</w:t>
      </w:r>
      <w:r>
        <w:rPr>
          <w:spacing w:val="-47"/>
        </w:rPr>
        <w:t> </w:t>
      </w:r>
      <w:r>
        <w:rPr>
          <w:rFonts w:ascii="Times New Roman" w:hAnsi="Times New Roman" w:cs="Times New Roman" w:eastAsia="Times New Roman" w:hint="default"/>
        </w:rPr>
        <w:t>11.92</w:t>
      </w:r>
      <w:r>
        <w:rPr>
          <w:rFonts w:ascii="Times New Roman" w:hAnsi="Times New Roman" w:cs="Times New Roman" w:eastAsia="Times New Roman" w:hint="default"/>
          <w:spacing w:val="6"/>
        </w:rPr>
        <w:t> </w:t>
      </w:r>
      <w:r>
        <w:rPr>
          <w:spacing w:val="-4"/>
        </w:rPr>
        <w:t>亿，较上期增长</w:t>
      </w:r>
      <w:r>
        <w:rPr>
          <w:spacing w:val="-48"/>
        </w:rPr>
        <w:t> </w:t>
      </w:r>
      <w:r>
        <w:rPr>
          <w:rFonts w:ascii="Times New Roman" w:hAnsi="Times New Roman" w:cs="Times New Roman" w:eastAsia="Times New Roman" w:hint="default"/>
          <w:spacing w:val="-3"/>
        </w:rPr>
        <w:t>16.98%</w:t>
      </w:r>
      <w:r>
        <w:rPr>
          <w:spacing w:val="-3"/>
        </w:rPr>
        <w:t>；</w:t>
      </w:r>
      <w:r>
        <w:rPr>
          <w:rFonts w:ascii="Times New Roman" w:hAnsi="Times New Roman" w:cs="Times New Roman" w:eastAsia="Times New Roman" w:hint="default"/>
          <w:spacing w:val="-3"/>
        </w:rPr>
        <w:t>3</w:t>
      </w:r>
      <w:r>
        <w:rPr>
          <w:spacing w:val="-3"/>
        </w:rPr>
        <w:t>，增值税返还体现在本年度较多，收到增值税超</w:t>
      </w:r>
      <w:r>
        <w:rPr/>
        <w:t> 税负返还</w:t>
      </w:r>
      <w:r>
        <w:rPr>
          <w:spacing w:val="-53"/>
        </w:rPr>
        <w:t> </w:t>
      </w:r>
      <w:r>
        <w:rPr>
          <w:rFonts w:ascii="Times New Roman" w:hAnsi="Times New Roman" w:cs="Times New Roman" w:eastAsia="Times New Roman" w:hint="default"/>
        </w:rPr>
        <w:t>7776.06</w:t>
      </w:r>
      <w:r>
        <w:rPr>
          <w:rFonts w:ascii="Times New Roman" w:hAnsi="Times New Roman" w:cs="Times New Roman" w:eastAsia="Times New Roman" w:hint="default"/>
          <w:spacing w:val="-1"/>
        </w:rPr>
        <w:t> </w:t>
      </w:r>
      <w:r>
        <w:rPr/>
        <w:t>万元，较上期增长</w:t>
      </w:r>
      <w:r>
        <w:rPr>
          <w:spacing w:val="-54"/>
        </w:rPr>
        <w:t> </w:t>
      </w:r>
      <w:r>
        <w:rPr>
          <w:rFonts w:ascii="Times New Roman" w:hAnsi="Times New Roman" w:cs="Times New Roman" w:eastAsia="Times New Roman" w:hint="default"/>
        </w:rPr>
        <w:t>48.83%</w:t>
      </w:r>
      <w:r>
        <w:rPr/>
        <w:t>。</w:t>
      </w:r>
    </w:p>
    <w:p>
      <w:pPr>
        <w:pStyle w:val="BodyText"/>
        <w:tabs>
          <w:tab w:pos="875" w:val="left" w:leader="none"/>
        </w:tabs>
        <w:spacing w:line="272" w:lineRule="exact"/>
        <w:ind w:left="140" w:right="778"/>
        <w:jc w:val="left"/>
      </w:pPr>
      <w:r>
        <w:rPr/>
        <w:t>⑵．</w:t>
        <w:tab/>
        <w:t>投资活动产生的现金流量净额下降 </w:t>
      </w:r>
      <w:r>
        <w:rPr>
          <w:rFonts w:ascii="Times New Roman" w:hAnsi="Times New Roman" w:cs="Times New Roman" w:eastAsia="Times New Roman" w:hint="default"/>
        </w:rPr>
        <w:t>3.66</w:t>
      </w:r>
      <w:r>
        <w:rPr>
          <w:rFonts w:ascii="Times New Roman" w:hAnsi="Times New Roman" w:cs="Times New Roman" w:eastAsia="Times New Roman" w:hint="default"/>
          <w:spacing w:val="26"/>
        </w:rPr>
        <w:t> </w:t>
      </w:r>
      <w:r>
        <w:rPr/>
        <w:t>亿，主要是本期购买理财产品，每次申购、赎 回发生额滚动累计变化不同所致。</w:t>
      </w:r>
    </w:p>
    <w:p>
      <w:pPr>
        <w:pStyle w:val="BodyText"/>
        <w:tabs>
          <w:tab w:pos="838" w:val="left" w:leader="none"/>
        </w:tabs>
        <w:spacing w:line="253" w:lineRule="exact"/>
        <w:ind w:left="140" w:right="664"/>
        <w:jc w:val="left"/>
      </w:pPr>
      <w:r>
        <w:rPr/>
        <w:t>⑶．</w:t>
        <w:tab/>
      </w:r>
      <w:r>
        <w:rPr>
          <w:spacing w:val="-1"/>
        </w:rPr>
        <w:t>筹资活动本年较上年减少</w:t>
      </w:r>
      <w:r>
        <w:rPr>
          <w:spacing w:val="-26"/>
        </w:rPr>
        <w:t> </w:t>
      </w:r>
      <w:r>
        <w:rPr>
          <w:rFonts w:ascii="Times New Roman" w:hAnsi="Times New Roman" w:cs="Times New Roman" w:eastAsia="Times New Roman" w:hint="default"/>
          <w:spacing w:val="-2"/>
        </w:rPr>
        <w:t>128.12</w:t>
      </w:r>
      <w:r>
        <w:rPr>
          <w:spacing w:val="-2"/>
        </w:rPr>
        <w:t>％，主要原因系本年母公司以及下属无锡恒华科技发展</w:t>
      </w:r>
    </w:p>
    <w:p>
      <w:pPr>
        <w:pStyle w:val="BodyText"/>
        <w:spacing w:line="266" w:lineRule="exact"/>
        <w:ind w:left="140" w:right="4056"/>
        <w:jc w:val="left"/>
      </w:pPr>
      <w:r>
        <w:rPr/>
        <w:t>有限公司，本期偿还了银行借款所致。</w:t>
      </w:r>
    </w:p>
    <w:p>
      <w:pPr>
        <w:spacing w:line="240" w:lineRule="auto" w:before="6"/>
        <w:rPr>
          <w:rFonts w:ascii="宋体" w:hAnsi="宋体" w:cs="宋体" w:eastAsia="宋体" w:hint="default"/>
          <w:sz w:val="18"/>
          <w:szCs w:val="18"/>
        </w:rPr>
      </w:pPr>
    </w:p>
    <w:p>
      <w:pPr>
        <w:pStyle w:val="Heading2"/>
        <w:spacing w:line="240" w:lineRule="auto" w:before="0"/>
        <w:ind w:left="140" w:right="6346"/>
        <w:jc w:val="left"/>
        <w:rPr>
          <w:b w:val="0"/>
          <w:bCs w:val="0"/>
        </w:rPr>
      </w:pPr>
      <w:r>
        <w:rPr>
          <w:rFonts w:ascii="Times New Roman" w:hAnsi="Times New Roman" w:cs="Times New Roman" w:eastAsia="Times New Roman" w:hint="default"/>
        </w:rPr>
        <w:t>7</w:t>
      </w:r>
      <w:r>
        <w:rPr/>
        <w:t>、</w:t>
      </w:r>
      <w:r>
        <w:rPr>
          <w:spacing w:val="-1"/>
        </w:rPr>
        <w:t> </w:t>
      </w:r>
      <w:r>
        <w:rPr/>
        <w:t>其它</w:t>
      </w:r>
      <w:r>
        <w:rPr>
          <w:b w:val="0"/>
          <w:bCs w:val="0"/>
        </w:rPr>
      </w:r>
    </w:p>
    <w:p>
      <w:pPr>
        <w:spacing w:before="36"/>
        <w:ind w:left="140"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140" w:right="664"/>
        <w:jc w:val="left"/>
        <w:rPr>
          <w:rFonts w:ascii="Times New Roman" w:hAnsi="Times New Roman" w:cs="Times New Roman" w:eastAsia="Times New Roman" w:hint="default"/>
        </w:rPr>
      </w:pPr>
      <w:r>
        <w:rPr/>
        <w:t>公司本期净利润</w:t>
      </w:r>
      <w:r>
        <w:rPr>
          <w:spacing w:val="-52"/>
        </w:rPr>
        <w:t> </w:t>
      </w:r>
      <w:r>
        <w:rPr>
          <w:rFonts w:ascii="Times New Roman" w:hAnsi="Times New Roman" w:cs="Times New Roman" w:eastAsia="Times New Roman" w:hint="default"/>
        </w:rPr>
        <w:t>19982</w:t>
      </w:r>
      <w:r>
        <w:rPr>
          <w:rFonts w:ascii="Times New Roman" w:hAnsi="Times New Roman" w:cs="Times New Roman" w:eastAsia="Times New Roman" w:hint="default"/>
          <w:spacing w:val="-1"/>
        </w:rPr>
        <w:t> </w:t>
      </w:r>
      <w:r>
        <w:rPr/>
        <w:t>万元，其中非经常性损益</w:t>
      </w:r>
      <w:r>
        <w:rPr>
          <w:spacing w:val="-52"/>
        </w:rPr>
        <w:t> </w:t>
      </w:r>
      <w:r>
        <w:rPr>
          <w:rFonts w:ascii="Times New Roman" w:hAnsi="Times New Roman" w:cs="Times New Roman" w:eastAsia="Times New Roman" w:hint="default"/>
        </w:rPr>
        <w:t>5638 </w:t>
      </w:r>
      <w:r>
        <w:rPr/>
        <w:t>万元</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19"/>
          <w:szCs w:val="19"/>
        </w:rPr>
      </w:pPr>
    </w:p>
    <w:p>
      <w:pPr>
        <w:pStyle w:val="Heading2"/>
        <w:spacing w:line="240" w:lineRule="auto" w:before="0"/>
        <w:ind w:left="140" w:right="664"/>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公司前期各类融资、重大资产重组事项实施进度分析说明</w:t>
      </w:r>
      <w:r>
        <w:rPr>
          <w:b w:val="0"/>
          <w:bCs w:val="0"/>
        </w:rPr>
      </w:r>
    </w:p>
    <w:p>
      <w:pPr>
        <w:pStyle w:val="BodyText"/>
        <w:spacing w:line="228" w:lineRule="auto" w:before="48"/>
        <w:ind w:left="140" w:right="656"/>
        <w:jc w:val="left"/>
      </w:pPr>
      <w:r>
        <w:rPr/>
        <w:t>根据公司</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日召开的</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年度第二次临时股东大会审议通过的《关于公司发行 短期融资券的议案》决议，公司将发行短期融资券，金额不超过公司向中国银行间市场交易商</w:t>
      </w:r>
      <w:r>
        <w:rPr>
          <w:spacing w:val="-82"/>
        </w:rPr>
        <w:t> </w:t>
      </w:r>
      <w:r>
        <w:rPr>
          <w:spacing w:val="-82"/>
        </w:rPr>
      </w:r>
      <w:r>
        <w:rPr/>
        <w:t>协会申报材料前经审计净资产的</w:t>
      </w:r>
      <w:r>
        <w:rPr>
          <w:spacing w:val="-30"/>
        </w:rPr>
        <w:t> </w:t>
      </w:r>
      <w:r>
        <w:rPr>
          <w:rFonts w:ascii="Times New Roman" w:hAnsi="Times New Roman" w:cs="Times New Roman" w:eastAsia="Times New Roman" w:hint="default"/>
          <w:spacing w:val="-4"/>
        </w:rPr>
        <w:t>40%</w:t>
      </w:r>
      <w:r>
        <w:rPr>
          <w:spacing w:val="-4"/>
        </w:rPr>
        <w:t>，并委托招商银行股份有限公司作为本次发行的主承销商。</w:t>
      </w:r>
      <w:r>
        <w:rPr/>
        <w:t> 发行短期融资券所募集的资金将用于补充公司营运资金及偿还银行借款。公司已于</w:t>
      </w:r>
      <w:r>
        <w:rPr>
          <w:spacing w:val="-7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w:t>
      </w:r>
      <w:r>
        <w:rPr>
          <w:spacing w:val="-73"/>
        </w:rPr>
        <w:t>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月</w:t>
      </w:r>
    </w:p>
    <w:p>
      <w:pPr>
        <w:pStyle w:val="BodyText"/>
        <w:spacing w:line="272" w:lineRule="exact" w:before="11"/>
        <w:ind w:left="140" w:right="764"/>
        <w:jc w:val="left"/>
      </w:pPr>
      <w:r>
        <w:rPr>
          <w:rFonts w:ascii="Times New Roman" w:hAnsi="Times New Roman" w:cs="Times New Roman" w:eastAsia="Times New Roman" w:hint="default"/>
        </w:rPr>
        <w:t>27 </w:t>
      </w:r>
      <w:r>
        <w:rPr>
          <w:spacing w:val="-3"/>
        </w:rPr>
        <w:t>日收到中国银行间市场交易商协会签发的《接受注册通知书》（中市协注</w:t>
      </w:r>
      <w:r>
        <w:rPr>
          <w:rFonts w:ascii="Times New Roman" w:hAnsi="Times New Roman" w:cs="Times New Roman" w:eastAsia="Times New Roman" w:hint="default"/>
          <w:spacing w:val="-3"/>
        </w:rPr>
        <w:t>{2011}CP206</w:t>
      </w:r>
      <w:r>
        <w:rPr>
          <w:rFonts w:ascii="Times New Roman" w:hAnsi="Times New Roman" w:cs="Times New Roman" w:eastAsia="Times New Roman" w:hint="default"/>
          <w:spacing w:val="14"/>
        </w:rPr>
        <w:t> </w:t>
      </w:r>
      <w:r>
        <w:rPr>
          <w:spacing w:val="-36"/>
        </w:rPr>
        <w:t>号），</w:t>
      </w:r>
      <w:r>
        <w:rPr/>
        <w:t> 截至本财务报表批准报出日，公司尚未发行上述短期融资券。</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left="1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7"/>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546" w:space="3192"/>
            <w:col w:w="2822"/>
          </w:cols>
        </w:sectPr>
      </w:pPr>
    </w:p>
    <w:tbl>
      <w:tblPr>
        <w:tblW w:w="0" w:type="auto"/>
        <w:jc w:val="left"/>
        <w:tblInd w:w="124" w:type="dxa"/>
        <w:tblLayout w:type="fixed"/>
        <w:tblCellMar>
          <w:top w:w="0" w:type="dxa"/>
          <w:left w:w="0" w:type="dxa"/>
          <w:bottom w:w="0" w:type="dxa"/>
          <w:right w:w="0" w:type="dxa"/>
        </w:tblCellMar>
        <w:tblLook w:val="01E0"/>
      </w:tblPr>
      <w:tblGrid>
        <w:gridCol w:w="1221"/>
        <w:gridCol w:w="1686"/>
        <w:gridCol w:w="1529"/>
        <w:gridCol w:w="1202"/>
        <w:gridCol w:w="1220"/>
        <w:gridCol w:w="1222"/>
        <w:gridCol w:w="1220"/>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40" w:right="180"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40" w:right="18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295,968,383.98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48,321,575.65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83.67</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-25.20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-47.44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8.99</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209,580,597.71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33,812,600.21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83.87</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22.53</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124.61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8.04</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基财</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240,344,785.93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25,498,531.16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89.39</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-1.63</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118.55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6.12</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1"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41,001,120.67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8,098,125.51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80.25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-9.90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-59.36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42.77</w:t>
            </w:r>
          </w:p>
          <w:p>
            <w:pPr>
              <w:pStyle w:val="TableParagraph"/>
              <w:spacing w:line="266" w:lineRule="exact"/>
              <w:ind w:left="16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215,242,634.20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94,393,673.96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56.15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14.45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26.19</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6.77</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75" w:hRule="exact"/>
        </w:trPr>
        <w:tc>
          <w:tcPr>
            <w:tcW w:w="12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1,002,137,522.49</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210,124,506.49</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79.03</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-4.06</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-1.53</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0.68</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7" w:hRule="exact"/>
        </w:trPr>
        <w:tc>
          <w:tcPr>
            <w:tcW w:w="9301" w:type="dxa"/>
            <w:gridSpan w:val="7"/>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3"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40" w:right="180"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40" w:right="18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841,742,198.54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107,577,715.35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87.22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3.15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143.23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7.78</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23,534,283.01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19,639,179.23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16.55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-25.99</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-28.06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16.96</w:t>
            </w:r>
          </w:p>
          <w:p>
            <w:pPr>
              <w:pStyle w:val="TableParagraph"/>
              <w:spacing w:line="266" w:lineRule="exact"/>
              <w:ind w:left="16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22,736,160.93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21,226,707.35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6.64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-74.53</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-74.76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14.68</w:t>
            </w:r>
          </w:p>
          <w:p>
            <w:pPr>
              <w:pStyle w:val="TableParagraph"/>
              <w:spacing w:line="266" w:lineRule="exact"/>
              <w:ind w:left="16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114,124,880.01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61,680,904.56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45.95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6.14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6.77</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0.69</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1,002,137,522.49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210,124,506.49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79.03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-4.06</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0.68</w:t>
            </w:r>
          </w:p>
          <w:p>
            <w:pPr>
              <w:pStyle w:val="TableParagraph"/>
              <w:spacing w:line="266"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63" w:lineRule="exact"/>
        <w:ind w:left="140" w:right="4056"/>
        <w:jc w:val="left"/>
      </w:pPr>
      <w:r>
        <w:rPr/>
        <w:t>证券期货事业部</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年总体情况：</w:t>
      </w:r>
    </w:p>
    <w:p>
      <w:pPr>
        <w:pStyle w:val="BodyText"/>
        <w:spacing w:line="272" w:lineRule="exact" w:before="18"/>
        <w:ind w:left="140" w:right="765"/>
        <w:jc w:val="left"/>
      </w:pPr>
      <w:r>
        <w:rPr>
          <w:rFonts w:ascii="Times New Roman" w:hAnsi="Times New Roman" w:cs="Times New Roman" w:eastAsia="Times New Roman" w:hint="default"/>
        </w:rPr>
        <w:t>1</w:t>
      </w:r>
      <w:r>
        <w:rPr/>
        <w:t>、</w:t>
      </w:r>
      <w:r>
        <w:rPr>
          <w:spacing w:val="-46"/>
        </w:rPr>
        <w:t> </w:t>
      </w:r>
      <w:r>
        <w:rPr/>
        <w:t>证券事业部</w:t>
      </w:r>
      <w:r>
        <w:rPr>
          <w:spacing w:val="-7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年度保持业务合同的快速增长，基本完成年度预算，在前台服务、港股业 务、交易处理、期货、数据中心等领域取得了高速的增长，其中证券交易产品线仍然是事业部</w:t>
      </w:r>
    </w:p>
    <w:p>
      <w:pPr>
        <w:spacing w:after="0" w:line="272" w:lineRule="exact"/>
        <w:jc w:val="left"/>
        <w:sectPr>
          <w:type w:val="continuous"/>
          <w:pgSz w:w="12240" w:h="15840"/>
          <w:pgMar w:top="1100" w:bottom="1380" w:left="1660" w:right="1020"/>
        </w:sectPr>
      </w:pPr>
    </w:p>
    <w:p>
      <w:pPr>
        <w:spacing w:line="240" w:lineRule="auto" w:before="1"/>
        <w:rPr>
          <w:rFonts w:ascii="宋体" w:hAnsi="宋体" w:cs="宋体" w:eastAsia="宋体" w:hint="default"/>
          <w:sz w:val="29"/>
          <w:szCs w:val="29"/>
        </w:rPr>
      </w:pPr>
    </w:p>
    <w:p>
      <w:pPr>
        <w:pStyle w:val="BodyText"/>
        <w:spacing w:line="274" w:lineRule="exact" w:before="35"/>
        <w:ind w:left="140" w:right="94"/>
        <w:jc w:val="left"/>
      </w:pPr>
      <w:r>
        <w:rPr/>
        <w:t>最主要的业务支柱；</w:t>
      </w:r>
    </w:p>
    <w:p>
      <w:pPr>
        <w:pStyle w:val="BodyText"/>
        <w:spacing w:line="280" w:lineRule="exact"/>
        <w:ind w:left="140" w:right="94"/>
        <w:jc w:val="left"/>
      </w:pPr>
      <w:r>
        <w:rPr>
          <w:rFonts w:ascii="Times New Roman" w:hAnsi="Times New Roman" w:cs="Times New Roman" w:eastAsia="Times New Roman" w:hint="default"/>
        </w:rPr>
        <w:t>2</w:t>
      </w:r>
      <w:r>
        <w:rPr/>
        <w:t>、</w:t>
      </w:r>
      <w:r>
        <w:rPr>
          <w:spacing w:val="24"/>
        </w:rPr>
        <w:t> </w:t>
      </w:r>
      <w:r>
        <w:rPr/>
        <w:t>资本市场创新业务主要集中在证券行业，创新业务实施周期较长直接导致了证券收入降低</w:t>
      </w:r>
    </w:p>
    <w:p>
      <w:pPr>
        <w:pStyle w:val="BodyText"/>
        <w:spacing w:line="272" w:lineRule="exact"/>
        <w:ind w:left="140" w:right="94"/>
        <w:jc w:val="left"/>
      </w:pPr>
      <w:r>
        <w:rPr>
          <w:rFonts w:ascii="Times New Roman" w:hAnsi="Times New Roman" w:cs="Times New Roman" w:eastAsia="Times New Roman" w:hint="default"/>
        </w:rPr>
        <w:t>25.2%</w:t>
      </w:r>
      <w:r>
        <w:rPr/>
        <w:t>；</w:t>
      </w:r>
    </w:p>
    <w:p>
      <w:pPr>
        <w:pStyle w:val="BodyText"/>
        <w:spacing w:line="272" w:lineRule="exact" w:before="18"/>
        <w:ind w:left="140" w:right="94"/>
        <w:jc w:val="left"/>
      </w:pPr>
      <w:r>
        <w:rPr>
          <w:rFonts w:ascii="Times New Roman" w:hAnsi="Times New Roman" w:cs="Times New Roman" w:eastAsia="Times New Roman" w:hint="default"/>
        </w:rPr>
        <w:t>3</w:t>
      </w:r>
      <w:r>
        <w:rPr/>
        <w:t>、</w:t>
      </w:r>
      <w:r>
        <w:rPr>
          <w:spacing w:val="-9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5"/>
        </w:rPr>
        <w:t> </w:t>
      </w:r>
      <w:r>
        <w:rPr/>
        <w:t>年度迎来了资本市场金融创新的新一轮启动，事业部为此作了相应的业务与研发布局， 召开</w:t>
      </w:r>
      <w:r>
        <w:rPr>
          <w:rFonts w:ascii="Times New Roman" w:hAnsi="Times New Roman" w:cs="Times New Roman" w:eastAsia="Times New Roman" w:hint="default"/>
        </w:rPr>
        <w:t>"</w:t>
      </w:r>
      <w:r>
        <w:rPr/>
        <w:t>黄山峰会</w:t>
      </w:r>
      <w:r>
        <w:rPr>
          <w:rFonts w:ascii="Times New Roman" w:hAnsi="Times New Roman" w:cs="Times New Roman" w:eastAsia="Times New Roman" w:hint="default"/>
        </w:rPr>
        <w:t>"</w:t>
      </w:r>
      <w:r>
        <w:rPr/>
        <w:t>等创新会议，获得了广大客户的认可和认同；</w:t>
      </w:r>
    </w:p>
    <w:p>
      <w:pPr>
        <w:pStyle w:val="BodyText"/>
        <w:spacing w:line="255" w:lineRule="exact"/>
        <w:ind w:left="140" w:right="94"/>
        <w:jc w:val="left"/>
      </w:pPr>
      <w:r>
        <w:rPr>
          <w:rFonts w:ascii="Times New Roman" w:hAnsi="Times New Roman" w:cs="Times New Roman" w:eastAsia="Times New Roman" w:hint="default"/>
        </w:rPr>
        <w:t>4</w:t>
      </w:r>
      <w:r>
        <w:rPr/>
        <w:t>、</w:t>
      </w:r>
      <w:r>
        <w:rPr>
          <w:spacing w:val="24"/>
        </w:rPr>
        <w:t> </w:t>
      </w:r>
      <w:r>
        <w:rPr/>
        <w:t>由于金融创新的实施周期具有不确定性和时间跨度大的特点，从合同转化为收入的情况在</w:t>
      </w:r>
    </w:p>
    <w:p>
      <w:pPr>
        <w:pStyle w:val="BodyText"/>
        <w:spacing w:line="272" w:lineRule="exact"/>
        <w:ind w:left="140" w:right="9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年度有所迟延；</w:t>
      </w:r>
    </w:p>
    <w:p>
      <w:pPr>
        <w:pStyle w:val="BodyText"/>
        <w:spacing w:line="272" w:lineRule="exact" w:before="18"/>
        <w:ind w:left="140" w:right="104"/>
        <w:jc w:val="left"/>
      </w:pPr>
      <w:r>
        <w:rPr>
          <w:rFonts w:ascii="Times New Roman" w:hAnsi="Times New Roman" w:cs="Times New Roman" w:eastAsia="Times New Roman" w:hint="default"/>
        </w:rPr>
        <w:t>5</w:t>
      </w:r>
      <w:r>
        <w:rPr/>
        <w:t>、 重要产品方面，新版的 </w:t>
      </w:r>
      <w:r>
        <w:rPr>
          <w:rFonts w:ascii="Times New Roman" w:hAnsi="Times New Roman" w:cs="Times New Roman" w:eastAsia="Times New Roman" w:hint="default"/>
        </w:rPr>
        <w:t>2.0</w:t>
      </w:r>
      <w:r>
        <w:rPr>
          <w:rFonts w:ascii="Times New Roman" w:hAnsi="Times New Roman" w:cs="Times New Roman" w:eastAsia="Times New Roman" w:hint="default"/>
          <w:spacing w:val="27"/>
        </w:rPr>
        <w:t> </w:t>
      </w:r>
      <w:r>
        <w:rPr/>
        <w:t>经纪业务运营平台在中信证券成功部署落地，为未来实施产品 </w:t>
      </w:r>
      <w:r>
        <w:rPr>
          <w:spacing w:val="-2"/>
        </w:rPr>
        <w:t>的推广打下基础，报告期内，事业部同时中标了上海清算所综合业务系统项目，取得重大突破；</w:t>
      </w:r>
      <w:r>
        <w:rPr>
          <w:spacing w:val="-99"/>
        </w:rPr>
        <w:t> </w:t>
      </w:r>
      <w:r>
        <w:rPr>
          <w:spacing w:val="-99"/>
        </w:rPr>
      </w:r>
      <w:r>
        <w:rPr>
          <w:rFonts w:ascii="Times New Roman" w:hAnsi="Times New Roman" w:cs="Times New Roman" w:eastAsia="Times New Roman" w:hint="default"/>
        </w:rPr>
        <w:t>OTC </w:t>
      </w:r>
      <w:r>
        <w:rPr/>
        <w:t>系统方面，中标了广发证券、国泰君安、深圳文交所等项目。</w:t>
      </w:r>
    </w:p>
    <w:p>
      <w:pPr>
        <w:pStyle w:val="BodyText"/>
        <w:spacing w:line="254" w:lineRule="exact"/>
        <w:ind w:left="140" w:right="94"/>
        <w:jc w:val="left"/>
      </w:pPr>
      <w:r>
        <w:rPr/>
        <w:t>银行事业部</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年总体情况：</w:t>
      </w:r>
    </w:p>
    <w:p>
      <w:pPr>
        <w:pStyle w:val="BodyText"/>
        <w:spacing w:line="272" w:lineRule="exact"/>
        <w:ind w:left="140" w:right="94"/>
        <w:jc w:val="left"/>
      </w:pPr>
      <w:r>
        <w:rPr>
          <w:rFonts w:ascii="Times New Roman" w:hAnsi="Times New Roman" w:cs="Times New Roman" w:eastAsia="Times New Roman" w:hint="default"/>
        </w:rPr>
        <w:t>1</w:t>
      </w:r>
      <w:r>
        <w:rPr/>
        <w:t>、</w:t>
      </w:r>
      <w:r>
        <w:rPr>
          <w:spacing w:val="-2"/>
        </w:rPr>
        <w:t> </w:t>
      </w:r>
      <w:r>
        <w:rPr/>
        <w:t>银行事业部</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年度保持了合同及收入的正常增长，其中维护费到款增长较快；</w:t>
      </w:r>
    </w:p>
    <w:p>
      <w:pPr>
        <w:pStyle w:val="BodyText"/>
        <w:spacing w:line="272" w:lineRule="exact" w:before="18"/>
        <w:ind w:left="140" w:right="219"/>
        <w:jc w:val="both"/>
      </w:pPr>
      <w:r>
        <w:rPr>
          <w:rFonts w:ascii="Times New Roman" w:hAnsi="Times New Roman" w:cs="Times New Roman" w:eastAsia="Times New Roman" w:hint="default"/>
        </w:rPr>
        <w:t>2</w:t>
      </w:r>
      <w:r>
        <w:rPr/>
        <w:t>、</w:t>
      </w:r>
      <w:r>
        <w:rPr>
          <w:spacing w:val="23"/>
        </w:rPr>
        <w:t> </w:t>
      </w:r>
      <w:r>
        <w:rPr/>
        <w:t>银行事业部在现金管理产品线、金融市场产品线（资产管理系统）获得了高速的增长，在</w:t>
      </w:r>
      <w:r>
        <w:rPr/>
        <w:t> 综合理财、综合前置、票据、手机银行等产品线维持稳中有升的态势，同时在支付业务、供应</w:t>
      </w:r>
      <w:r>
        <w:rPr>
          <w:spacing w:val="-82"/>
        </w:rPr>
        <w:t> </w:t>
      </w:r>
      <w:r>
        <w:rPr>
          <w:spacing w:val="-82"/>
        </w:rPr>
      </w:r>
      <w:r>
        <w:rPr/>
        <w:t>链金融等新领域继续保持进取的态势，在银银业务产品线则竞争加剧；目前银行综合理财产品</w:t>
      </w:r>
      <w:r>
        <w:rPr>
          <w:spacing w:val="-79"/>
        </w:rPr>
        <w:t> </w:t>
      </w:r>
      <w:r>
        <w:rPr>
          <w:spacing w:val="-79"/>
        </w:rPr>
      </w:r>
      <w:r>
        <w:rPr/>
        <w:t>线仍是最主要的业务支柱；</w:t>
      </w:r>
    </w:p>
    <w:p>
      <w:pPr>
        <w:pStyle w:val="BodyText"/>
        <w:spacing w:line="272" w:lineRule="exact"/>
        <w:ind w:left="140" w:right="207"/>
        <w:jc w:val="left"/>
      </w:pPr>
      <w:r>
        <w:rPr>
          <w:rFonts w:ascii="Times New Roman" w:hAnsi="Times New Roman" w:cs="Times New Roman" w:eastAsia="Times New Roman" w:hint="default"/>
        </w:rPr>
        <w:t>3</w:t>
      </w:r>
      <w:r>
        <w:rPr/>
        <w:t>、</w:t>
      </w:r>
      <w:r>
        <w:rPr>
          <w:spacing w:val="23"/>
        </w:rPr>
        <w:t> </w:t>
      </w:r>
      <w:r>
        <w:rPr/>
        <w:t>银行客户的数量在持续增加，特别是在广西、广东、福建、海南、湖南、山东和四川地区</w:t>
      </w:r>
      <w:r>
        <w:rPr/>
        <w:t> 的业务拓展。</w:t>
      </w:r>
    </w:p>
    <w:p>
      <w:pPr>
        <w:pStyle w:val="BodyText"/>
        <w:spacing w:line="254" w:lineRule="exact"/>
        <w:ind w:left="140" w:right="94"/>
        <w:jc w:val="left"/>
      </w:pPr>
      <w:r>
        <w:rPr/>
        <w:t>基金与机构理财事业部</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年总体情况：</w:t>
      </w:r>
    </w:p>
    <w:p>
      <w:pPr>
        <w:pStyle w:val="BodyText"/>
        <w:spacing w:line="272" w:lineRule="exact" w:before="18"/>
        <w:ind w:left="140" w:right="202"/>
        <w:jc w:val="left"/>
      </w:pPr>
      <w:r>
        <w:rPr>
          <w:rFonts w:ascii="Times New Roman" w:hAnsi="Times New Roman" w:cs="Times New Roman" w:eastAsia="Times New Roman" w:hint="default"/>
        </w:rPr>
        <w:t>1</w:t>
      </w:r>
      <w:r>
        <w:rPr/>
        <w:t>、</w:t>
      </w:r>
      <w:r>
        <w:rPr>
          <w:spacing w:val="-53"/>
        </w:rPr>
        <w:t> </w:t>
      </w:r>
      <w:r>
        <w:rPr/>
        <w:t>基金与机构理财事业部在</w:t>
      </w:r>
      <w:r>
        <w:rPr>
          <w:spacing w:val="-6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年度保持了业务合同的快速增长，但收入增长则较去年有微 幅下滑，运营效率和市场竞争因素是因素之一；</w:t>
      </w:r>
    </w:p>
    <w:p>
      <w:pPr>
        <w:pStyle w:val="BodyText"/>
        <w:spacing w:line="272" w:lineRule="exact"/>
        <w:ind w:left="140" w:right="221"/>
        <w:jc w:val="both"/>
      </w:pPr>
      <w:r>
        <w:rPr>
          <w:rFonts w:ascii="Times New Roman" w:hAnsi="Times New Roman" w:cs="Times New Roman" w:eastAsia="Times New Roman" w:hint="default"/>
        </w:rPr>
        <w:t>2</w:t>
      </w:r>
      <w:r>
        <w:rPr/>
        <w:t>、</w:t>
      </w:r>
      <w:r>
        <w:rPr>
          <w:spacing w:val="23"/>
        </w:rPr>
        <w:t> </w:t>
      </w:r>
      <w:r>
        <w:rPr/>
        <w:t>在金融工程、信托、估值、资金清算等领域保持高速增长，特别在信托、估值领域，继续</w:t>
      </w:r>
      <w:r>
        <w:rPr/>
        <w:t> 保持强大的竞争优势，在资管、投资管理等领域保持稳中有升的态势，在网站服务业务方面有</w:t>
      </w:r>
      <w:r>
        <w:rPr>
          <w:spacing w:val="-82"/>
        </w:rPr>
        <w:t> </w:t>
      </w:r>
      <w:r>
        <w:rPr>
          <w:spacing w:val="-82"/>
        </w:rPr>
      </w:r>
      <w:r>
        <w:rPr/>
        <w:t>所下滑；</w:t>
      </w:r>
      <w:r>
        <w:rPr>
          <w:rFonts w:ascii="Times New Roman" w:hAnsi="Times New Roman" w:cs="Times New Roman" w:eastAsia="Times New Roman" w:hint="default"/>
        </w:rPr>
        <w:t>HOMS</w:t>
      </w:r>
      <w:r>
        <w:rPr>
          <w:rFonts w:ascii="Times New Roman" w:hAnsi="Times New Roman" w:cs="Times New Roman" w:eastAsia="Times New Roman" w:hint="default"/>
          <w:spacing w:val="-1"/>
        </w:rPr>
        <w:t> </w:t>
      </w:r>
      <w:r>
        <w:rPr/>
        <w:t>项目正式部署；</w:t>
      </w:r>
    </w:p>
    <w:p>
      <w:pPr>
        <w:pStyle w:val="BodyText"/>
        <w:spacing w:line="263" w:lineRule="exact"/>
        <w:ind w:left="140" w:right="94"/>
        <w:jc w:val="left"/>
      </w:pPr>
      <w:r>
        <w:rPr>
          <w:rFonts w:ascii="Times New Roman" w:hAnsi="Times New Roman" w:cs="Times New Roman" w:eastAsia="Times New Roman" w:hint="default"/>
        </w:rPr>
        <w:t>3</w:t>
      </w:r>
      <w:r>
        <w:rPr/>
        <w:t>、</w:t>
      </w:r>
      <w:r>
        <w:rPr>
          <w:spacing w:val="-1"/>
        </w:rPr>
        <w:t> </w:t>
      </w:r>
      <w:r>
        <w:rPr/>
        <w:t>总体市场竞争加剧，但事业部依然保持领先的行业地位。</w:t>
      </w:r>
    </w:p>
    <w:p>
      <w:pPr>
        <w:spacing w:line="240" w:lineRule="auto" w:before="0"/>
        <w:rPr>
          <w:rFonts w:ascii="宋体" w:hAnsi="宋体" w:cs="宋体" w:eastAsia="宋体" w:hint="default"/>
          <w:sz w:val="22"/>
          <w:szCs w:val="22"/>
        </w:rPr>
      </w:pPr>
    </w:p>
    <w:p>
      <w:pPr>
        <w:spacing w:line="268" w:lineRule="auto" w:before="176"/>
        <w:ind w:left="140" w:right="59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主营业务分地区情况</w:t>
      </w:r>
      <w:r>
        <w:rPr>
          <w:rFonts w:ascii="宋体" w:hAnsi="宋体" w:cs="宋体" w:eastAsia="宋体" w:hint="default"/>
          <w:b/>
          <w:bCs/>
          <w:w w:val="99"/>
          <w:sz w:val="21"/>
          <w:szCs w:val="21"/>
        </w:rPr>
        <w:t> </w:t>
      </w:r>
      <w:r>
        <w:rPr>
          <w:rFonts w:ascii="宋体" w:hAnsi="宋体" w:cs="宋体" w:eastAsia="宋体" w:hint="default"/>
          <w:sz w:val="21"/>
          <w:szCs w:val="21"/>
        </w:rPr>
        <w:t>本公司业务地区分布比较均匀。</w:t>
      </w:r>
    </w:p>
    <w:p>
      <w:pPr>
        <w:spacing w:line="240" w:lineRule="auto" w:before="7"/>
        <w:rPr>
          <w:rFonts w:ascii="宋体" w:hAnsi="宋体" w:cs="宋体" w:eastAsia="宋体" w:hint="default"/>
          <w:sz w:val="16"/>
          <w:szCs w:val="16"/>
        </w:rPr>
      </w:pPr>
    </w:p>
    <w:p>
      <w:pPr>
        <w:pStyle w:val="Heading2"/>
        <w:spacing w:line="240" w:lineRule="auto" w:before="0"/>
        <w:ind w:left="140" w:right="9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line="268" w:lineRule="auto" w:before="35"/>
        <w:ind w:left="140" w:right="8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其他情况说明</w:t>
      </w:r>
      <w:r>
        <w:rPr>
          <w:rFonts w:ascii="宋体" w:hAnsi="宋体" w:cs="宋体" w:eastAsia="宋体" w:hint="default"/>
          <w:b/>
          <w:bCs/>
          <w:w w:val="99"/>
          <w:sz w:val="21"/>
          <w:szCs w:val="21"/>
        </w:rPr>
        <w:t> </w:t>
      </w:r>
      <w:r>
        <w:rPr>
          <w:rFonts w:ascii="宋体" w:hAnsi="宋体" w:cs="宋体" w:eastAsia="宋体" w:hint="default"/>
          <w:sz w:val="21"/>
          <w:szCs w:val="21"/>
        </w:rPr>
        <w:t>本条内容详见财务附注审计报告附注：公司主要会计报表项目的异常情况及原因的说明</w:t>
      </w:r>
    </w:p>
    <w:p>
      <w:pPr>
        <w:spacing w:line="240" w:lineRule="auto" w:before="5"/>
        <w:rPr>
          <w:rFonts w:ascii="宋体" w:hAnsi="宋体" w:cs="宋体" w:eastAsia="宋体" w:hint="default"/>
          <w:sz w:val="16"/>
          <w:szCs w:val="16"/>
        </w:rPr>
      </w:pPr>
    </w:p>
    <w:p>
      <w:pPr>
        <w:pStyle w:val="Heading2"/>
        <w:spacing w:line="240" w:lineRule="auto" w:before="0"/>
        <w:ind w:left="140" w:right="94"/>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核心竞争力分析</w:t>
      </w:r>
      <w:r>
        <w:rPr>
          <w:b w:val="0"/>
          <w:bCs w:val="0"/>
        </w:rPr>
      </w:r>
    </w:p>
    <w:p>
      <w:pPr>
        <w:pStyle w:val="BodyText"/>
        <w:spacing w:line="230" w:lineRule="auto" w:before="45"/>
        <w:ind w:left="140" w:right="104"/>
        <w:jc w:val="left"/>
      </w:pPr>
      <w:r>
        <w:rPr>
          <w:rFonts w:ascii="Times New Roman" w:hAnsi="Times New Roman" w:cs="Times New Roman" w:eastAsia="Times New Roman" w:hint="default"/>
          <w:spacing w:val="-3"/>
        </w:rPr>
        <w:t>1</w:t>
      </w:r>
      <w:r>
        <w:rPr>
          <w:spacing w:val="-3"/>
        </w:rPr>
        <w:t>、恒生电子积累了</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多年的金融</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业务经验，深入了解国际与国内金融业务动态，了解客户 的业务需求和对未来业务发展趋势的评估，并能熟练运用</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spacing w:val="-3"/>
        </w:rPr>
        <w:t>技术实现产品与服务的构建，恒生</w:t>
      </w:r>
      <w:r>
        <w:rPr/>
        <w:t> </w:t>
      </w:r>
      <w:r>
        <w:rPr>
          <w:spacing w:val="-2"/>
        </w:rPr>
        <w:t>对客户业务的深入了解，是时间、人才、知识、经验的不断累积，树立了目前行业的领先地位；</w:t>
      </w:r>
      <w:r>
        <w:rPr>
          <w:spacing w:val="-102"/>
        </w:rPr>
        <w:t> </w:t>
      </w:r>
      <w:r>
        <w:rPr>
          <w:spacing w:val="-102"/>
        </w:rPr>
      </w:r>
      <w:r>
        <w:rPr>
          <w:rFonts w:ascii="Times New Roman" w:hAnsi="Times New Roman" w:cs="Times New Roman" w:eastAsia="Times New Roman" w:hint="default"/>
        </w:rPr>
        <w:t>2</w:t>
      </w:r>
      <w:r>
        <w:rPr/>
        <w:t>、恒生电子是目前中国唯一“全牌照”的金融 </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企业，业务范围涵盖银行、证券、基金、信 托、保险、期货等金融市场的各个领域，在金融混业趋势和金融创新发展的格局下，更有利于</w:t>
      </w:r>
      <w:r>
        <w:rPr>
          <w:spacing w:val="-82"/>
        </w:rPr>
        <w:t> </w:t>
      </w:r>
      <w:r>
        <w:rPr>
          <w:spacing w:val="-82"/>
        </w:rPr>
      </w:r>
      <w:r>
        <w:rPr/>
        <w:t>恒生发挥协同优势，构建全面的竞争壁垒；恒生保持专注的精神，长年坚持在</w:t>
      </w:r>
      <w:r>
        <w:rPr>
          <w:rFonts w:ascii="Times New Roman" w:hAnsi="Times New Roman" w:cs="Times New Roman" w:eastAsia="Times New Roman" w:hint="default"/>
        </w:rPr>
        <w:t>"</w:t>
      </w:r>
      <w:r>
        <w:rPr/>
        <w:t>财富管理</w:t>
      </w:r>
      <w:r>
        <w:rPr>
          <w:rFonts w:ascii="Times New Roman" w:hAnsi="Times New Roman" w:cs="Times New Roman" w:eastAsia="Times New Roman" w:hint="default"/>
        </w:rPr>
        <w:t>"</w:t>
      </w:r>
      <w:r>
        <w:rPr/>
        <w:t>领域</w:t>
      </w:r>
      <w:r>
        <w:rPr>
          <w:spacing w:val="-42"/>
        </w:rPr>
        <w:t> </w:t>
      </w:r>
      <w:r>
        <w:rPr/>
        <w:t>深耕细作，坚持不懈；恒生可以为客户提供全面的金融财富管理解决方案，使得恒生的产品具</w:t>
      </w:r>
      <w:r>
        <w:rPr>
          <w:spacing w:val="-82"/>
        </w:rPr>
        <w:t> </w:t>
      </w:r>
      <w:r>
        <w:rPr>
          <w:spacing w:val="-82"/>
        </w:rPr>
      </w:r>
      <w:r>
        <w:rPr/>
        <w:t>备高度的粘性和不可替代性； </w:t>
      </w:r>
      <w:r>
        <w:rPr>
          <w:rFonts w:ascii="Times New Roman" w:hAnsi="Times New Roman" w:cs="Times New Roman" w:eastAsia="Times New Roman" w:hint="default"/>
        </w:rPr>
        <w:t>3</w:t>
      </w:r>
      <w:r>
        <w:rPr/>
        <w:t>、恒生电子建立了优秀的企业价值观，使客户、员工、股东利益保持一致与平衡，在金融 </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领域的竞争中，人才的竞争是关键因素，恒生电子始终保持实现股东价值的同时，关注员工的</w:t>
      </w:r>
      <w:r>
        <w:rPr>
          <w:spacing w:val="-79"/>
        </w:rPr>
        <w:t> </w:t>
      </w:r>
      <w:r>
        <w:rPr>
          <w:spacing w:val="-79"/>
        </w:rPr>
      </w:r>
      <w:r>
        <w:rPr>
          <w:spacing w:val="-5"/>
        </w:rPr>
        <w:t>利益，目前公司在华东地区</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spacing w:val="-11"/>
        </w:rPr>
        <w:t>公司（包括</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spacing w:val="-4"/>
        </w:rPr>
        <w:t>外企在内）领域的薪酬定位保持在</w:t>
      </w:r>
      <w:r>
        <w:rPr>
          <w:spacing w:val="-52"/>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 </w:t>
      </w:r>
      <w:r>
        <w:rPr/>
        <w:t>分位的位置， 吸引与培育了各条战线的人才储备，构建内生的核心人才竞争优势；</w:t>
      </w:r>
    </w:p>
    <w:p>
      <w:pPr>
        <w:spacing w:after="0" w:line="230"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left="140" w:right="664"/>
        <w:jc w:val="left"/>
      </w:pPr>
      <w:r>
        <w:rPr>
          <w:rFonts w:ascii="Times New Roman" w:hAnsi="Times New Roman" w:cs="Times New Roman" w:eastAsia="Times New Roman" w:hint="default"/>
          <w:spacing w:val="-2"/>
        </w:rPr>
        <w:t>4</w:t>
      </w:r>
      <w:r>
        <w:rPr>
          <w:spacing w:val="-2"/>
        </w:rPr>
        <w:t>、恒生电子多年构建产品的核心竞争力，始终保持前瞻的研发投入，公司的主要产品线引导行</w:t>
      </w:r>
      <w:r>
        <w:rPr>
          <w:spacing w:val="-98"/>
        </w:rPr>
        <w:t> </w:t>
      </w:r>
      <w:r>
        <w:rPr>
          <w:spacing w:val="-98"/>
        </w:rPr>
      </w:r>
      <w:r>
        <w:rPr>
          <w:spacing w:val="-2"/>
        </w:rPr>
        <w:t>业应用，并在产品稳定性、技术架构、业务快速部署、反应速度等多个指标领域保持行业领先，</w:t>
      </w:r>
      <w:r>
        <w:rPr>
          <w:spacing w:val="-100"/>
        </w:rPr>
        <w:t> </w:t>
      </w:r>
      <w:r>
        <w:rPr>
          <w:spacing w:val="-100"/>
        </w:rPr>
      </w:r>
      <w:r>
        <w:rPr/>
        <w:t>获得客户的广泛认可；随着恒生产品的混业发展，恒生具备了实现复用和协同的能力，规模效</w:t>
      </w:r>
      <w:r>
        <w:rPr>
          <w:spacing w:val="-82"/>
        </w:rPr>
        <w:t> </w:t>
      </w:r>
      <w:r>
        <w:rPr>
          <w:spacing w:val="-82"/>
        </w:rPr>
      </w:r>
      <w:r>
        <w:rPr/>
        <w:t>应的特征更加显著。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4"/>
        <w:ind w:left="140" w:right="634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spacing w:line="272" w:lineRule="exact" w:before="62"/>
        <w:ind w:left="140" w:right="767"/>
        <w:jc w:val="left"/>
      </w:pPr>
      <w:r>
        <w:rPr/>
        <w:t>本年度累计股权投资</w:t>
      </w:r>
      <w:r>
        <w:rPr>
          <w:spacing w:val="-52"/>
        </w:rPr>
        <w:t> </w:t>
      </w:r>
      <w:r>
        <w:rPr>
          <w:rFonts w:ascii="Times New Roman" w:hAnsi="Times New Roman" w:cs="Times New Roman" w:eastAsia="Times New Roman" w:hint="default"/>
        </w:rPr>
        <w:t>55,657,014.82 </w:t>
      </w:r>
      <w:r>
        <w:rPr>
          <w:spacing w:val="-5"/>
        </w:rPr>
        <w:t>元，较去年减少</w:t>
      </w:r>
      <w:r>
        <w:rPr>
          <w:spacing w:val="-52"/>
        </w:rPr>
        <w:t> </w:t>
      </w:r>
      <w:r>
        <w:rPr>
          <w:rFonts w:ascii="Times New Roman" w:hAnsi="Times New Roman" w:cs="Times New Roman" w:eastAsia="Times New Roman" w:hint="default"/>
          <w:spacing w:val="-3"/>
        </w:rPr>
        <w:t>20.13%</w:t>
      </w:r>
      <w:r>
        <w:rPr>
          <w:spacing w:val="-3"/>
        </w:rPr>
        <w:t>。投资主要分为两大类，一类系控股</w:t>
      </w:r>
      <w:r>
        <w:rPr/>
        <w:t> 子公司的增资，另一类系购买</w:t>
      </w:r>
      <w:r>
        <w:rPr>
          <w:spacing w:val="-53"/>
        </w:rPr>
        <w:t> </w:t>
      </w:r>
      <w:r>
        <w:rPr>
          <w:rFonts w:ascii="Times New Roman" w:hAnsi="Times New Roman" w:cs="Times New Roman" w:eastAsia="Times New Roman" w:hint="default"/>
        </w:rPr>
        <w:t>PE</w:t>
      </w:r>
      <w:r>
        <w:rPr>
          <w:rFonts w:ascii="Times New Roman" w:hAnsi="Times New Roman" w:cs="Times New Roman" w:eastAsia="Times New Roman" w:hint="default"/>
          <w:spacing w:val="-1"/>
        </w:rPr>
        <w:t> </w:t>
      </w:r>
      <w:r>
        <w:rPr/>
        <w:t>股权投资基金，详细请见非募集资金项目情况。</w:t>
      </w:r>
    </w:p>
    <w:p>
      <w:pPr>
        <w:spacing w:line="240" w:lineRule="auto" w:before="6"/>
        <w:rPr>
          <w:rFonts w:ascii="宋体" w:hAnsi="宋体" w:cs="宋体" w:eastAsia="宋体" w:hint="default"/>
          <w:sz w:val="16"/>
          <w:szCs w:val="16"/>
        </w:rPr>
      </w:pPr>
    </w:p>
    <w:p>
      <w:pPr>
        <w:pStyle w:val="Heading2"/>
        <w:spacing w:line="240" w:lineRule="auto" w:before="0"/>
        <w:ind w:left="140" w:right="6346"/>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证券投资情况</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26"/>
        <w:gridCol w:w="510"/>
        <w:gridCol w:w="928"/>
        <w:gridCol w:w="773"/>
        <w:gridCol w:w="1529"/>
        <w:gridCol w:w="1529"/>
        <w:gridCol w:w="1530"/>
        <w:gridCol w:w="846"/>
        <w:gridCol w:w="1230"/>
      </w:tblGrid>
      <w:tr>
        <w:trPr>
          <w:trHeight w:val="11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1"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41" w:right="143"/>
              <w:jc w:val="both"/>
              <w:rPr>
                <w:rFonts w:ascii="宋体" w:hAnsi="宋体" w:cs="宋体" w:eastAsia="宋体" w:hint="default"/>
                <w:sz w:val="21"/>
                <w:szCs w:val="21"/>
              </w:rPr>
            </w:pPr>
            <w:r>
              <w:rPr>
                <w:rFonts w:ascii="宋体" w:hAnsi="宋体" w:cs="宋体" w:eastAsia="宋体" w:hint="default"/>
                <w:sz w:val="21"/>
                <w:szCs w:val="21"/>
              </w:rPr>
              <w:t>券 品 种</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351" w:right="139"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69" w:right="167"/>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182"/>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100028</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17"/>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31"/>
                <w:sz w:val="21"/>
                <w:szCs w:val="21"/>
              </w:rPr>
              <w:t> </w:t>
            </w:r>
            <w:r>
              <w:rPr>
                <w:rFonts w:ascii="宋体" w:hAnsi="宋体" w:cs="宋体" w:eastAsia="宋体" w:hint="default"/>
                <w:sz w:val="21"/>
                <w:szCs w:val="21"/>
              </w:rPr>
              <w:t>国</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31"/>
                <w:sz w:val="21"/>
                <w:szCs w:val="21"/>
              </w:rPr>
              <w:t> </w:t>
            </w:r>
            <w:r>
              <w:rPr>
                <w:rFonts w:ascii="宋体" w:hAnsi="宋体" w:cs="宋体" w:eastAsia="宋体" w:hint="default"/>
                <w:sz w:val="21"/>
                <w:szCs w:val="21"/>
              </w:rPr>
              <w:t>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31"/>
                <w:sz w:val="21"/>
                <w:szCs w:val="21"/>
              </w:rPr>
              <w:t> </w:t>
            </w:r>
            <w:r>
              <w:rPr>
                <w:rFonts w:ascii="宋体" w:hAnsi="宋体" w:cs="宋体" w:eastAsia="宋体" w:hint="default"/>
                <w:sz w:val="21"/>
                <w:szCs w:val="21"/>
              </w:rPr>
              <w:t>币</w:t>
            </w:r>
          </w:p>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B</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165,064,975.27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165,064,975.27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53.20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64,975.27</w:t>
            </w:r>
          </w:p>
        </w:tc>
      </w:tr>
      <w:tr>
        <w:trPr>
          <w:trHeight w:val="137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37" w:lineRule="auto" w:before="1"/>
              <w:ind w:left="100" w:right="182"/>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160609</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鹏</w:t>
            </w:r>
            <w:r>
              <w:rPr>
                <w:rFonts w:ascii="宋体" w:hAnsi="宋体" w:cs="宋体" w:eastAsia="宋体" w:hint="default"/>
                <w:spacing w:val="31"/>
                <w:sz w:val="21"/>
                <w:szCs w:val="21"/>
              </w:rPr>
              <w:t> </w:t>
            </w:r>
            <w:r>
              <w:rPr>
                <w:rFonts w:ascii="宋体" w:hAnsi="宋体" w:cs="宋体" w:eastAsia="宋体" w:hint="default"/>
                <w:sz w:val="21"/>
                <w:szCs w:val="21"/>
              </w:rPr>
              <w:t>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31"/>
                <w:sz w:val="21"/>
                <w:szCs w:val="21"/>
              </w:rPr>
              <w:t> </w:t>
            </w:r>
            <w:r>
              <w:rPr>
                <w:rFonts w:ascii="宋体" w:hAnsi="宋体" w:cs="宋体" w:eastAsia="宋体" w:hint="default"/>
                <w:sz w:val="21"/>
                <w:szCs w:val="21"/>
              </w:rPr>
              <w:t>币</w:t>
            </w:r>
          </w:p>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B</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12.89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182"/>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041003</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31"/>
                <w:sz w:val="21"/>
                <w:szCs w:val="21"/>
              </w:rPr>
              <w:t> </w:t>
            </w:r>
            <w:r>
              <w:rPr>
                <w:rFonts w:ascii="宋体" w:hAnsi="宋体" w:cs="宋体" w:eastAsia="宋体" w:hint="default"/>
                <w:sz w:val="21"/>
                <w:szCs w:val="21"/>
              </w:rPr>
              <w:t>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31"/>
                <w:sz w:val="21"/>
                <w:szCs w:val="21"/>
              </w:rPr>
              <w:t> </w:t>
            </w:r>
            <w:r>
              <w:rPr>
                <w:rFonts w:ascii="宋体" w:hAnsi="宋体" w:cs="宋体" w:eastAsia="宋体" w:hint="default"/>
                <w:sz w:val="21"/>
                <w:szCs w:val="21"/>
              </w:rPr>
              <w:t>金</w:t>
            </w:r>
          </w:p>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B</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12.89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37" w:lineRule="auto" w:before="1"/>
              <w:ind w:left="100" w:right="182"/>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519998</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17"/>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31"/>
                <w:sz w:val="21"/>
                <w:szCs w:val="21"/>
              </w:rPr>
              <w:t> </w:t>
            </w:r>
            <w:r>
              <w:rPr>
                <w:rFonts w:ascii="宋体" w:hAnsi="宋体" w:cs="宋体" w:eastAsia="宋体" w:hint="default"/>
                <w:sz w:val="21"/>
                <w:szCs w:val="21"/>
              </w:rPr>
              <w:t>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31"/>
                <w:sz w:val="21"/>
                <w:szCs w:val="21"/>
              </w:rPr>
              <w:t> </w:t>
            </w:r>
            <w:r>
              <w:rPr>
                <w:rFonts w:ascii="宋体" w:hAnsi="宋体" w:cs="宋体" w:eastAsia="宋体" w:hint="default"/>
                <w:sz w:val="21"/>
                <w:szCs w:val="21"/>
              </w:rPr>
              <w:t>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31"/>
                <w:sz w:val="21"/>
                <w:szCs w:val="21"/>
              </w:rPr>
              <w:t> </w:t>
            </w:r>
            <w:r>
              <w:rPr>
                <w:rFonts w:ascii="宋体" w:hAnsi="宋体" w:cs="宋体" w:eastAsia="宋体" w:hint="default"/>
                <w:sz w:val="21"/>
                <w:szCs w:val="21"/>
              </w:rPr>
              <w:t>益</w:t>
            </w:r>
          </w:p>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B</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30,176,573.22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30,176,573.22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9.73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176,573.22</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5</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182"/>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410002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31"/>
                <w:sz w:val="21"/>
                <w:szCs w:val="21"/>
              </w:rPr>
              <w:t> </w:t>
            </w:r>
            <w:r>
              <w:rPr>
                <w:rFonts w:ascii="宋体" w:hAnsi="宋体" w:cs="宋体" w:eastAsia="宋体" w:hint="default"/>
                <w:sz w:val="21"/>
                <w:szCs w:val="21"/>
              </w:rPr>
              <w:t>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31"/>
                <w:sz w:val="21"/>
                <w:szCs w:val="21"/>
              </w:rPr>
              <w:t> </w:t>
            </w:r>
            <w:r>
              <w:rPr>
                <w:rFonts w:ascii="宋体" w:hAnsi="宋体" w:cs="宋体" w:eastAsia="宋体" w:hint="default"/>
                <w:sz w:val="21"/>
                <w:szCs w:val="21"/>
              </w:rPr>
              <w:t>币</w:t>
            </w:r>
            <w:r>
              <w:rPr>
                <w:rFonts w:ascii="宋体" w:hAnsi="宋体" w:cs="宋体" w:eastAsia="宋体" w:hint="default"/>
                <w:sz w:val="21"/>
                <w:szCs w:val="21"/>
              </w:rPr>
              <w:t> 基金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5,022,782.51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5,022,782.51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22,782.51</w:t>
            </w:r>
          </w:p>
        </w:tc>
      </w:tr>
      <w:tr>
        <w:trPr>
          <w:trHeight w:val="110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01" w:right="0"/>
              <w:jc w:val="left"/>
              <w:rPr>
                <w:rFonts w:ascii="Times New Roman" w:hAnsi="Times New Roman" w:cs="Times New Roman" w:eastAsia="Times New Roman" w:hint="default"/>
                <w:sz w:val="21"/>
                <w:szCs w:val="21"/>
              </w:rPr>
            </w:pPr>
            <w:r>
              <w:rPr>
                <w:rFonts w:ascii="Times New Roman"/>
                <w:sz w:val="21"/>
              </w:rPr>
              <w:t>6</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182"/>
              <w:jc w:val="both"/>
              <w:rPr>
                <w:rFonts w:ascii="宋体" w:hAnsi="宋体" w:cs="宋体" w:eastAsia="宋体" w:hint="default"/>
                <w:sz w:val="21"/>
                <w:szCs w:val="21"/>
              </w:rPr>
            </w:pPr>
            <w:r>
              <w:rPr>
                <w:rFonts w:ascii="宋体" w:hAnsi="宋体" w:cs="宋体" w:eastAsia="宋体" w:hint="default"/>
                <w:sz w:val="21"/>
                <w:szCs w:val="21"/>
              </w:rPr>
              <w:t>产 管 理</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00" w:right="0"/>
              <w:jc w:val="left"/>
              <w:rPr>
                <w:rFonts w:ascii="Times New Roman" w:hAnsi="Times New Roman" w:cs="Times New Roman" w:eastAsia="Times New Roman" w:hint="default"/>
                <w:sz w:val="21"/>
                <w:szCs w:val="21"/>
              </w:rPr>
            </w:pPr>
            <w:r>
              <w:rPr>
                <w:rFonts w:ascii="Times New Roman"/>
                <w:sz w:val="21"/>
              </w:rPr>
              <w:t>B60001</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汇金</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4,000,000.00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3,960,240.00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4,086,967.68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1.32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pacing w:val="-1"/>
                <w:sz w:val="21"/>
              </w:rPr>
              <w:t>367,510.27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26"/>
        <w:gridCol w:w="510"/>
        <w:gridCol w:w="928"/>
        <w:gridCol w:w="773"/>
        <w:gridCol w:w="1529"/>
        <w:gridCol w:w="1529"/>
        <w:gridCol w:w="1530"/>
        <w:gridCol w:w="846"/>
        <w:gridCol w:w="1230"/>
      </w:tblGrid>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划</w:t>
            </w:r>
          </w:p>
        </w:tc>
        <w:tc>
          <w:tcPr>
            <w:tcW w:w="928"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101" w:right="0"/>
              <w:jc w:val="left"/>
              <w:rPr>
                <w:rFonts w:ascii="Times New Roman" w:hAnsi="Times New Roman" w:cs="Times New Roman" w:eastAsia="Times New Roman" w:hint="default"/>
                <w:sz w:val="21"/>
                <w:szCs w:val="21"/>
              </w:rPr>
            </w:pPr>
            <w:r>
              <w:rPr>
                <w:rFonts w:ascii="Times New Roman"/>
                <w:sz w:val="21"/>
              </w:rPr>
              <w:t>7</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182"/>
              <w:jc w:val="both"/>
              <w:rPr>
                <w:rFonts w:ascii="宋体" w:hAnsi="宋体" w:cs="宋体" w:eastAsia="宋体" w:hint="default"/>
                <w:sz w:val="21"/>
                <w:szCs w:val="21"/>
              </w:rPr>
            </w:pPr>
            <w:r>
              <w:rPr>
                <w:rFonts w:ascii="宋体" w:hAnsi="宋体" w:cs="宋体" w:eastAsia="宋体" w:hint="default"/>
                <w:sz w:val="21"/>
                <w:szCs w:val="21"/>
              </w:rPr>
              <w:t>创 新 型 基 金</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479026</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6"/>
                <w:sz w:val="21"/>
                <w:szCs w:val="21"/>
              </w:rPr>
              <w:t>光大</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31"/>
                <w:sz w:val="21"/>
                <w:szCs w:val="21"/>
              </w:rPr>
              <w:t> </w:t>
            </w:r>
            <w:r>
              <w:rPr>
                <w:rFonts w:ascii="宋体" w:hAnsi="宋体" w:cs="宋体" w:eastAsia="宋体" w:hint="default"/>
                <w:sz w:val="21"/>
                <w:szCs w:val="21"/>
              </w:rPr>
              <w:t>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添</w:t>
            </w:r>
            <w:r>
              <w:rPr>
                <w:rFonts w:ascii="宋体" w:hAnsi="宋体" w:cs="宋体" w:eastAsia="宋体" w:hint="default"/>
                <w:spacing w:val="31"/>
                <w:sz w:val="21"/>
                <w:szCs w:val="21"/>
              </w:rPr>
              <w:t> </w:t>
            </w:r>
            <w:r>
              <w:rPr>
                <w:rFonts w:ascii="宋体" w:hAnsi="宋体" w:cs="宋体" w:eastAsia="宋体" w:hint="default"/>
                <w:sz w:val="21"/>
                <w:szCs w:val="21"/>
              </w:rPr>
              <w:t>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牛</w:t>
            </w:r>
            <w:r>
              <w:rPr>
                <w:rFonts w:ascii="宋体" w:hAnsi="宋体" w:cs="宋体" w:eastAsia="宋体" w:hint="default"/>
                <w:spacing w:val="31"/>
                <w:sz w:val="21"/>
                <w:szCs w:val="21"/>
              </w:rPr>
              <w:t> </w:t>
            </w:r>
            <w:r>
              <w:rPr>
                <w:rFonts w:ascii="宋体" w:hAnsi="宋体" w:cs="宋体" w:eastAsia="宋体" w:hint="default"/>
                <w:sz w:val="21"/>
                <w:szCs w:val="21"/>
              </w:rPr>
              <w:t>保</w:t>
            </w:r>
          </w:p>
          <w:p>
            <w:pPr>
              <w:pStyle w:val="TableParagraph"/>
              <w:tabs>
                <w:tab w:pos="553" w:val="left" w:leader="none"/>
              </w:tabs>
              <w:spacing w:line="28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w:t>
              <w:tab/>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2,020,000.00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2,000,055.55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2,150,059.72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0.69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79" w:right="0"/>
              <w:jc w:val="center"/>
              <w:rPr>
                <w:rFonts w:ascii="Times New Roman" w:hAnsi="Times New Roman" w:cs="Times New Roman" w:eastAsia="Times New Roman" w:hint="default"/>
                <w:sz w:val="21"/>
                <w:szCs w:val="21"/>
              </w:rPr>
            </w:pPr>
            <w:r>
              <w:rPr>
                <w:rFonts w:ascii="Times New Roman"/>
                <w:sz w:val="21"/>
              </w:rPr>
              <w:t>110,003.06</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101" w:right="0"/>
              <w:jc w:val="left"/>
              <w:rPr>
                <w:rFonts w:ascii="Times New Roman" w:hAnsi="Times New Roman" w:cs="Times New Roman" w:eastAsia="Times New Roman" w:hint="default"/>
                <w:sz w:val="21"/>
                <w:szCs w:val="21"/>
              </w:rPr>
            </w:pPr>
            <w:r>
              <w:rPr>
                <w:rFonts w:ascii="Times New Roman"/>
                <w:sz w:val="21"/>
              </w:rPr>
              <w:t>8</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182"/>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DE0002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31"/>
                <w:sz w:val="21"/>
                <w:szCs w:val="21"/>
              </w:rPr>
              <w:t> </w:t>
            </w:r>
            <w:r>
              <w:rPr>
                <w:rFonts w:ascii="宋体" w:hAnsi="宋体" w:cs="宋体" w:eastAsia="宋体" w:hint="default"/>
                <w:sz w:val="21"/>
                <w:szCs w:val="21"/>
              </w:rPr>
              <w:t>海</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31"/>
                <w:sz w:val="21"/>
                <w:szCs w:val="21"/>
              </w:rPr>
              <w:t> </w:t>
            </w:r>
            <w:r>
              <w:rPr>
                <w:rFonts w:ascii="宋体" w:hAnsi="宋体" w:cs="宋体" w:eastAsia="宋体" w:hint="default"/>
                <w:sz w:val="21"/>
                <w:szCs w:val="21"/>
              </w:rPr>
              <w:t>需</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31"/>
                <w:sz w:val="21"/>
                <w:szCs w:val="21"/>
              </w:rPr>
              <w:t> </w:t>
            </w:r>
            <w:r>
              <w:rPr>
                <w:rFonts w:ascii="宋体" w:hAnsi="宋体" w:cs="宋体" w:eastAsia="宋体" w:hint="default"/>
                <w:sz w:val="21"/>
                <w:szCs w:val="21"/>
              </w:rPr>
              <w:t>长</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31"/>
                <w:sz w:val="21"/>
                <w:szCs w:val="21"/>
              </w:rPr>
              <w:t> </w:t>
            </w:r>
            <w:r>
              <w:rPr>
                <w:rFonts w:ascii="宋体" w:hAnsi="宋体" w:cs="宋体" w:eastAsia="宋体" w:hint="default"/>
                <w:sz w:val="21"/>
                <w:szCs w:val="21"/>
              </w:rPr>
              <w:t>合</w:t>
            </w:r>
            <w:r>
              <w:rPr>
                <w:rFonts w:ascii="宋体" w:hAnsi="宋体" w:cs="宋体" w:eastAsia="宋体" w:hint="default"/>
                <w:sz w:val="21"/>
                <w:szCs w:val="21"/>
              </w:rPr>
              <w:t> 计划</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1,980,318.02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1,430,779.77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0.46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1" w:right="0"/>
              <w:jc w:val="center"/>
              <w:rPr>
                <w:rFonts w:ascii="Times New Roman" w:hAnsi="Times New Roman" w:cs="Times New Roman" w:eastAsia="Times New Roman" w:hint="default"/>
                <w:sz w:val="21"/>
                <w:szCs w:val="21"/>
              </w:rPr>
            </w:pPr>
            <w:r>
              <w:rPr>
                <w:rFonts w:ascii="Times New Roman"/>
                <w:sz w:val="21"/>
              </w:rPr>
              <w:t>-198,207.51</w:t>
            </w:r>
          </w:p>
        </w:tc>
      </w:tr>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9</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封</w:t>
            </w:r>
          </w:p>
          <w:p>
            <w:pPr>
              <w:pStyle w:val="TableParagraph"/>
              <w:spacing w:line="272" w:lineRule="exact" w:before="26"/>
              <w:ind w:left="100" w:right="182"/>
              <w:jc w:val="both"/>
              <w:rPr>
                <w:rFonts w:ascii="宋体" w:hAnsi="宋体" w:cs="宋体" w:eastAsia="宋体" w:hint="default"/>
                <w:sz w:val="21"/>
                <w:szCs w:val="21"/>
              </w:rPr>
            </w:pPr>
            <w:r>
              <w:rPr>
                <w:rFonts w:ascii="宋体" w:hAnsi="宋体" w:cs="宋体" w:eastAsia="宋体" w:hint="default"/>
                <w:sz w:val="21"/>
                <w:szCs w:val="21"/>
              </w:rPr>
              <w:t>闭 式 基 金</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500058</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98"/>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1"/>
                <w:sz w:val="21"/>
                <w:szCs w:val="21"/>
              </w:rPr>
              <w:t> </w:t>
            </w:r>
            <w:r>
              <w:rPr>
                <w:rFonts w:ascii="宋体" w:hAnsi="宋体" w:cs="宋体" w:eastAsia="宋体" w:hint="default"/>
                <w:sz w:val="21"/>
                <w:szCs w:val="21"/>
              </w:rPr>
              <w:t>金</w:t>
            </w:r>
            <w:r>
              <w:rPr>
                <w:rFonts w:ascii="宋体" w:hAnsi="宋体" w:cs="宋体" w:eastAsia="宋体" w:hint="default"/>
                <w:sz w:val="21"/>
                <w:szCs w:val="21"/>
              </w:rPr>
              <w:t> 银丰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2,034,529.56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1,957,000.00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1,317,061.00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-182,001.00</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101" w:right="0"/>
              <w:jc w:val="left"/>
              <w:rPr>
                <w:rFonts w:ascii="Times New Roman" w:hAnsi="Times New Roman" w:cs="Times New Roman" w:eastAsia="Times New Roman" w:hint="default"/>
                <w:sz w:val="21"/>
                <w:szCs w:val="21"/>
              </w:rPr>
            </w:pPr>
            <w:r>
              <w:rPr>
                <w:rFonts w:ascii="Times New Roman"/>
                <w:sz w:val="21"/>
              </w:rPr>
              <w:t>10</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37" w:lineRule="auto" w:before="1"/>
              <w:ind w:left="100" w:right="182"/>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AB1002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玉</w:t>
            </w:r>
            <w:r>
              <w:rPr>
                <w:rFonts w:ascii="宋体" w:hAnsi="宋体" w:cs="宋体" w:eastAsia="宋体" w:hint="default"/>
                <w:spacing w:val="31"/>
                <w:sz w:val="21"/>
                <w:szCs w:val="21"/>
              </w:rPr>
              <w:t> </w:t>
            </w:r>
            <w:r>
              <w:rPr>
                <w:rFonts w:ascii="宋体" w:hAnsi="宋体" w:cs="宋体" w:eastAsia="宋体" w:hint="default"/>
                <w:sz w:val="21"/>
                <w:szCs w:val="21"/>
              </w:rPr>
              <w:t>麒</w:t>
            </w:r>
          </w:p>
          <w:p>
            <w:pPr>
              <w:pStyle w:val="TableParagraph"/>
              <w:tabs>
                <w:tab w:pos="553" w:val="left" w:leader="none"/>
              </w:tabs>
              <w:spacing w:line="28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麟</w:t>
              <w:tab/>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1,021,586.12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1,087,989.22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0.35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72" w:right="0"/>
              <w:jc w:val="center"/>
              <w:rPr>
                <w:rFonts w:ascii="Times New Roman" w:hAnsi="Times New Roman" w:cs="Times New Roman" w:eastAsia="Times New Roman" w:hint="default"/>
                <w:sz w:val="21"/>
                <w:szCs w:val="21"/>
              </w:rPr>
            </w:pPr>
            <w:r>
              <w:rPr>
                <w:rFonts w:ascii="Times New Roman"/>
                <w:sz w:val="21"/>
              </w:rPr>
              <w:t>232,921.64</w:t>
            </w:r>
          </w:p>
        </w:tc>
      </w:tr>
      <w:tr>
        <w:trPr>
          <w:trHeight w:val="288" w:hRule="exact"/>
        </w:trPr>
        <w:tc>
          <w:tcPr>
            <w:tcW w:w="263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17,729,565.00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19,938,326.29</w:t>
            </w:r>
          </w:p>
        </w:tc>
        <w:tc>
          <w:tcPr>
            <w:tcW w:w="84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-178,334.39</w:t>
            </w:r>
          </w:p>
        </w:tc>
      </w:tr>
      <w:tr>
        <w:trPr>
          <w:trHeight w:val="288" w:hRule="exact"/>
        </w:trPr>
        <w:tc>
          <w:tcPr>
            <w:tcW w:w="263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308,784,094.56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310,275,514.68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416,223.07</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持有其他上市公司股权情况</w:t>
      </w:r>
      <w:r>
        <w:rPr>
          <w:rFonts w:ascii="宋体" w:hAnsi="宋体" w:cs="宋体" w:eastAsia="宋体" w:hint="default"/>
          <w:sz w:val="21"/>
          <w:szCs w:val="21"/>
        </w:rPr>
      </w:r>
    </w:p>
    <w:p>
      <w:pPr>
        <w:pStyle w:val="BodyText"/>
        <w:spacing w:line="240" w:lineRule="auto" w:before="34"/>
        <w:ind w:left="0" w:right="776"/>
        <w:jc w:val="right"/>
      </w:pPr>
      <w:r>
        <w:rPr/>
        <w:t>单位：元</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52"/>
        <w:gridCol w:w="660"/>
        <w:gridCol w:w="1424"/>
        <w:gridCol w:w="948"/>
        <w:gridCol w:w="1425"/>
        <w:gridCol w:w="1160"/>
        <w:gridCol w:w="1319"/>
        <w:gridCol w:w="756"/>
        <w:gridCol w:w="756"/>
      </w:tblGrid>
      <w:tr>
        <w:trPr>
          <w:trHeight w:val="1105"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13" w:right="102"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2" w:right="110"/>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600" w:right="179" w:hanging="420"/>
              <w:jc w:val="left"/>
              <w:rPr>
                <w:rFonts w:ascii="宋体" w:hAnsi="宋体" w:cs="宋体" w:eastAsia="宋体" w:hint="default"/>
                <w:sz w:val="21"/>
                <w:szCs w:val="21"/>
              </w:rPr>
            </w:pPr>
            <w:r>
              <w:rPr>
                <w:rFonts w:ascii="宋体" w:hAnsi="宋体" w:cs="宋体" w:eastAsia="宋体" w:hint="default"/>
                <w:sz w:val="21"/>
                <w:szCs w:val="21"/>
              </w:rPr>
              <w:t>最初投资成 本</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56" w:right="150"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8"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600" w:right="179" w:hanging="420"/>
              <w:jc w:val="left"/>
              <w:rPr>
                <w:rFonts w:ascii="宋体" w:hAnsi="宋体" w:cs="宋体" w:eastAsia="宋体" w:hint="default"/>
                <w:sz w:val="21"/>
                <w:szCs w:val="21"/>
              </w:rPr>
            </w:pPr>
            <w:r>
              <w:rPr>
                <w:rFonts w:ascii="宋体" w:hAnsi="宋体" w:cs="宋体" w:eastAsia="宋体" w:hint="default"/>
                <w:sz w:val="21"/>
                <w:szCs w:val="21"/>
              </w:rPr>
              <w:t>期末账面价 值</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67" w:right="150" w:hanging="315"/>
              <w:jc w:val="left"/>
              <w:rPr>
                <w:rFonts w:ascii="宋体" w:hAnsi="宋体" w:cs="宋体" w:eastAsia="宋体" w:hint="default"/>
                <w:sz w:val="21"/>
                <w:szCs w:val="21"/>
              </w:rPr>
            </w:pPr>
            <w:r>
              <w:rPr>
                <w:rFonts w:ascii="宋体" w:hAnsi="宋体" w:cs="宋体" w:eastAsia="宋体" w:hint="default"/>
                <w:sz w:val="21"/>
                <w:szCs w:val="21"/>
              </w:rPr>
              <w:t>报告期损 益</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7" w:right="125"/>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0" w:right="158"/>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60" w:right="158"/>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10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4"/>
              <w:jc w:val="right"/>
              <w:rPr>
                <w:rFonts w:ascii="Times New Roman" w:hAnsi="Times New Roman" w:cs="Times New Roman" w:eastAsia="Times New Roman" w:hint="default"/>
                <w:sz w:val="21"/>
                <w:szCs w:val="21"/>
              </w:rPr>
            </w:pPr>
            <w:r>
              <w:rPr>
                <w:rFonts w:ascii="Times New Roman"/>
                <w:sz w:val="21"/>
              </w:rPr>
              <w:t>000783</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74"/>
              <w:jc w:val="left"/>
              <w:rPr>
                <w:rFonts w:ascii="宋体" w:hAnsi="宋体" w:cs="宋体" w:eastAsia="宋体" w:hint="default"/>
                <w:sz w:val="21"/>
                <w:szCs w:val="21"/>
              </w:rPr>
            </w:pPr>
            <w:r>
              <w:rPr>
                <w:rFonts w:ascii="宋体" w:hAnsi="宋体" w:cs="宋体" w:eastAsia="宋体" w:hint="default"/>
                <w:spacing w:val="12"/>
                <w:sz w:val="21"/>
                <w:szCs w:val="21"/>
              </w:rPr>
              <w:t>长江</w:t>
            </w:r>
            <w:r>
              <w:rPr>
                <w:rFonts w:ascii="宋体" w:hAnsi="宋体" w:cs="宋体" w:eastAsia="宋体" w:hint="default"/>
                <w:spacing w:val="-81"/>
                <w:sz w:val="21"/>
                <w:szCs w:val="21"/>
              </w:rPr>
              <w:t> </w:t>
            </w:r>
            <w:r>
              <w:rPr>
                <w:rFonts w:ascii="宋体" w:hAnsi="宋体" w:cs="宋体" w:eastAsia="宋体" w:hint="default"/>
                <w:sz w:val="21"/>
                <w:szCs w:val="21"/>
              </w:rPr>
              <w:t>证券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24,000,000.00</w:t>
            </w:r>
          </w:p>
        </w:tc>
        <w:tc>
          <w:tcPr>
            <w:tcW w:w="94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1,222,000.00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7" w:right="0"/>
              <w:jc w:val="center"/>
              <w:rPr>
                <w:rFonts w:ascii="Times New Roman" w:hAnsi="Times New Roman" w:cs="Times New Roman" w:eastAsia="Times New Roman" w:hint="default"/>
                <w:sz w:val="21"/>
                <w:szCs w:val="21"/>
              </w:rPr>
            </w:pPr>
            <w:r>
              <w:rPr>
                <w:rFonts w:ascii="Times New Roman"/>
                <w:sz w:val="21"/>
              </w:rPr>
              <w:t>13,000.00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248,625.00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15"/>
                <w:sz w:val="21"/>
                <w:szCs w:val="21"/>
              </w:rPr>
              <w:t> </w:t>
            </w:r>
            <w:r>
              <w:rPr>
                <w:rFonts w:ascii="宋体" w:hAnsi="宋体" w:cs="宋体" w:eastAsia="宋体" w:hint="default"/>
                <w:sz w:val="21"/>
                <w:szCs w:val="21"/>
              </w:rPr>
              <w:t>供</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15"/>
                <w:sz w:val="21"/>
                <w:szCs w:val="21"/>
              </w:rPr>
              <w:t> </w:t>
            </w:r>
            <w:r>
              <w:rPr>
                <w:rFonts w:ascii="宋体" w:hAnsi="宋体" w:cs="宋体" w:eastAsia="宋体" w:hint="default"/>
                <w:sz w:val="21"/>
                <w:szCs w:val="21"/>
              </w:rPr>
              <w:t>售</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5"/>
                <w:sz w:val="21"/>
                <w:szCs w:val="21"/>
              </w:rPr>
              <w:t> </w:t>
            </w:r>
            <w:r>
              <w:rPr>
                <w:rFonts w:ascii="宋体" w:hAnsi="宋体" w:cs="宋体" w:eastAsia="宋体" w:hint="default"/>
                <w:sz w:val="21"/>
                <w:szCs w:val="21"/>
              </w:rPr>
              <w:t>融</w:t>
            </w:r>
            <w:r>
              <w:rPr>
                <w:rFonts w:ascii="宋体" w:hAnsi="宋体" w:cs="宋体" w:eastAsia="宋体" w:hint="default"/>
                <w:sz w:val="21"/>
                <w:szCs w:val="21"/>
              </w:rPr>
              <w:t> 资产</w:t>
            </w: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4"/>
              <w:jc w:val="right"/>
              <w:rPr>
                <w:rFonts w:ascii="Times New Roman" w:hAnsi="Times New Roman" w:cs="Times New Roman" w:eastAsia="Times New Roman" w:hint="default"/>
                <w:sz w:val="21"/>
                <w:szCs w:val="21"/>
              </w:rPr>
            </w:pPr>
            <w:r>
              <w:rPr>
                <w:rFonts w:ascii="Times New Roman"/>
                <w:sz w:val="21"/>
              </w:rPr>
              <w:t>600446</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74"/>
              <w:jc w:val="left"/>
              <w:rPr>
                <w:rFonts w:ascii="宋体" w:hAnsi="宋体" w:cs="宋体" w:eastAsia="宋体" w:hint="default"/>
                <w:sz w:val="21"/>
                <w:szCs w:val="21"/>
              </w:rPr>
            </w:pPr>
            <w:r>
              <w:rPr>
                <w:rFonts w:ascii="宋体" w:hAnsi="宋体" w:cs="宋体" w:eastAsia="宋体" w:hint="default"/>
                <w:spacing w:val="12"/>
                <w:sz w:val="21"/>
                <w:szCs w:val="21"/>
              </w:rPr>
              <w:t>金证</w:t>
            </w:r>
            <w:r>
              <w:rPr>
                <w:rFonts w:ascii="宋体" w:hAnsi="宋体" w:cs="宋体" w:eastAsia="宋体" w:hint="default"/>
                <w:spacing w:val="-81"/>
                <w:sz w:val="21"/>
                <w:szCs w:val="21"/>
              </w:rPr>
              <w:t> </w:t>
            </w:r>
            <w:r>
              <w:rPr>
                <w:rFonts w:ascii="宋体" w:hAnsi="宋体" w:cs="宋体" w:eastAsia="宋体" w:hint="default"/>
                <w:sz w:val="21"/>
                <w:szCs w:val="21"/>
              </w:rPr>
              <w:t>股份</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61,038,234.87</w:t>
            </w:r>
          </w:p>
        </w:tc>
        <w:tc>
          <w:tcPr>
            <w:tcW w:w="94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55,836,476.72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737,168.50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3,794,144.62</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15"/>
                <w:sz w:val="21"/>
                <w:szCs w:val="21"/>
              </w:rPr>
              <w:t> </w:t>
            </w:r>
            <w:r>
              <w:rPr>
                <w:rFonts w:ascii="宋体" w:hAnsi="宋体" w:cs="宋体" w:eastAsia="宋体" w:hint="default"/>
                <w:sz w:val="21"/>
                <w:szCs w:val="21"/>
              </w:rPr>
              <w:t>供</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15"/>
                <w:sz w:val="21"/>
                <w:szCs w:val="21"/>
              </w:rPr>
              <w:t> </w:t>
            </w:r>
            <w:r>
              <w:rPr>
                <w:rFonts w:ascii="宋体" w:hAnsi="宋体" w:cs="宋体" w:eastAsia="宋体" w:hint="default"/>
                <w:sz w:val="21"/>
                <w:szCs w:val="21"/>
              </w:rPr>
              <w:t>售</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5"/>
                <w:sz w:val="21"/>
                <w:szCs w:val="21"/>
              </w:rPr>
              <w:t> </w:t>
            </w:r>
            <w:r>
              <w:rPr>
                <w:rFonts w:ascii="宋体" w:hAnsi="宋体" w:cs="宋体" w:eastAsia="宋体" w:hint="default"/>
                <w:sz w:val="21"/>
                <w:szCs w:val="21"/>
              </w:rPr>
              <w:t>融</w:t>
            </w:r>
            <w:r>
              <w:rPr>
                <w:rFonts w:ascii="宋体" w:hAnsi="宋体" w:cs="宋体" w:eastAsia="宋体" w:hint="default"/>
                <w:sz w:val="21"/>
                <w:szCs w:val="21"/>
              </w:rPr>
              <w:t> 资产</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5"/>
                <w:sz w:val="21"/>
                <w:szCs w:val="21"/>
              </w:rPr>
              <w:t> </w:t>
            </w:r>
            <w:r>
              <w:rPr>
                <w:rFonts w:ascii="宋体" w:hAnsi="宋体" w:cs="宋体" w:eastAsia="宋体" w:hint="default"/>
                <w:sz w:val="21"/>
                <w:szCs w:val="21"/>
              </w:rPr>
              <w:t>级</w:t>
            </w:r>
            <w:r>
              <w:rPr>
                <w:rFonts w:ascii="宋体" w:hAnsi="宋体" w:cs="宋体" w:eastAsia="宋体" w:hint="default"/>
                <w:sz w:val="21"/>
                <w:szCs w:val="21"/>
              </w:rPr>
              <w:t> 市场</w:t>
            </w:r>
          </w:p>
        </w:tc>
      </w:tr>
      <w:tr>
        <w:trPr>
          <w:trHeight w:val="288" w:hRule="exact"/>
        </w:trPr>
        <w:tc>
          <w:tcPr>
            <w:tcW w:w="15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85,038,234.87</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57,058,476.72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750,168.50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4,042,769.62</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left="140" w:right="405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持有非上市金融企业股权情况</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591"/>
        <w:gridCol w:w="1424"/>
        <w:gridCol w:w="1423"/>
        <w:gridCol w:w="812"/>
        <w:gridCol w:w="1424"/>
        <w:gridCol w:w="1319"/>
        <w:gridCol w:w="846"/>
        <w:gridCol w:w="682"/>
        <w:gridCol w:w="780"/>
      </w:tblGrid>
      <w:tr>
        <w:trPr>
          <w:trHeight w:val="288" w:hRule="exact"/>
        </w:trPr>
        <w:tc>
          <w:tcPr>
            <w:tcW w:w="5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所</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最初投资金</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持有数量</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占该</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期末账面价</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会计</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股份</w:t>
            </w:r>
          </w:p>
        </w:tc>
      </w:tr>
    </w:tbl>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591"/>
        <w:gridCol w:w="1424"/>
        <w:gridCol w:w="1423"/>
        <w:gridCol w:w="812"/>
        <w:gridCol w:w="1424"/>
        <w:gridCol w:w="1319"/>
        <w:gridCol w:w="846"/>
        <w:gridCol w:w="682"/>
        <w:gridCol w:w="780"/>
      </w:tblGrid>
      <w:tr>
        <w:trPr>
          <w:trHeight w:val="1377" w:hRule="exact"/>
        </w:trPr>
        <w:tc>
          <w:tcPr>
            <w:tcW w:w="5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sz w:val="21"/>
                <w:szCs w:val="21"/>
              </w:rPr>
              <w:t>持</w:t>
            </w:r>
          </w:p>
          <w:p>
            <w:pPr>
              <w:pStyle w:val="TableParagraph"/>
              <w:spacing w:line="272" w:lineRule="exact" w:before="26"/>
              <w:ind w:left="182" w:right="181"/>
              <w:jc w:val="both"/>
              <w:rPr>
                <w:rFonts w:ascii="宋体" w:hAnsi="宋体" w:cs="宋体" w:eastAsia="宋体" w:hint="default"/>
                <w:sz w:val="21"/>
                <w:szCs w:val="21"/>
              </w:rPr>
            </w:pPr>
            <w:r>
              <w:rPr>
                <w:rFonts w:ascii="宋体" w:hAnsi="宋体" w:cs="宋体" w:eastAsia="宋体" w:hint="default"/>
                <w:sz w:val="21"/>
                <w:szCs w:val="21"/>
              </w:rPr>
              <w:t>对 象 名 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额（元）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2" w:lineRule="exact" w:before="26"/>
              <w:ind w:left="188" w:right="186"/>
              <w:jc w:val="left"/>
              <w:rPr>
                <w:rFonts w:ascii="宋体" w:hAnsi="宋体" w:cs="宋体" w:eastAsia="宋体" w:hint="default"/>
                <w:sz w:val="21"/>
                <w:szCs w:val="21"/>
              </w:rPr>
            </w:pPr>
            <w:r>
              <w:rPr>
                <w:rFonts w:ascii="宋体" w:hAnsi="宋体" w:cs="宋体" w:eastAsia="宋体" w:hint="default"/>
                <w:sz w:val="21"/>
                <w:szCs w:val="21"/>
              </w:rPr>
              <w:t>股权 比例</w:t>
            </w:r>
          </w:p>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值（元）</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权益变 </w:t>
            </w:r>
            <w:r>
              <w:rPr>
                <w:rFonts w:ascii="宋体" w:hAnsi="宋体" w:cs="宋体" w:eastAsia="宋体" w:hint="default"/>
                <w:spacing w:val="-27"/>
                <w:sz w:val="21"/>
                <w:szCs w:val="21"/>
              </w:rPr>
              <w:t>动（元）</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核算</w:t>
            </w:r>
          </w:p>
          <w:p>
            <w:pPr>
              <w:pStyle w:val="TableParagraph"/>
              <w:spacing w:line="273" w:lineRule="exact"/>
              <w:ind w:left="123"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来源</w:t>
            </w:r>
          </w:p>
        </w:tc>
      </w:tr>
      <w:tr>
        <w:trPr>
          <w:trHeight w:val="1649" w:hRule="exact"/>
        </w:trPr>
        <w:tc>
          <w:tcPr>
            <w:tcW w:w="5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青</w:t>
            </w:r>
          </w:p>
          <w:p>
            <w:pPr>
              <w:pStyle w:val="TableParagraph"/>
              <w:spacing w:line="272" w:lineRule="exact" w:before="26"/>
              <w:ind w:left="101" w:right="263"/>
              <w:jc w:val="both"/>
              <w:rPr>
                <w:rFonts w:ascii="宋体" w:hAnsi="宋体" w:cs="宋体" w:eastAsia="宋体" w:hint="default"/>
                <w:sz w:val="21"/>
                <w:szCs w:val="21"/>
              </w:rPr>
            </w:pPr>
            <w:r>
              <w:rPr>
                <w:rFonts w:ascii="宋体" w:hAnsi="宋体" w:cs="宋体" w:eastAsia="宋体" w:hint="default"/>
                <w:sz w:val="21"/>
                <w:szCs w:val="21"/>
              </w:rPr>
              <w:t>岛 商 业 银 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1" w:right="0"/>
              <w:jc w:val="center"/>
              <w:rPr>
                <w:rFonts w:ascii="Times New Roman" w:hAnsi="Times New Roman" w:cs="Times New Roman" w:eastAsia="Times New Roman" w:hint="default"/>
                <w:sz w:val="21"/>
                <w:szCs w:val="21"/>
              </w:rPr>
            </w:pPr>
            <w:r>
              <w:rPr>
                <w:rFonts w:ascii="Times New Roman"/>
                <w:sz w:val="21"/>
              </w:rPr>
              <w:t>52,000,000.00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2" w:right="0"/>
              <w:jc w:val="center"/>
              <w:rPr>
                <w:rFonts w:ascii="Times New Roman" w:hAnsi="Times New Roman" w:cs="Times New Roman" w:eastAsia="Times New Roman" w:hint="default"/>
                <w:sz w:val="21"/>
                <w:szCs w:val="21"/>
              </w:rPr>
            </w:pPr>
            <w:r>
              <w:rPr>
                <w:rFonts w:ascii="Times New Roman"/>
                <w:sz w:val="21"/>
              </w:rPr>
              <w:t>20,000,000.00</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328" w:right="0"/>
              <w:jc w:val="left"/>
              <w:rPr>
                <w:rFonts w:ascii="Times New Roman" w:hAnsi="Times New Roman" w:cs="Times New Roman" w:eastAsia="Times New Roman" w:hint="default"/>
                <w:sz w:val="21"/>
                <w:szCs w:val="21"/>
              </w:rPr>
            </w:pPr>
            <w:r>
              <w:rPr>
                <w:rFonts w:ascii="Times New Roman"/>
                <w:sz w:val="21"/>
              </w:rPr>
              <w:t>0.78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1" w:right="0"/>
              <w:jc w:val="center"/>
              <w:rPr>
                <w:rFonts w:ascii="Times New Roman" w:hAnsi="Times New Roman" w:cs="Times New Roman" w:eastAsia="Times New Roman" w:hint="default"/>
                <w:sz w:val="21"/>
                <w:szCs w:val="21"/>
              </w:rPr>
            </w:pPr>
            <w:r>
              <w:rPr>
                <w:rFonts w:ascii="Times New Roman"/>
                <w:sz w:val="21"/>
              </w:rPr>
              <w:t>52,000,000.00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3,400,000.00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53"/>
              <w:jc w:val="both"/>
              <w:rPr>
                <w:rFonts w:ascii="宋体" w:hAnsi="宋体" w:cs="宋体" w:eastAsia="宋体" w:hint="default"/>
                <w:sz w:val="21"/>
                <w:szCs w:val="21"/>
              </w:rPr>
            </w:pPr>
            <w:r>
              <w:rPr>
                <w:rFonts w:ascii="宋体" w:hAnsi="宋体" w:cs="宋体" w:eastAsia="宋体" w:hint="default"/>
                <w:spacing w:val="22"/>
                <w:sz w:val="21"/>
                <w:szCs w:val="21"/>
              </w:rPr>
              <w:t>长期</w:t>
            </w:r>
            <w:r>
              <w:rPr>
                <w:rFonts w:ascii="宋体" w:hAnsi="宋体" w:cs="宋体" w:eastAsia="宋体" w:hint="default"/>
                <w:spacing w:val="-60"/>
                <w:sz w:val="21"/>
                <w:szCs w:val="21"/>
              </w:rPr>
              <w:t> </w:t>
            </w:r>
            <w:r>
              <w:rPr>
                <w:rFonts w:ascii="宋体" w:hAnsi="宋体" w:cs="宋体" w:eastAsia="宋体" w:hint="default"/>
                <w:spacing w:val="22"/>
                <w:sz w:val="21"/>
                <w:szCs w:val="21"/>
              </w:rPr>
              <w:t>股权</w:t>
            </w:r>
            <w:r>
              <w:rPr>
                <w:rFonts w:ascii="宋体" w:hAnsi="宋体" w:cs="宋体" w:eastAsia="宋体" w:hint="default"/>
                <w:spacing w:val="-60"/>
                <w:sz w:val="21"/>
                <w:szCs w:val="21"/>
              </w:rPr>
              <w:t> </w:t>
            </w:r>
            <w:r>
              <w:rPr>
                <w:rFonts w:ascii="宋体" w:hAnsi="宋体" w:cs="宋体" w:eastAsia="宋体" w:hint="default"/>
                <w:sz w:val="21"/>
                <w:szCs w:val="21"/>
              </w:rPr>
              <w:t>投资</w:t>
            </w: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52,000,000.00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20,000,000.00</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68"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52,000,000.00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3,400,000.00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b/>
          <w:bCs/>
          <w:sz w:val="13"/>
          <w:szCs w:val="13"/>
        </w:rPr>
      </w:pPr>
    </w:p>
    <w:p>
      <w:pPr>
        <w:spacing w:before="35"/>
        <w:ind w:left="140" w:right="443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买卖其他上市公司股份的情况</w:t>
      </w:r>
      <w:r>
        <w:rPr>
          <w:rFonts w:ascii="宋体" w:hAnsi="宋体" w:cs="宋体" w:eastAsia="宋体" w:hint="default"/>
          <w:sz w:val="21"/>
          <w:szCs w:val="21"/>
        </w:rPr>
      </w:r>
    </w:p>
    <w:p>
      <w:pPr>
        <w:pStyle w:val="BodyText"/>
        <w:spacing w:line="424" w:lineRule="auto" w:before="34"/>
        <w:ind w:left="140" w:right="4439"/>
        <w:jc w:val="left"/>
      </w:pPr>
      <w:r>
        <w:rPr/>
        <w:t>报告期内卖出申购取得的新股产生的投资收益总额</w:t>
      </w:r>
      <w:r>
        <w:rPr>
          <w:spacing w:val="-52"/>
        </w:rPr>
        <w:t> </w:t>
      </w:r>
      <w:r>
        <w:rPr>
          <w:rFonts w:ascii="Times New Roman" w:hAnsi="Times New Roman" w:cs="Times New Roman" w:eastAsia="Times New Roman" w:hint="default"/>
        </w:rPr>
        <w:t>9,418.99 </w:t>
      </w:r>
      <w:r>
        <w:rPr/>
        <w:t>元。 其中，卖出中威电子的投资收益情况详见其他章节。</w:t>
      </w:r>
    </w:p>
    <w:p>
      <w:pPr>
        <w:spacing w:after="0" w:line="424" w:lineRule="auto"/>
        <w:jc w:val="left"/>
        <w:sectPr>
          <w:pgSz w:w="12240" w:h="15840"/>
          <w:pgMar w:header="747" w:footer="914" w:top="980" w:bottom="1100" w:left="1660" w:right="100"/>
        </w:sectPr>
      </w:pPr>
    </w:p>
    <w:p>
      <w:pPr>
        <w:pStyle w:val="Heading2"/>
        <w:spacing w:line="240" w:lineRule="auto" w:before="78"/>
        <w:ind w:left="140" w:right="-19"/>
        <w:jc w:val="left"/>
        <w:rPr>
          <w:b w:val="0"/>
          <w:bCs w:val="0"/>
        </w:rPr>
      </w:pPr>
      <w:r>
        <w:rPr>
          <w:rFonts w:ascii="Times New Roman" w:hAnsi="Times New Roman" w:cs="Times New Roman" w:eastAsia="Times New Roman" w:hint="default"/>
        </w:rPr>
        <w:t>2</w:t>
      </w:r>
      <w:r>
        <w:rPr/>
        <w:t>、</w:t>
      </w:r>
      <w:r>
        <w:rPr>
          <w:spacing w:val="-5"/>
        </w:rPr>
        <w:t> </w:t>
      </w:r>
      <w:r>
        <w:rPr/>
        <w:t>非金融类公司委托理财及衍生品投资的情况</w:t>
      </w:r>
      <w:r>
        <w:rPr>
          <w:b w:val="0"/>
          <w:bCs w:val="0"/>
        </w:rPr>
      </w:r>
    </w:p>
    <w:p>
      <w:pPr>
        <w:spacing w:line="268" w:lineRule="auto" w:before="37"/>
        <w:ind w:left="140" w:right="27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委托理财产品情况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2"/>
          <w:szCs w:val="32"/>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0"/>
          <w:cols w:num="2" w:equalWidth="0">
            <w:col w:w="4565" w:space="2174"/>
            <w:col w:w="3741"/>
          </w:cols>
        </w:sectPr>
      </w:pPr>
    </w:p>
    <w:tbl>
      <w:tblPr>
        <w:tblW w:w="0" w:type="auto"/>
        <w:jc w:val="left"/>
        <w:tblInd w:w="124" w:type="dxa"/>
        <w:tblLayout w:type="fixed"/>
        <w:tblCellMar>
          <w:top w:w="0" w:type="dxa"/>
          <w:left w:w="0" w:type="dxa"/>
          <w:bottom w:w="0" w:type="dxa"/>
          <w:right w:w="0" w:type="dxa"/>
        </w:tblCellMar>
        <w:tblLook w:val="01E0"/>
      </w:tblPr>
      <w:tblGrid>
        <w:gridCol w:w="1396"/>
        <w:gridCol w:w="1686"/>
        <w:gridCol w:w="636"/>
        <w:gridCol w:w="636"/>
        <w:gridCol w:w="1160"/>
        <w:gridCol w:w="1686"/>
        <w:gridCol w:w="1320"/>
        <w:gridCol w:w="426"/>
        <w:gridCol w:w="426"/>
        <w:gridCol w:w="426"/>
        <w:gridCol w:w="426"/>
      </w:tblGrid>
      <w:tr>
        <w:trPr>
          <w:trHeight w:val="382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374" w:right="164" w:hanging="210"/>
              <w:jc w:val="left"/>
              <w:rPr>
                <w:rFonts w:ascii="宋体" w:hAnsi="宋体" w:cs="宋体" w:eastAsia="宋体" w:hint="default"/>
                <w:sz w:val="21"/>
                <w:szCs w:val="21"/>
              </w:rPr>
            </w:pPr>
            <w:r>
              <w:rPr>
                <w:rFonts w:ascii="宋体" w:hAnsi="宋体" w:cs="宋体" w:eastAsia="宋体" w:hint="default"/>
                <w:sz w:val="21"/>
                <w:szCs w:val="21"/>
              </w:rPr>
              <w:t>委托理财产 品类型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205"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委托 理财 起始 日期</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委托 理财 终止 日期</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53"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730" w:right="98" w:hanging="630"/>
              <w:jc w:val="left"/>
              <w:rPr>
                <w:rFonts w:ascii="宋体" w:hAnsi="宋体" w:cs="宋体" w:eastAsia="宋体" w:hint="default"/>
                <w:sz w:val="21"/>
                <w:szCs w:val="21"/>
              </w:rPr>
            </w:pPr>
            <w:r>
              <w:rPr>
                <w:rFonts w:ascii="宋体" w:hAnsi="宋体" w:cs="宋体" w:eastAsia="宋体" w:hint="default"/>
                <w:sz w:val="21"/>
                <w:szCs w:val="21"/>
              </w:rPr>
              <w:t>实际收回本金金 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547" w:right="126" w:hanging="421"/>
              <w:jc w:val="left"/>
              <w:rPr>
                <w:rFonts w:ascii="宋体" w:hAnsi="宋体" w:cs="宋体" w:eastAsia="宋体" w:hint="default"/>
                <w:sz w:val="21"/>
                <w:szCs w:val="21"/>
              </w:rPr>
            </w:pPr>
            <w:r>
              <w:rPr>
                <w:rFonts w:ascii="宋体" w:hAnsi="宋体" w:cs="宋体" w:eastAsia="宋体" w:hint="default"/>
                <w:sz w:val="21"/>
                <w:szCs w:val="21"/>
              </w:rPr>
              <w:t>实际获得收 益</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是 否 经 过 法 定 程 序</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是 否 关 联 交 易</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是 否 涉 诉</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金 来 源 并 说 明 是 否 为 募 集 资 金</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23" w:lineRule="auto"/>
              <w:ind w:left="101" w:right="92"/>
              <w:jc w:val="both"/>
              <w:rPr>
                <w:rFonts w:ascii="宋体" w:hAnsi="宋体" w:cs="宋体" w:eastAsia="宋体" w:hint="default"/>
                <w:sz w:val="21"/>
                <w:szCs w:val="21"/>
              </w:rPr>
            </w:pPr>
            <w:r>
              <w:rPr>
                <w:rFonts w:ascii="宋体" w:hAnsi="宋体" w:cs="宋体" w:eastAsia="宋体" w:hint="default"/>
                <w:spacing w:val="7"/>
                <w:sz w:val="21"/>
                <w:szCs w:val="21"/>
              </w:rPr>
              <w:t>招行</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点金公</w:t>
            </w:r>
            <w:r>
              <w:rPr>
                <w:rFonts w:ascii="宋体" w:hAnsi="宋体" w:cs="宋体" w:eastAsia="宋体" w:hint="default"/>
                <w:spacing w:val="-101"/>
                <w:sz w:val="21"/>
                <w:szCs w:val="21"/>
              </w:rPr>
              <w:t> </w:t>
            </w:r>
            <w:r>
              <w:rPr>
                <w:rFonts w:ascii="宋体" w:hAnsi="宋体" w:cs="宋体" w:eastAsia="宋体" w:hint="default"/>
                <w:spacing w:val="7"/>
                <w:sz w:val="21"/>
                <w:szCs w:val="21"/>
              </w:rPr>
              <w:t>司理财</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之稳</w:t>
            </w:r>
            <w:r>
              <w:rPr>
                <w:rFonts w:ascii="宋体" w:hAnsi="宋体" w:cs="宋体" w:eastAsia="宋体" w:hint="default"/>
                <w:spacing w:val="-101"/>
                <w:sz w:val="21"/>
                <w:szCs w:val="21"/>
              </w:rPr>
              <w:t> </w:t>
            </w:r>
            <w:r>
              <w:rPr>
                <w:rFonts w:ascii="宋体" w:hAnsi="宋体" w:cs="宋体" w:eastAsia="宋体" w:hint="default"/>
                <w:sz w:val="21"/>
                <w:szCs w:val="21"/>
              </w:rPr>
              <w:t>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50216 </w:t>
            </w:r>
            <w:r>
              <w:rPr>
                <w:rFonts w:ascii="宋体" w:hAnsi="宋体" w:cs="宋体" w:eastAsia="宋体" w:hint="default"/>
                <w:sz w:val="21"/>
                <w:szCs w:val="21"/>
              </w:rPr>
              <w:t>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142,301.82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pacing w:val="16"/>
                <w:sz w:val="21"/>
                <w:szCs w:val="21"/>
              </w:rPr>
              <w:t>招行</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0"/>
                <w:sz w:val="21"/>
                <w:szCs w:val="21"/>
              </w:rPr>
              <w:t> </w:t>
            </w:r>
            <w:r>
              <w:rPr>
                <w:rFonts w:ascii="宋体" w:hAnsi="宋体" w:cs="宋体" w:eastAsia="宋体" w:hint="default"/>
                <w:spacing w:val="16"/>
                <w:sz w:val="21"/>
                <w:szCs w:val="21"/>
              </w:rPr>
              <w:t>稳利</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之 </w:t>
            </w:r>
            <w:r>
              <w:rPr>
                <w:rFonts w:ascii="Times New Roman" w:hAnsi="Times New Roman" w:cs="Times New Roman" w:eastAsia="Times New Roman" w:hint="default"/>
                <w:sz w:val="21"/>
                <w:szCs w:val="21"/>
              </w:rPr>
              <w:t>63017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理财计划</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73"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131,698.00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type w:val="continuous"/>
          <w:pgSz w:w="12240" w:h="15840"/>
          <w:pgMar w:top="1100" w:bottom="1380" w:left="1660" w:right="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6"/>
        <w:gridCol w:w="1686"/>
        <w:gridCol w:w="636"/>
        <w:gridCol w:w="636"/>
        <w:gridCol w:w="1160"/>
        <w:gridCol w:w="1686"/>
        <w:gridCol w:w="1320"/>
        <w:gridCol w:w="426"/>
        <w:gridCol w:w="426"/>
        <w:gridCol w:w="426"/>
        <w:gridCol w:w="426"/>
      </w:tblGrid>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26,235.62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23" w:lineRule="auto"/>
              <w:ind w:left="101" w:right="92"/>
              <w:jc w:val="both"/>
              <w:rPr>
                <w:rFonts w:ascii="宋体" w:hAnsi="宋体" w:cs="宋体" w:eastAsia="宋体" w:hint="default"/>
                <w:sz w:val="21"/>
                <w:szCs w:val="21"/>
              </w:rPr>
            </w:pPr>
            <w:r>
              <w:rPr>
                <w:rFonts w:ascii="宋体" w:hAnsi="宋体" w:cs="宋体" w:eastAsia="宋体" w:hint="default"/>
                <w:spacing w:val="7"/>
                <w:sz w:val="21"/>
                <w:szCs w:val="21"/>
              </w:rPr>
              <w:t>招行</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点金公</w:t>
            </w:r>
            <w:r>
              <w:rPr>
                <w:rFonts w:ascii="宋体" w:hAnsi="宋体" w:cs="宋体" w:eastAsia="宋体" w:hint="default"/>
                <w:spacing w:val="-101"/>
                <w:sz w:val="21"/>
                <w:szCs w:val="21"/>
              </w:rPr>
              <w:t> </w:t>
            </w:r>
            <w:r>
              <w:rPr>
                <w:rFonts w:ascii="宋体" w:hAnsi="宋体" w:cs="宋体" w:eastAsia="宋体" w:hint="default"/>
                <w:spacing w:val="7"/>
                <w:sz w:val="21"/>
                <w:szCs w:val="21"/>
              </w:rPr>
              <w:t>司理财</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之稳</w:t>
            </w:r>
            <w:r>
              <w:rPr>
                <w:rFonts w:ascii="宋体" w:hAnsi="宋体" w:cs="宋体" w:eastAsia="宋体" w:hint="default"/>
                <w:spacing w:val="-101"/>
                <w:sz w:val="21"/>
                <w:szCs w:val="21"/>
              </w:rPr>
              <w:t> </w:t>
            </w:r>
            <w:r>
              <w:rPr>
                <w:rFonts w:ascii="宋体" w:hAnsi="宋体" w:cs="宋体" w:eastAsia="宋体" w:hint="default"/>
                <w:sz w:val="21"/>
                <w:szCs w:val="21"/>
              </w:rPr>
              <w:t>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50318 </w:t>
            </w:r>
            <w:r>
              <w:rPr>
                <w:rFonts w:ascii="宋体" w:hAnsi="宋体" w:cs="宋体" w:eastAsia="宋体" w:hint="default"/>
                <w:sz w:val="21"/>
                <w:szCs w:val="21"/>
              </w:rPr>
              <w:t>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2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162,082.40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46,027.40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4"/>
                <w:sz w:val="21"/>
                <w:szCs w:val="21"/>
              </w:rPr>
              <w:t>招行“点金公</w:t>
            </w:r>
          </w:p>
          <w:p>
            <w:pPr>
              <w:pStyle w:val="TableParagraph"/>
              <w:spacing w:line="272" w:lineRule="exact" w:before="26"/>
              <w:ind w:left="101" w:right="35"/>
              <w:jc w:val="both"/>
              <w:rPr>
                <w:rFonts w:ascii="宋体" w:hAnsi="宋体" w:cs="宋体" w:eastAsia="宋体" w:hint="default"/>
                <w:sz w:val="21"/>
                <w:szCs w:val="21"/>
              </w:rPr>
            </w:pPr>
            <w:r>
              <w:rPr>
                <w:rFonts w:ascii="宋体" w:hAnsi="宋体" w:cs="宋体" w:eastAsia="宋体" w:hint="default"/>
                <w:spacing w:val="-14"/>
                <w:sz w:val="21"/>
                <w:szCs w:val="21"/>
              </w:rPr>
              <w:t>司理财”之贷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里 淘</w:t>
            </w:r>
            <w:r>
              <w:rPr>
                <w:rFonts w:ascii="宋体" w:hAnsi="宋体" w:cs="宋体" w:eastAsia="宋体" w:hint="default"/>
                <w:spacing w:val="23"/>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r>
              <w:rPr>
                <w:rFonts w:ascii="Times New Roman" w:hAnsi="Times New Roman" w:cs="Times New Roman" w:eastAsia="Times New Roman" w:hint="default"/>
                <w:sz w:val="21"/>
                <w:szCs w:val="21"/>
              </w:rPr>
              <w:t>60193  </w:t>
            </w:r>
            <w:r>
              <w:rPr>
                <w:rFonts w:ascii="Times New Roman" w:hAnsi="Times New Roman" w:cs="Times New Roman" w:eastAsia="Times New Roman" w:hint="default"/>
                <w:spacing w:val="11"/>
                <w:sz w:val="21"/>
                <w:szCs w:val="21"/>
              </w:rPr>
              <w:t> </w:t>
            </w:r>
            <w:r>
              <w:rPr>
                <w:rFonts w:ascii="宋体" w:hAnsi="宋体" w:cs="宋体" w:eastAsia="宋体" w:hint="default"/>
                <w:spacing w:val="32"/>
                <w:sz w:val="21"/>
                <w:szCs w:val="21"/>
              </w:rPr>
              <w:t>号理</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财计划</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241,096.24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pacing w:val="-14"/>
                <w:sz w:val="21"/>
                <w:szCs w:val="21"/>
              </w:rPr>
              <w:t>招行“点金公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司理财”之稳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50336 </w:t>
            </w:r>
            <w:r>
              <w:rPr>
                <w:rFonts w:ascii="宋体" w:hAnsi="宋体" w:cs="宋体" w:eastAsia="宋体" w:hint="default"/>
                <w:sz w:val="21"/>
                <w:szCs w:val="21"/>
              </w:rPr>
              <w:t>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119,863.00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 </w:t>
            </w:r>
            <w:r>
              <w:rPr>
                <w:rFonts w:ascii="Times New Roman" w:hAnsi="Times New Roman" w:cs="Times New Roman" w:eastAsia="Times New Roman" w:hint="default"/>
                <w:sz w:val="21"/>
                <w:szCs w:val="21"/>
              </w:rPr>
              <w:t>62127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96,657.54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25"/>
                <w:sz w:val="21"/>
                <w:szCs w:val="21"/>
              </w:rPr>
              <w:t>农行汇利丰</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80" w:lineRule="exact"/>
              <w:ind w:left="101"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pacing w:val="4"/>
                <w:sz w:val="21"/>
                <w:szCs w:val="21"/>
              </w:rPr>
              <w:t>年第</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6</w:t>
            </w:r>
          </w:p>
          <w:p>
            <w:pPr>
              <w:pStyle w:val="TableParagraph"/>
              <w:spacing w:line="272" w:lineRule="exact" w:before="18"/>
              <w:ind w:left="101" w:right="66"/>
              <w:jc w:val="both"/>
              <w:rPr>
                <w:rFonts w:ascii="宋体" w:hAnsi="宋体" w:cs="宋体" w:eastAsia="宋体" w:hint="default"/>
                <w:sz w:val="21"/>
                <w:szCs w:val="21"/>
              </w:rPr>
            </w:pPr>
            <w:r>
              <w:rPr>
                <w:rFonts w:ascii="宋体" w:hAnsi="宋体" w:cs="宋体" w:eastAsia="宋体" w:hint="default"/>
                <w:spacing w:val="25"/>
                <w:sz w:val="21"/>
                <w:szCs w:val="21"/>
              </w:rPr>
              <w:t>期对公定制</w:t>
            </w:r>
            <w:r>
              <w:rPr>
                <w:rFonts w:ascii="宋体" w:hAnsi="宋体" w:cs="宋体" w:eastAsia="宋体" w:hint="default"/>
                <w:spacing w:val="-103"/>
                <w:sz w:val="21"/>
                <w:szCs w:val="21"/>
              </w:rPr>
              <w:t> </w:t>
            </w:r>
            <w:r>
              <w:rPr>
                <w:rFonts w:ascii="宋体" w:hAnsi="宋体" w:cs="宋体" w:eastAsia="宋体" w:hint="default"/>
                <w:spacing w:val="25"/>
                <w:sz w:val="21"/>
                <w:szCs w:val="21"/>
              </w:rPr>
              <w:t>结构存款产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390,410.96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25"/>
                <w:sz w:val="21"/>
                <w:szCs w:val="21"/>
              </w:rPr>
              <w:t>农行汇利丰</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80" w:lineRule="exact"/>
              <w:ind w:left="101"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年第</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96</w:t>
            </w:r>
          </w:p>
          <w:p>
            <w:pPr>
              <w:pStyle w:val="TableParagraph"/>
              <w:spacing w:line="272" w:lineRule="exact" w:before="18"/>
              <w:ind w:left="101" w:right="66"/>
              <w:jc w:val="both"/>
              <w:rPr>
                <w:rFonts w:ascii="宋体" w:hAnsi="宋体" w:cs="宋体" w:eastAsia="宋体" w:hint="default"/>
                <w:sz w:val="21"/>
                <w:szCs w:val="21"/>
              </w:rPr>
            </w:pPr>
            <w:r>
              <w:rPr>
                <w:rFonts w:ascii="宋体" w:hAnsi="宋体" w:cs="宋体" w:eastAsia="宋体" w:hint="default"/>
                <w:spacing w:val="25"/>
                <w:sz w:val="21"/>
                <w:szCs w:val="21"/>
              </w:rPr>
              <w:t>期对公定制</w:t>
            </w:r>
            <w:r>
              <w:rPr>
                <w:rFonts w:ascii="宋体" w:hAnsi="宋体" w:cs="宋体" w:eastAsia="宋体" w:hint="default"/>
                <w:spacing w:val="-103"/>
                <w:sz w:val="21"/>
                <w:szCs w:val="21"/>
              </w:rPr>
              <w:t> </w:t>
            </w:r>
            <w:r>
              <w:rPr>
                <w:rFonts w:ascii="宋体" w:hAnsi="宋体" w:cs="宋体" w:eastAsia="宋体" w:hint="default"/>
                <w:spacing w:val="25"/>
                <w:sz w:val="21"/>
                <w:szCs w:val="21"/>
              </w:rPr>
              <w:t>结构存款产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4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487,232.88</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农行汇利丰</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tabs>
                <w:tab w:pos="744" w:val="left" w:leader="none"/>
              </w:tabs>
              <w:spacing w:line="280"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tab/>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宋体" w:hAnsi="宋体" w:cs="宋体" w:eastAsia="宋体" w:hint="default"/>
                <w:sz w:val="21"/>
                <w:szCs w:val="21"/>
              </w:rPr>
              <w:t>第</w:t>
            </w:r>
          </w:p>
          <w:p>
            <w:pPr>
              <w:pStyle w:val="TableParagraph"/>
              <w:spacing w:line="27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252  </w:t>
            </w:r>
            <w:r>
              <w:rPr>
                <w:rFonts w:ascii="宋体" w:hAnsi="宋体" w:cs="宋体" w:eastAsia="宋体" w:hint="default"/>
                <w:sz w:val="21"/>
                <w:szCs w:val="21"/>
              </w:rPr>
              <w:t>期 对</w:t>
            </w:r>
            <w:r>
              <w:rPr>
                <w:rFonts w:ascii="宋体" w:hAnsi="宋体" w:cs="宋体" w:eastAsia="宋体" w:hint="default"/>
                <w:spacing w:val="-84"/>
                <w:sz w:val="21"/>
                <w:szCs w:val="21"/>
              </w:rPr>
              <w:t> </w:t>
            </w:r>
            <w:r>
              <w:rPr>
                <w:rFonts w:ascii="宋体" w:hAnsi="宋体" w:cs="宋体" w:eastAsia="宋体" w:hint="default"/>
                <w:sz w:val="21"/>
                <w:szCs w:val="21"/>
              </w:rPr>
              <w:t>公</w:t>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5"/>
                <w:sz w:val="21"/>
                <w:szCs w:val="21"/>
              </w:rPr>
              <w:t>定制结构存</w:t>
            </w:r>
            <w:r>
              <w:rPr>
                <w:rFonts w:ascii="宋体" w:hAnsi="宋体" w:cs="宋体" w:eastAsia="宋体" w:hint="default"/>
                <w:spacing w:val="-103"/>
                <w:sz w:val="21"/>
                <w:szCs w:val="21"/>
              </w:rPr>
              <w:t> </w:t>
            </w:r>
            <w:r>
              <w:rPr>
                <w:rFonts w:ascii="宋体" w:hAnsi="宋体" w:cs="宋体" w:eastAsia="宋体" w:hint="default"/>
                <w:sz w:val="21"/>
                <w:szCs w:val="21"/>
              </w:rPr>
              <w:t>款产品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369,863.01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农行汇利丰</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tabs>
                <w:tab w:pos="744" w:val="left" w:leader="none"/>
              </w:tabs>
              <w:spacing w:line="281"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tab/>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宋体" w:hAnsi="宋体" w:cs="宋体" w:eastAsia="宋体" w:hint="default"/>
                <w:sz w:val="21"/>
                <w:szCs w:val="21"/>
              </w:rPr>
              <w:t>第</w:t>
            </w: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605  </w:t>
            </w:r>
            <w:r>
              <w:rPr>
                <w:rFonts w:ascii="宋体" w:hAnsi="宋体" w:cs="宋体" w:eastAsia="宋体" w:hint="default"/>
                <w:sz w:val="21"/>
                <w:szCs w:val="21"/>
              </w:rPr>
              <w:t>期 对</w:t>
            </w:r>
            <w:r>
              <w:rPr>
                <w:rFonts w:ascii="宋体" w:hAnsi="宋体" w:cs="宋体" w:eastAsia="宋体" w:hint="default"/>
                <w:spacing w:val="-84"/>
                <w:sz w:val="21"/>
                <w:szCs w:val="21"/>
              </w:rPr>
              <w:t> </w:t>
            </w:r>
            <w:r>
              <w:rPr>
                <w:rFonts w:ascii="宋体" w:hAnsi="宋体" w:cs="宋体" w:eastAsia="宋体" w:hint="default"/>
                <w:sz w:val="21"/>
                <w:szCs w:val="21"/>
              </w:rPr>
              <w:t>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161,753.42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2240" w:h="15840"/>
          <w:pgMar w:header="747" w:footer="914" w:top="980" w:bottom="1100" w:left="1660" w:right="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6"/>
        <w:gridCol w:w="1686"/>
        <w:gridCol w:w="636"/>
        <w:gridCol w:w="636"/>
        <w:gridCol w:w="1160"/>
        <w:gridCol w:w="1686"/>
        <w:gridCol w:w="1320"/>
        <w:gridCol w:w="426"/>
        <w:gridCol w:w="426"/>
        <w:gridCol w:w="426"/>
        <w:gridCol w:w="426"/>
      </w:tblGrid>
      <w:tr>
        <w:trPr>
          <w:trHeight w:val="559"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定制结构存</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款产品</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18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农行“汇利</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8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丰”</w:t>
            </w:r>
            <w:r>
              <w:rPr>
                <w:rFonts w:ascii="Times New Roman" w:hAnsi="Times New Roman" w:cs="Times New Roman" w:eastAsia="Times New Roman" w:hint="default"/>
                <w:spacing w:val="2"/>
                <w:sz w:val="21"/>
                <w:szCs w:val="21"/>
              </w:rPr>
              <w:t>2012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823 </w:t>
            </w:r>
            <w:r>
              <w:rPr>
                <w:rFonts w:ascii="Times New Roman" w:hAnsi="Times New Roman" w:cs="Times New Roman" w:eastAsia="Times New Roman" w:hint="default"/>
                <w:spacing w:val="13"/>
                <w:sz w:val="21"/>
                <w:szCs w:val="21"/>
              </w:rPr>
              <w:t> </w:t>
            </w:r>
            <w:r>
              <w:rPr>
                <w:rFonts w:ascii="宋体" w:hAnsi="宋体" w:cs="宋体" w:eastAsia="宋体" w:hint="default"/>
                <w:spacing w:val="8"/>
                <w:sz w:val="21"/>
                <w:szCs w:val="21"/>
              </w:rPr>
              <w:t>期对</w:t>
            </w:r>
            <w:r>
              <w:rPr>
                <w:rFonts w:ascii="宋体" w:hAnsi="宋体" w:cs="宋体" w:eastAsia="宋体" w:hint="default"/>
                <w:sz w:val="21"/>
                <w:szCs w:val="21"/>
              </w:rPr>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5"/>
                <w:sz w:val="21"/>
                <w:szCs w:val="21"/>
              </w:rPr>
              <w:t>公定制人民</w:t>
            </w:r>
            <w:r>
              <w:rPr>
                <w:rFonts w:ascii="宋体" w:hAnsi="宋体" w:cs="宋体" w:eastAsia="宋体" w:hint="default"/>
                <w:spacing w:val="-103"/>
                <w:sz w:val="21"/>
                <w:szCs w:val="21"/>
              </w:rPr>
              <w:t> </w:t>
            </w:r>
            <w:r>
              <w:rPr>
                <w:rFonts w:ascii="宋体" w:hAnsi="宋体" w:cs="宋体" w:eastAsia="宋体" w:hint="default"/>
                <w:sz w:val="21"/>
                <w:szCs w:val="21"/>
              </w:rPr>
              <w:t>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73"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23,945.21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农行“汇利</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8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丰”</w:t>
            </w:r>
            <w:r>
              <w:rPr>
                <w:rFonts w:ascii="Times New Roman" w:hAnsi="Times New Roman" w:cs="Times New Roman" w:eastAsia="Times New Roman" w:hint="default"/>
                <w:spacing w:val="2"/>
                <w:sz w:val="21"/>
                <w:szCs w:val="21"/>
              </w:rPr>
              <w:t>2012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929 </w:t>
            </w:r>
            <w:r>
              <w:rPr>
                <w:rFonts w:ascii="Times New Roman" w:hAnsi="Times New Roman" w:cs="Times New Roman" w:eastAsia="Times New Roman" w:hint="default"/>
                <w:spacing w:val="13"/>
                <w:sz w:val="21"/>
                <w:szCs w:val="21"/>
              </w:rPr>
              <w:t> </w:t>
            </w:r>
            <w:r>
              <w:rPr>
                <w:rFonts w:ascii="宋体" w:hAnsi="宋体" w:cs="宋体" w:eastAsia="宋体" w:hint="default"/>
                <w:spacing w:val="8"/>
                <w:sz w:val="21"/>
                <w:szCs w:val="21"/>
              </w:rPr>
              <w:t>期对</w:t>
            </w:r>
            <w:r>
              <w:rPr>
                <w:rFonts w:ascii="宋体" w:hAnsi="宋体" w:cs="宋体" w:eastAsia="宋体" w:hint="default"/>
                <w:sz w:val="21"/>
                <w:szCs w:val="21"/>
              </w:rPr>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5"/>
                <w:sz w:val="21"/>
                <w:szCs w:val="21"/>
              </w:rPr>
              <w:t>公定制人民</w:t>
            </w:r>
            <w:r>
              <w:rPr>
                <w:rFonts w:ascii="宋体" w:hAnsi="宋体" w:cs="宋体" w:eastAsia="宋体" w:hint="default"/>
                <w:spacing w:val="-103"/>
                <w:sz w:val="21"/>
                <w:szCs w:val="21"/>
              </w:rPr>
              <w:t> </w:t>
            </w:r>
            <w:r>
              <w:rPr>
                <w:rFonts w:ascii="宋体" w:hAnsi="宋体" w:cs="宋体" w:eastAsia="宋体" w:hint="default"/>
                <w:sz w:val="21"/>
                <w:szCs w:val="21"/>
              </w:rPr>
              <w:t>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50,410.96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0"/>
              <w:ind w:left="101" w:right="66"/>
              <w:jc w:val="left"/>
              <w:rPr>
                <w:rFonts w:ascii="宋体" w:hAnsi="宋体" w:cs="宋体" w:eastAsia="宋体" w:hint="default"/>
                <w:sz w:val="21"/>
                <w:szCs w:val="21"/>
              </w:rPr>
            </w:pPr>
            <w:r>
              <w:rPr>
                <w:rFonts w:ascii="宋体" w:hAnsi="宋体" w:cs="宋体" w:eastAsia="宋体" w:hint="default"/>
                <w:spacing w:val="25"/>
                <w:sz w:val="21"/>
                <w:szCs w:val="21"/>
              </w:rPr>
              <w:t>农行天天利</w:t>
            </w:r>
            <w:r>
              <w:rPr>
                <w:rFonts w:ascii="宋体" w:hAnsi="宋体" w:cs="宋体" w:eastAsia="宋体" w:hint="default"/>
                <w:spacing w:val="-103"/>
                <w:sz w:val="21"/>
                <w:szCs w:val="21"/>
              </w:rPr>
              <w:t> </w:t>
            </w:r>
            <w:r>
              <w:rPr>
                <w:rFonts w:ascii="宋体" w:hAnsi="宋体" w:cs="宋体" w:eastAsia="宋体" w:hint="default"/>
                <w:sz w:val="21"/>
                <w:szCs w:val="21"/>
              </w:rPr>
              <w:t>滚利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12,515.59</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2" w:lineRule="exact"/>
              <w:ind w:left="101" w:right="66"/>
              <w:jc w:val="both"/>
              <w:rPr>
                <w:rFonts w:ascii="宋体" w:hAnsi="宋体" w:cs="宋体" w:eastAsia="宋体" w:hint="default"/>
                <w:sz w:val="21"/>
                <w:szCs w:val="21"/>
              </w:rPr>
            </w:pPr>
            <w:r>
              <w:rPr>
                <w:rFonts w:ascii="宋体" w:hAnsi="宋体" w:cs="宋体" w:eastAsia="宋体" w:hint="default"/>
                <w:spacing w:val="25"/>
                <w:sz w:val="21"/>
                <w:szCs w:val="21"/>
              </w:rPr>
              <w:t>南京银行珠</w:t>
            </w:r>
            <w:r>
              <w:rPr>
                <w:rFonts w:ascii="宋体" w:hAnsi="宋体" w:cs="宋体" w:eastAsia="宋体" w:hint="default"/>
                <w:spacing w:val="-103"/>
                <w:sz w:val="21"/>
                <w:szCs w:val="21"/>
              </w:rPr>
              <w:t> </w:t>
            </w:r>
            <w:r>
              <w:rPr>
                <w:rFonts w:ascii="宋体" w:hAnsi="宋体" w:cs="宋体" w:eastAsia="宋体" w:hint="default"/>
                <w:spacing w:val="-11"/>
                <w:sz w:val="21"/>
                <w:szCs w:val="21"/>
              </w:rPr>
              <w:t>联璧合（</w:t>
            </w:r>
            <w:r>
              <w:rPr>
                <w:rFonts w:ascii="Times New Roman" w:hAnsi="Times New Roman" w:cs="Times New Roman" w:eastAsia="Times New Roman" w:hint="default"/>
                <w:spacing w:val="-11"/>
                <w:sz w:val="21"/>
                <w:szCs w:val="21"/>
              </w:rPr>
              <w:t>1202</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23</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28,997.26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0"/>
              <w:ind w:left="101" w:right="66"/>
              <w:jc w:val="left"/>
              <w:rPr>
                <w:rFonts w:ascii="宋体" w:hAnsi="宋体" w:cs="宋体" w:eastAsia="宋体" w:hint="default"/>
                <w:sz w:val="21"/>
                <w:szCs w:val="21"/>
              </w:rPr>
            </w:pPr>
            <w:r>
              <w:rPr>
                <w:rFonts w:ascii="宋体" w:hAnsi="宋体" w:cs="宋体" w:eastAsia="宋体" w:hint="default"/>
                <w:spacing w:val="25"/>
                <w:sz w:val="21"/>
                <w:szCs w:val="21"/>
              </w:rPr>
              <w:t>工行理财产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73"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22,558.91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农行“汇利</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8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丰”</w:t>
            </w:r>
            <w:r>
              <w:rPr>
                <w:rFonts w:ascii="Times New Roman" w:hAnsi="Times New Roman" w:cs="Times New Roman" w:eastAsia="Times New Roman" w:hint="default"/>
                <w:spacing w:val="2"/>
                <w:sz w:val="21"/>
                <w:szCs w:val="21"/>
              </w:rPr>
              <w:t>2012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978 </w:t>
            </w:r>
            <w:r>
              <w:rPr>
                <w:rFonts w:ascii="Times New Roman" w:hAnsi="Times New Roman" w:cs="Times New Roman" w:eastAsia="Times New Roman" w:hint="default"/>
                <w:spacing w:val="13"/>
                <w:sz w:val="21"/>
                <w:szCs w:val="21"/>
              </w:rPr>
              <w:t> </w:t>
            </w:r>
            <w:r>
              <w:rPr>
                <w:rFonts w:ascii="宋体" w:hAnsi="宋体" w:cs="宋体" w:eastAsia="宋体" w:hint="default"/>
                <w:spacing w:val="8"/>
                <w:sz w:val="21"/>
                <w:szCs w:val="21"/>
              </w:rPr>
              <w:t>期对</w:t>
            </w:r>
            <w:r>
              <w:rPr>
                <w:rFonts w:ascii="宋体" w:hAnsi="宋体" w:cs="宋体" w:eastAsia="宋体" w:hint="default"/>
                <w:sz w:val="21"/>
                <w:szCs w:val="21"/>
              </w:rPr>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5"/>
                <w:sz w:val="21"/>
                <w:szCs w:val="21"/>
              </w:rPr>
              <w:t>公定制人民</w:t>
            </w:r>
            <w:r>
              <w:rPr>
                <w:rFonts w:ascii="宋体" w:hAnsi="宋体" w:cs="宋体" w:eastAsia="宋体" w:hint="default"/>
                <w:spacing w:val="-103"/>
                <w:sz w:val="21"/>
                <w:szCs w:val="21"/>
              </w:rPr>
              <w:t> </w:t>
            </w:r>
            <w:r>
              <w:rPr>
                <w:rFonts w:ascii="宋体" w:hAnsi="宋体" w:cs="宋体" w:eastAsia="宋体" w:hint="default"/>
                <w:sz w:val="21"/>
                <w:szCs w:val="21"/>
              </w:rPr>
              <w:t>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49,315.07</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农行“汇利</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8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丰”</w:t>
            </w:r>
            <w:r>
              <w:rPr>
                <w:rFonts w:ascii="Times New Roman" w:hAnsi="Times New Roman" w:cs="Times New Roman" w:eastAsia="Times New Roman" w:hint="default"/>
                <w:spacing w:val="2"/>
                <w:sz w:val="21"/>
                <w:szCs w:val="21"/>
              </w:rPr>
              <w:t>2012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948 </w:t>
            </w:r>
            <w:r>
              <w:rPr>
                <w:rFonts w:ascii="Times New Roman" w:hAnsi="Times New Roman" w:cs="Times New Roman" w:eastAsia="Times New Roman" w:hint="default"/>
                <w:spacing w:val="13"/>
                <w:sz w:val="21"/>
                <w:szCs w:val="21"/>
              </w:rPr>
              <w:t> </w:t>
            </w:r>
            <w:r>
              <w:rPr>
                <w:rFonts w:ascii="宋体" w:hAnsi="宋体" w:cs="宋体" w:eastAsia="宋体" w:hint="default"/>
                <w:spacing w:val="8"/>
                <w:sz w:val="21"/>
                <w:szCs w:val="21"/>
              </w:rPr>
              <w:t>期对</w:t>
            </w:r>
            <w:r>
              <w:rPr>
                <w:rFonts w:ascii="宋体" w:hAnsi="宋体" w:cs="宋体" w:eastAsia="宋体" w:hint="default"/>
                <w:sz w:val="21"/>
                <w:szCs w:val="21"/>
              </w:rPr>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5"/>
                <w:sz w:val="21"/>
                <w:szCs w:val="21"/>
              </w:rPr>
              <w:t>公定制人民</w:t>
            </w:r>
            <w:r>
              <w:rPr>
                <w:rFonts w:ascii="宋体" w:hAnsi="宋体" w:cs="宋体" w:eastAsia="宋体" w:hint="default"/>
                <w:spacing w:val="-103"/>
                <w:sz w:val="21"/>
                <w:szCs w:val="21"/>
              </w:rPr>
              <w:t> </w:t>
            </w:r>
            <w:r>
              <w:rPr>
                <w:rFonts w:ascii="宋体" w:hAnsi="宋体" w:cs="宋体" w:eastAsia="宋体" w:hint="default"/>
                <w:sz w:val="21"/>
                <w:szCs w:val="21"/>
              </w:rPr>
              <w:t>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25,150.68</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0"/>
              <w:ind w:left="101" w:right="66"/>
              <w:jc w:val="left"/>
              <w:rPr>
                <w:rFonts w:ascii="宋体" w:hAnsi="宋体" w:cs="宋体" w:eastAsia="宋体" w:hint="default"/>
                <w:sz w:val="21"/>
                <w:szCs w:val="21"/>
              </w:rPr>
            </w:pPr>
            <w:r>
              <w:rPr>
                <w:rFonts w:ascii="宋体" w:hAnsi="宋体" w:cs="宋体" w:eastAsia="宋体" w:hint="default"/>
                <w:spacing w:val="25"/>
                <w:sz w:val="21"/>
                <w:szCs w:val="21"/>
              </w:rPr>
              <w:t>农行天天利</w:t>
            </w:r>
            <w:r>
              <w:rPr>
                <w:rFonts w:ascii="宋体" w:hAnsi="宋体" w:cs="宋体" w:eastAsia="宋体" w:hint="default"/>
                <w:spacing w:val="-103"/>
                <w:sz w:val="21"/>
                <w:szCs w:val="21"/>
              </w:rPr>
              <w:t> </w:t>
            </w:r>
            <w:r>
              <w:rPr>
                <w:rFonts w:ascii="宋体" w:hAnsi="宋体" w:cs="宋体" w:eastAsia="宋体" w:hint="default"/>
                <w:sz w:val="21"/>
                <w:szCs w:val="21"/>
              </w:rPr>
              <w:t>滚利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27</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11,956.97</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4"/>
                <w:sz w:val="21"/>
                <w:szCs w:val="21"/>
              </w:rPr>
              <w:t>农行“安心得</w:t>
            </w:r>
          </w:p>
          <w:p>
            <w:pPr>
              <w:pStyle w:val="TableParagraph"/>
              <w:tabs>
                <w:tab w:pos="533" w:val="left" w:leader="none"/>
              </w:tabs>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利</w:t>
              <w:tab/>
            </w:r>
            <w:r>
              <w:rPr>
                <w:rFonts w:ascii="宋体" w:hAnsi="宋体" w:cs="宋体" w:eastAsia="宋体" w:hint="default"/>
                <w:spacing w:val="38"/>
                <w:sz w:val="21"/>
                <w:szCs w:val="21"/>
              </w:rPr>
              <w:t>共盈”</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tabs>
                <w:tab w:pos="744" w:val="left" w:leader="none"/>
              </w:tabs>
              <w:spacing w:line="280"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tab/>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宋体" w:hAnsi="宋体" w:cs="宋体" w:eastAsia="宋体" w:hint="default"/>
                <w:sz w:val="21"/>
                <w:szCs w:val="21"/>
              </w:rPr>
              <w:t>第</w:t>
            </w:r>
          </w:p>
          <w:p>
            <w:pPr>
              <w:pStyle w:val="TableParagraph"/>
              <w:spacing w:line="272" w:lineRule="exact" w:before="18"/>
              <w:ind w:left="101"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1612</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期人民</w:t>
            </w:r>
            <w:r>
              <w:rPr>
                <w:rFonts w:ascii="宋体" w:hAnsi="宋体" w:cs="宋体" w:eastAsia="宋体" w:hint="default"/>
                <w:sz w:val="21"/>
                <w:szCs w:val="21"/>
              </w:rPr>
              <w:t> 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87,452.05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2240" w:h="15840"/>
          <w:pgMar w:header="747" w:footer="914" w:top="980" w:bottom="1100" w:left="1660" w:right="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6"/>
        <w:gridCol w:w="1686"/>
        <w:gridCol w:w="636"/>
        <w:gridCol w:w="636"/>
        <w:gridCol w:w="1160"/>
        <w:gridCol w:w="1686"/>
        <w:gridCol w:w="1320"/>
        <w:gridCol w:w="426"/>
        <w:gridCol w:w="426"/>
        <w:gridCol w:w="426"/>
        <w:gridCol w:w="426"/>
      </w:tblGrid>
      <w:tr>
        <w:trPr>
          <w:trHeight w:val="137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4"/>
                <w:sz w:val="21"/>
                <w:szCs w:val="21"/>
              </w:rPr>
              <w:t>农行“金钥匙</w:t>
            </w:r>
          </w:p>
          <w:p>
            <w:pPr>
              <w:pStyle w:val="TableParagraph"/>
              <w:spacing w:line="280"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pacing w:val="28"/>
                <w:sz w:val="21"/>
                <w:szCs w:val="21"/>
              </w:rPr>
              <w:t>共盈”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2012</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年第 </w:t>
            </w:r>
            <w:r>
              <w:rPr>
                <w:rFonts w:ascii="Times New Roman" w:hAnsi="Times New Roman" w:cs="Times New Roman" w:eastAsia="Times New Roman" w:hint="default"/>
                <w:sz w:val="21"/>
                <w:szCs w:val="21"/>
              </w:rPr>
              <w:t>1634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期</w:t>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5"/>
                <w:sz w:val="21"/>
                <w:szCs w:val="21"/>
              </w:rPr>
              <w:t>人民币理财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80,726.03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25"/>
                <w:sz w:val="21"/>
                <w:szCs w:val="21"/>
              </w:rPr>
              <w:t>农行“汇利</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80" w:lineRule="exact"/>
              <w:ind w:left="101" w:right="0"/>
              <w:jc w:val="both"/>
              <w:rPr>
                <w:rFonts w:ascii="宋体" w:hAnsi="宋体" w:cs="宋体" w:eastAsia="宋体" w:hint="default"/>
                <w:sz w:val="21"/>
                <w:szCs w:val="21"/>
              </w:rPr>
            </w:pPr>
            <w:r>
              <w:rPr>
                <w:rFonts w:ascii="宋体" w:hAnsi="宋体" w:cs="宋体" w:eastAsia="宋体" w:hint="default"/>
                <w:spacing w:val="2"/>
                <w:sz w:val="21"/>
                <w:szCs w:val="21"/>
              </w:rPr>
              <w:t>丰”</w:t>
            </w:r>
            <w:r>
              <w:rPr>
                <w:rFonts w:ascii="Times New Roman" w:hAnsi="Times New Roman" w:cs="Times New Roman" w:eastAsia="Times New Roman" w:hint="default"/>
                <w:spacing w:val="2"/>
                <w:sz w:val="21"/>
                <w:szCs w:val="21"/>
              </w:rPr>
              <w:t>2012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before="18"/>
              <w:ind w:left="101" w:right="98"/>
              <w:jc w:val="both"/>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1258</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期对 </w:t>
            </w:r>
            <w:r>
              <w:rPr>
                <w:rFonts w:ascii="宋体" w:hAnsi="宋体" w:cs="宋体" w:eastAsia="宋体" w:hint="default"/>
                <w:spacing w:val="24"/>
                <w:sz w:val="21"/>
                <w:szCs w:val="21"/>
              </w:rPr>
              <w:t>公定制人</w:t>
            </w:r>
            <w:r>
              <w:rPr>
                <w:rFonts w:ascii="宋体" w:hAnsi="宋体" w:cs="宋体" w:eastAsia="宋体" w:hint="default"/>
                <w:spacing w:val="-73"/>
                <w:sz w:val="21"/>
                <w:szCs w:val="21"/>
              </w:rPr>
              <w:t> </w:t>
            </w:r>
            <w:r>
              <w:rPr>
                <w:rFonts w:ascii="宋体" w:hAnsi="宋体" w:cs="宋体" w:eastAsia="宋体" w:hint="default"/>
                <w:sz w:val="21"/>
                <w:szCs w:val="21"/>
              </w:rPr>
              <w:t>民</w:t>
            </w:r>
            <w:r>
              <w:rPr>
                <w:rFonts w:ascii="宋体" w:hAnsi="宋体" w:cs="宋体" w:eastAsia="宋体" w:hint="default"/>
                <w:sz w:val="21"/>
                <w:szCs w:val="21"/>
              </w:rPr>
              <w:t> 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2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26,580.82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2"/>
              <w:ind w:left="101" w:right="24"/>
              <w:jc w:val="both"/>
              <w:rPr>
                <w:rFonts w:ascii="宋体" w:hAnsi="宋体" w:cs="宋体" w:eastAsia="宋体" w:hint="default"/>
                <w:sz w:val="21"/>
                <w:szCs w:val="21"/>
              </w:rPr>
            </w:pPr>
            <w:r>
              <w:rPr>
                <w:rFonts w:ascii="宋体" w:hAnsi="宋体" w:cs="宋体" w:eastAsia="宋体" w:hint="default"/>
                <w:spacing w:val="31"/>
                <w:sz w:val="21"/>
                <w:szCs w:val="21"/>
              </w:rPr>
              <w:t>农行</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pacing w:val="31"/>
                <w:sz w:val="21"/>
                <w:szCs w:val="21"/>
              </w:rPr>
              <w:t>金钥</w:t>
            </w:r>
            <w:r>
              <w:rPr>
                <w:rFonts w:ascii="宋体" w:hAnsi="宋体" w:cs="宋体" w:eastAsia="宋体" w:hint="default"/>
                <w:spacing w:val="-42"/>
                <w:sz w:val="21"/>
                <w:szCs w:val="21"/>
              </w:rPr>
              <w:t> </w:t>
            </w:r>
            <w:r>
              <w:rPr>
                <w:rFonts w:ascii="宋体" w:hAnsi="宋体" w:cs="宋体" w:eastAsia="宋体" w:hint="default"/>
                <w:sz w:val="21"/>
                <w:szCs w:val="21"/>
              </w:rPr>
              <w:t>匙 </w:t>
            </w:r>
            <w:r>
              <w:rPr>
                <w:rFonts w:ascii="Times New Roman" w:hAnsi="Times New Roman" w:cs="Times New Roman" w:eastAsia="Times New Roman" w:hint="default"/>
                <w:sz w:val="21"/>
                <w:szCs w:val="21"/>
              </w:rPr>
              <w:t>. </w:t>
            </w:r>
            <w:r>
              <w:rPr>
                <w:rFonts w:ascii="宋体" w:hAnsi="宋体" w:cs="宋体" w:eastAsia="宋体" w:hint="default"/>
                <w:sz w:val="21"/>
                <w:szCs w:val="21"/>
              </w:rPr>
              <w:t>共</w:t>
            </w:r>
            <w:r>
              <w:rPr>
                <w:rFonts w:ascii="宋体" w:hAnsi="宋体" w:cs="宋体" w:eastAsia="宋体" w:hint="default"/>
                <w:spacing w:val="23"/>
                <w:sz w:val="21"/>
                <w:szCs w:val="21"/>
              </w:rPr>
              <w:t> </w:t>
            </w:r>
            <w:r>
              <w:rPr>
                <w:rFonts w:ascii="宋体" w:hAnsi="宋体" w:cs="宋体" w:eastAsia="宋体" w:hint="default"/>
                <w:sz w:val="21"/>
                <w:szCs w:val="21"/>
              </w:rPr>
              <w:t>盈</w:t>
            </w:r>
            <w:r>
              <w:rPr>
                <w:rFonts w:ascii="宋体" w:hAnsi="宋体" w:cs="宋体" w:eastAsia="宋体" w:hint="default"/>
                <w:sz w:val="21"/>
                <w:szCs w:val="21"/>
              </w:rPr>
              <w:t>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20"/>
                <w:sz w:val="21"/>
                <w:szCs w:val="21"/>
              </w:rPr>
              <w:t> </w:t>
            </w:r>
            <w:r>
              <w:rPr>
                <w:rFonts w:ascii="宋体" w:hAnsi="宋体" w:cs="宋体" w:eastAsia="宋体" w:hint="default"/>
                <w:spacing w:val="37"/>
                <w:sz w:val="21"/>
                <w:szCs w:val="21"/>
              </w:rPr>
              <w:t>年第</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2" w:lineRule="exact"/>
              <w:ind w:left="101"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1842</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期人民</w:t>
            </w:r>
            <w:r>
              <w:rPr>
                <w:rFonts w:ascii="宋体" w:hAnsi="宋体" w:cs="宋体" w:eastAsia="宋体" w:hint="default"/>
                <w:sz w:val="21"/>
                <w:szCs w:val="21"/>
              </w:rPr>
              <w:t> 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140,363.01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4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农行</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安心得</w:t>
            </w:r>
            <w:r>
              <w:rPr>
                <w:rFonts w:ascii="宋体" w:hAnsi="宋体" w:cs="宋体" w:eastAsia="宋体" w:hint="default"/>
                <w:sz w:val="21"/>
                <w:szCs w:val="21"/>
              </w:rPr>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利 </w:t>
            </w:r>
            <w:r>
              <w:rPr>
                <w:rFonts w:ascii="Times New Roman" w:hAnsi="Times New Roman" w:cs="Times New Roman" w:eastAsia="Times New Roman" w:hint="default"/>
                <w:sz w:val="21"/>
                <w:szCs w:val="21"/>
              </w:rPr>
              <w:t>"   </w:t>
            </w:r>
            <w:r>
              <w:rPr>
                <w:rFonts w:ascii="宋体" w:hAnsi="宋体" w:cs="宋体" w:eastAsia="宋体" w:hint="default"/>
                <w:sz w:val="21"/>
                <w:szCs w:val="21"/>
              </w:rPr>
              <w:t>定</w:t>
            </w:r>
            <w:r>
              <w:rPr>
                <w:rFonts w:ascii="宋体" w:hAnsi="宋体" w:cs="宋体" w:eastAsia="宋体" w:hint="default"/>
                <w:spacing w:val="93"/>
                <w:sz w:val="21"/>
                <w:szCs w:val="21"/>
              </w:rPr>
              <w:t> </w:t>
            </w:r>
            <w:r>
              <w:rPr>
                <w:rFonts w:ascii="宋体" w:hAnsi="宋体" w:cs="宋体" w:eastAsia="宋体" w:hint="default"/>
                <w:sz w:val="21"/>
                <w:szCs w:val="21"/>
              </w:rPr>
              <w:t>向</w:t>
            </w:r>
          </w:p>
          <w:p>
            <w:pPr>
              <w:pStyle w:val="TableParagraph"/>
              <w:spacing w:line="225" w:lineRule="exact" w:before="15"/>
              <w:ind w:left="101" w:right="0"/>
              <w:jc w:val="left"/>
              <w:rPr>
                <w:rFonts w:ascii="Times New Roman" w:hAnsi="Times New Roman" w:cs="Times New Roman" w:eastAsia="Times New Roman" w:hint="default"/>
                <w:sz w:val="21"/>
                <w:szCs w:val="21"/>
              </w:rPr>
            </w:pPr>
            <w:r>
              <w:rPr>
                <w:rFonts w:ascii="Times New Roman"/>
                <w:sz w:val="21"/>
              </w:rPr>
              <w:t>(DG2012556)</w:t>
            </w:r>
          </w:p>
          <w:p>
            <w:pPr>
              <w:pStyle w:val="TableParagraph"/>
              <w:spacing w:line="272" w:lineRule="exact" w:before="10"/>
              <w:ind w:left="101" w:right="66"/>
              <w:jc w:val="left"/>
              <w:rPr>
                <w:rFonts w:ascii="宋体" w:hAnsi="宋体" w:cs="宋体" w:eastAsia="宋体" w:hint="default"/>
                <w:sz w:val="21"/>
                <w:szCs w:val="21"/>
              </w:rPr>
            </w:pPr>
            <w:r>
              <w:rPr>
                <w:rFonts w:ascii="宋体" w:hAnsi="宋体" w:cs="宋体" w:eastAsia="宋体" w:hint="default"/>
                <w:spacing w:val="25"/>
                <w:sz w:val="21"/>
                <w:szCs w:val="21"/>
              </w:rPr>
              <w:t>人民币理财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4"/>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4"/>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8,630.14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3"/>
              <w:ind w:left="101" w:right="66"/>
              <w:jc w:val="left"/>
              <w:rPr>
                <w:rFonts w:ascii="宋体" w:hAnsi="宋体" w:cs="宋体" w:eastAsia="宋体" w:hint="default"/>
                <w:sz w:val="21"/>
                <w:szCs w:val="21"/>
              </w:rPr>
            </w:pPr>
            <w:r>
              <w:rPr>
                <w:rFonts w:ascii="宋体" w:hAnsi="宋体" w:cs="宋体" w:eastAsia="宋体" w:hint="default"/>
                <w:spacing w:val="25"/>
                <w:sz w:val="21"/>
                <w:szCs w:val="21"/>
              </w:rPr>
              <w:t>农行“汇利</w:t>
            </w:r>
            <w:r>
              <w:rPr>
                <w:rFonts w:ascii="宋体" w:hAnsi="宋体" w:cs="宋体" w:eastAsia="宋体" w:hint="default"/>
                <w:spacing w:val="-103"/>
                <w:sz w:val="21"/>
                <w:szCs w:val="21"/>
              </w:rPr>
              <w:t> </w:t>
            </w:r>
            <w:r>
              <w:rPr>
                <w:rFonts w:ascii="宋体" w:hAnsi="宋体" w:cs="宋体" w:eastAsia="宋体" w:hint="default"/>
                <w:spacing w:val="2"/>
                <w:sz w:val="21"/>
                <w:szCs w:val="21"/>
              </w:rPr>
              <w:t>丰”</w:t>
            </w:r>
            <w:r>
              <w:rPr>
                <w:rFonts w:ascii="Times New Roman" w:hAnsi="Times New Roman" w:cs="Times New Roman" w:eastAsia="Times New Roman" w:hint="default"/>
                <w:spacing w:val="2"/>
                <w:sz w:val="21"/>
                <w:szCs w:val="21"/>
              </w:rPr>
              <w:t>2012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1537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期对</w:t>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5"/>
                <w:sz w:val="21"/>
                <w:szCs w:val="21"/>
              </w:rPr>
              <w:t>公定制人民</w:t>
            </w:r>
            <w:r>
              <w:rPr>
                <w:rFonts w:ascii="宋体" w:hAnsi="宋体" w:cs="宋体" w:eastAsia="宋体" w:hint="default"/>
                <w:spacing w:val="-103"/>
                <w:sz w:val="21"/>
                <w:szCs w:val="21"/>
              </w:rPr>
              <w:t> </w:t>
            </w:r>
            <w:r>
              <w:rPr>
                <w:rFonts w:ascii="宋体" w:hAnsi="宋体" w:cs="宋体" w:eastAsia="宋体" w:hint="default"/>
                <w:sz w:val="21"/>
                <w:szCs w:val="21"/>
              </w:rPr>
              <w:t>币理财产品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17</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12,493.15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07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 </w:t>
            </w:r>
            <w:r>
              <w:rPr>
                <w:rFonts w:ascii="Times New Roman" w:hAnsi="Times New Roman" w:cs="Times New Roman" w:eastAsia="Times New Roman" w:hint="default"/>
                <w:sz w:val="21"/>
                <w:szCs w:val="21"/>
              </w:rPr>
              <w:t>62136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98"/>
              <w:jc w:val="right"/>
              <w:rPr>
                <w:rFonts w:ascii="Times New Roman" w:hAnsi="Times New Roman" w:cs="Times New Roman" w:eastAsia="Times New Roman" w:hint="default"/>
                <w:sz w:val="21"/>
                <w:szCs w:val="21"/>
              </w:rPr>
            </w:pPr>
            <w:r>
              <w:rPr>
                <w:rFonts w:ascii="Times New Roman"/>
                <w:sz w:val="21"/>
              </w:rPr>
              <w:t>30,000,000.00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98"/>
              <w:jc w:val="right"/>
              <w:rPr>
                <w:rFonts w:ascii="Times New Roman" w:hAnsi="Times New Roman" w:cs="Times New Roman" w:eastAsia="Times New Roman" w:hint="default"/>
                <w:sz w:val="21"/>
                <w:szCs w:val="21"/>
              </w:rPr>
            </w:pPr>
            <w:r>
              <w:rPr>
                <w:rFonts w:ascii="Times New Roman"/>
                <w:sz w:val="21"/>
              </w:rPr>
              <w:t>30,000,000.00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100"/>
              <w:jc w:val="right"/>
              <w:rPr>
                <w:rFonts w:ascii="Times New Roman" w:hAnsi="Times New Roman" w:cs="Times New Roman" w:eastAsia="Times New Roman" w:hint="default"/>
                <w:sz w:val="21"/>
                <w:szCs w:val="21"/>
              </w:rPr>
            </w:pPr>
            <w:r>
              <w:rPr>
                <w:rFonts w:ascii="Times New Roman"/>
                <w:spacing w:val="-1"/>
                <w:sz w:val="21"/>
              </w:rPr>
              <w:t>140,959.20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27</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163,780.82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24,452.05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 </w:t>
            </w:r>
            <w:r>
              <w:rPr>
                <w:rFonts w:ascii="Times New Roman" w:hAnsi="Times New Roman" w:cs="Times New Roman" w:eastAsia="Times New Roman" w:hint="default"/>
                <w:sz w:val="21"/>
                <w:szCs w:val="21"/>
              </w:rPr>
              <w:t>62155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20"/>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63,123.20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1"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90"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74"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74"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10,739.73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2240" w:h="15840"/>
          <w:pgMar w:header="747" w:footer="914" w:top="980" w:bottom="1100" w:left="1660" w:right="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6"/>
        <w:gridCol w:w="1686"/>
        <w:gridCol w:w="636"/>
        <w:gridCol w:w="636"/>
        <w:gridCol w:w="1160"/>
        <w:gridCol w:w="1686"/>
        <w:gridCol w:w="1320"/>
        <w:gridCol w:w="426"/>
        <w:gridCol w:w="426"/>
        <w:gridCol w:w="426"/>
        <w:gridCol w:w="426"/>
      </w:tblGrid>
      <w:tr>
        <w:trPr>
          <w:trHeight w:val="802" w:hRule="exact"/>
        </w:trPr>
        <w:tc>
          <w:tcPr>
            <w:tcW w:w="13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18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25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1314"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招 行 稳</w:t>
            </w:r>
            <w:r>
              <w:rPr>
                <w:rFonts w:ascii="宋体" w:hAnsi="宋体" w:cs="宋体" w:eastAsia="宋体" w:hint="default"/>
                <w:spacing w:val="20"/>
                <w:sz w:val="21"/>
                <w:szCs w:val="21"/>
              </w:rPr>
              <w:t> </w:t>
            </w:r>
            <w:r>
              <w:rPr>
                <w:rFonts w:ascii="宋体" w:hAnsi="宋体" w:cs="宋体" w:eastAsia="宋体" w:hint="default"/>
                <w:sz w:val="21"/>
                <w:szCs w:val="21"/>
              </w:rPr>
              <w:t>益</w:t>
            </w:r>
          </w:p>
          <w:p>
            <w:pPr>
              <w:pStyle w:val="TableParagraph"/>
              <w:spacing w:line="289"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50402 </w:t>
            </w:r>
            <w:r>
              <w:rPr>
                <w:rFonts w:ascii="宋体" w:hAnsi="宋体" w:cs="宋体" w:eastAsia="宋体" w:hint="default"/>
                <w:sz w:val="21"/>
                <w:szCs w:val="21"/>
              </w:rPr>
              <w:t>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13,430.16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招 行 稳</w:t>
            </w:r>
            <w:r>
              <w:rPr>
                <w:rFonts w:ascii="宋体" w:hAnsi="宋体" w:cs="宋体" w:eastAsia="宋体" w:hint="default"/>
                <w:spacing w:val="20"/>
                <w:sz w:val="21"/>
                <w:szCs w:val="21"/>
              </w:rPr>
              <w:t> </w:t>
            </w:r>
            <w:r>
              <w:rPr>
                <w:rFonts w:ascii="宋体" w:hAnsi="宋体" w:cs="宋体" w:eastAsia="宋体" w:hint="default"/>
                <w:sz w:val="21"/>
                <w:szCs w:val="21"/>
              </w:rPr>
              <w:t>益</w:t>
            </w:r>
          </w:p>
          <w:p>
            <w:pPr>
              <w:pStyle w:val="TableParagraph"/>
              <w:spacing w:line="289"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50404 </w:t>
            </w:r>
            <w:r>
              <w:rPr>
                <w:rFonts w:ascii="宋体" w:hAnsi="宋体" w:cs="宋体" w:eastAsia="宋体" w:hint="default"/>
                <w:sz w:val="21"/>
                <w:szCs w:val="21"/>
              </w:rPr>
              <w:t>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14,465.76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4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农行</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安心得</w:t>
            </w:r>
            <w:r>
              <w:rPr>
                <w:rFonts w:ascii="宋体" w:hAnsi="宋体" w:cs="宋体" w:eastAsia="宋体" w:hint="default"/>
                <w:sz w:val="21"/>
                <w:szCs w:val="21"/>
              </w:rPr>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利 </w:t>
            </w:r>
            <w:r>
              <w:rPr>
                <w:rFonts w:ascii="Times New Roman" w:hAnsi="Times New Roman" w:cs="Times New Roman" w:eastAsia="Times New Roman" w:hint="default"/>
                <w:sz w:val="21"/>
                <w:szCs w:val="21"/>
              </w:rPr>
              <w:t>"   </w:t>
            </w:r>
            <w:r>
              <w:rPr>
                <w:rFonts w:ascii="宋体" w:hAnsi="宋体" w:cs="宋体" w:eastAsia="宋体" w:hint="default"/>
                <w:sz w:val="21"/>
                <w:szCs w:val="21"/>
              </w:rPr>
              <w:t>定</w:t>
            </w:r>
            <w:r>
              <w:rPr>
                <w:rFonts w:ascii="宋体" w:hAnsi="宋体" w:cs="宋体" w:eastAsia="宋体" w:hint="default"/>
                <w:spacing w:val="93"/>
                <w:sz w:val="21"/>
                <w:szCs w:val="21"/>
              </w:rPr>
              <w:t> </w:t>
            </w:r>
            <w:r>
              <w:rPr>
                <w:rFonts w:ascii="宋体" w:hAnsi="宋体" w:cs="宋体" w:eastAsia="宋体" w:hint="default"/>
                <w:sz w:val="21"/>
                <w:szCs w:val="21"/>
              </w:rPr>
              <w:t>向</w:t>
            </w:r>
          </w:p>
          <w:p>
            <w:pPr>
              <w:pStyle w:val="TableParagraph"/>
              <w:spacing w:line="225" w:lineRule="exact" w:before="15"/>
              <w:ind w:left="101" w:right="0"/>
              <w:jc w:val="left"/>
              <w:rPr>
                <w:rFonts w:ascii="Times New Roman" w:hAnsi="Times New Roman" w:cs="Times New Roman" w:eastAsia="Times New Roman" w:hint="default"/>
                <w:sz w:val="21"/>
                <w:szCs w:val="21"/>
              </w:rPr>
            </w:pPr>
            <w:r>
              <w:rPr>
                <w:rFonts w:ascii="Times New Roman"/>
                <w:sz w:val="21"/>
              </w:rPr>
              <w:t>(DG2012555)</w:t>
            </w:r>
          </w:p>
          <w:p>
            <w:pPr>
              <w:pStyle w:val="TableParagraph"/>
              <w:spacing w:line="272" w:lineRule="exact" w:before="10"/>
              <w:ind w:left="101" w:right="66"/>
              <w:jc w:val="left"/>
              <w:rPr>
                <w:rFonts w:ascii="宋体" w:hAnsi="宋体" w:cs="宋体" w:eastAsia="宋体" w:hint="default"/>
                <w:sz w:val="21"/>
                <w:szCs w:val="21"/>
              </w:rPr>
            </w:pPr>
            <w:r>
              <w:rPr>
                <w:rFonts w:ascii="宋体" w:hAnsi="宋体" w:cs="宋体" w:eastAsia="宋体" w:hint="default"/>
                <w:spacing w:val="25"/>
                <w:sz w:val="21"/>
                <w:szCs w:val="21"/>
              </w:rPr>
              <w:t>人民币理财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3,452.05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222,657.30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pacing w:val="-14"/>
                <w:sz w:val="21"/>
                <w:szCs w:val="21"/>
              </w:rPr>
              <w:t>招行“点金公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司理财”之稳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 </w:t>
            </w:r>
            <w:r>
              <w:rPr>
                <w:rFonts w:ascii="Times New Roman" w:hAnsi="Times New Roman" w:cs="Times New Roman" w:eastAsia="Times New Roman" w:hint="default"/>
                <w:sz w:val="21"/>
                <w:szCs w:val="21"/>
              </w:rPr>
              <w:t>50431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理财</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72,493.20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2"/>
              <w:ind w:left="101" w:right="35"/>
              <w:jc w:val="both"/>
              <w:rPr>
                <w:rFonts w:ascii="宋体" w:hAnsi="宋体" w:cs="宋体" w:eastAsia="宋体" w:hint="default"/>
                <w:sz w:val="21"/>
                <w:szCs w:val="21"/>
              </w:rPr>
            </w:pPr>
            <w:r>
              <w:rPr>
                <w:rFonts w:ascii="宋体" w:hAnsi="宋体" w:cs="宋体" w:eastAsia="宋体" w:hint="default"/>
                <w:spacing w:val="-14"/>
                <w:sz w:val="21"/>
                <w:szCs w:val="21"/>
              </w:rPr>
              <w:t>招行“点金公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司理财”之贷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里 淘</w:t>
            </w:r>
            <w:r>
              <w:rPr>
                <w:rFonts w:ascii="宋体" w:hAnsi="宋体" w:cs="宋体" w:eastAsia="宋体" w:hint="default"/>
                <w:spacing w:val="23"/>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r>
              <w:rPr>
                <w:rFonts w:ascii="Times New Roman" w:hAnsi="Times New Roman" w:cs="Times New Roman" w:eastAsia="Times New Roman" w:hint="default"/>
                <w:sz w:val="21"/>
                <w:szCs w:val="21"/>
              </w:rPr>
              <w:t>62165  </w:t>
            </w:r>
            <w:r>
              <w:rPr>
                <w:rFonts w:ascii="Times New Roman" w:hAnsi="Times New Roman" w:cs="Times New Roman" w:eastAsia="Times New Roman" w:hint="default"/>
                <w:spacing w:val="11"/>
                <w:sz w:val="21"/>
                <w:szCs w:val="21"/>
              </w:rPr>
              <w:t> </w:t>
            </w:r>
            <w:r>
              <w:rPr>
                <w:rFonts w:ascii="宋体" w:hAnsi="宋体" w:cs="宋体" w:eastAsia="宋体" w:hint="default"/>
                <w:spacing w:val="32"/>
                <w:sz w:val="21"/>
                <w:szCs w:val="21"/>
              </w:rPr>
              <w:t>号理</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财计划</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165,123.00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招 行 稳</w:t>
            </w:r>
            <w:r>
              <w:rPr>
                <w:rFonts w:ascii="宋体" w:hAnsi="宋体" w:cs="宋体" w:eastAsia="宋体" w:hint="default"/>
                <w:spacing w:val="20"/>
                <w:sz w:val="21"/>
                <w:szCs w:val="21"/>
              </w:rPr>
              <w:t> </w:t>
            </w:r>
            <w:r>
              <w:rPr>
                <w:rFonts w:ascii="宋体" w:hAnsi="宋体" w:cs="宋体" w:eastAsia="宋体" w:hint="default"/>
                <w:sz w:val="21"/>
                <w:szCs w:val="21"/>
              </w:rPr>
              <w:t>益</w:t>
            </w:r>
          </w:p>
          <w:p>
            <w:pPr>
              <w:pStyle w:val="TableParagraph"/>
              <w:spacing w:line="280"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50441  </w:t>
            </w:r>
            <w:r>
              <w:rPr>
                <w:rFonts w:ascii="Times New Roman" w:hAnsi="Times New Roman" w:cs="Times New Roman" w:eastAsia="Times New Roman" w:hint="default"/>
                <w:spacing w:val="11"/>
                <w:sz w:val="21"/>
                <w:szCs w:val="21"/>
              </w:rPr>
              <w:t> </w:t>
            </w:r>
            <w:r>
              <w:rPr>
                <w:rFonts w:ascii="宋体" w:hAnsi="宋体" w:cs="宋体" w:eastAsia="宋体" w:hint="default"/>
                <w:spacing w:val="32"/>
                <w:sz w:val="21"/>
                <w:szCs w:val="21"/>
              </w:rPr>
              <w:t>号理</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财计划</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25</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98,958.80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招 行 稳</w:t>
            </w:r>
            <w:r>
              <w:rPr>
                <w:rFonts w:ascii="宋体" w:hAnsi="宋体" w:cs="宋体" w:eastAsia="宋体" w:hint="default"/>
                <w:spacing w:val="20"/>
                <w:sz w:val="21"/>
                <w:szCs w:val="21"/>
              </w:rPr>
              <w:t> </w:t>
            </w:r>
            <w:r>
              <w:rPr>
                <w:rFonts w:ascii="宋体" w:hAnsi="宋体" w:cs="宋体" w:eastAsia="宋体" w:hint="default"/>
                <w:sz w:val="21"/>
                <w:szCs w:val="21"/>
              </w:rPr>
              <w:t>益</w:t>
            </w:r>
          </w:p>
          <w:p>
            <w:pPr>
              <w:pStyle w:val="TableParagraph"/>
              <w:spacing w:line="280"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50444  </w:t>
            </w:r>
            <w:r>
              <w:rPr>
                <w:rFonts w:ascii="Times New Roman" w:hAnsi="Times New Roman" w:cs="Times New Roman" w:eastAsia="Times New Roman" w:hint="default"/>
                <w:spacing w:val="11"/>
                <w:sz w:val="21"/>
                <w:szCs w:val="21"/>
              </w:rPr>
              <w:t> </w:t>
            </w:r>
            <w:r>
              <w:rPr>
                <w:rFonts w:ascii="宋体" w:hAnsi="宋体" w:cs="宋体" w:eastAsia="宋体" w:hint="default"/>
                <w:spacing w:val="32"/>
                <w:sz w:val="21"/>
                <w:szCs w:val="21"/>
              </w:rPr>
              <w:t>号理</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财计划</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74,219.10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招 行 稳</w:t>
            </w:r>
            <w:r>
              <w:rPr>
                <w:rFonts w:ascii="宋体" w:hAnsi="宋体" w:cs="宋体" w:eastAsia="宋体" w:hint="default"/>
                <w:spacing w:val="20"/>
                <w:sz w:val="21"/>
                <w:szCs w:val="21"/>
              </w:rPr>
              <w:t> </w:t>
            </w:r>
            <w:r>
              <w:rPr>
                <w:rFonts w:ascii="宋体" w:hAnsi="宋体" w:cs="宋体" w:eastAsia="宋体" w:hint="default"/>
                <w:sz w:val="21"/>
                <w:szCs w:val="21"/>
              </w:rPr>
              <w:t>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2013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9" w:right="0"/>
              <w:jc w:val="left"/>
              <w:rPr>
                <w:rFonts w:ascii="Times New Roman" w:hAnsi="Times New Roman" w:cs="Times New Roman" w:eastAsia="Times New Roman" w:hint="default"/>
                <w:sz w:val="21"/>
                <w:szCs w:val="21"/>
              </w:rPr>
            </w:pPr>
            <w:r>
              <w:rPr>
                <w:rFonts w:ascii="Times New Roman"/>
                <w:sz w:val="21"/>
              </w:rPr>
              <w:t>270,411.00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center"/>
        <w:rPr>
          <w:rFonts w:ascii="宋体" w:hAnsi="宋体" w:cs="宋体" w:eastAsia="宋体" w:hint="default"/>
          <w:sz w:val="21"/>
          <w:szCs w:val="21"/>
        </w:rPr>
        <w:sectPr>
          <w:pgSz w:w="12240" w:h="15840"/>
          <w:pgMar w:header="747" w:footer="914" w:top="980" w:bottom="1100" w:left="1660" w:right="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6"/>
        <w:gridCol w:w="1686"/>
        <w:gridCol w:w="636"/>
        <w:gridCol w:w="636"/>
        <w:gridCol w:w="1160"/>
        <w:gridCol w:w="1686"/>
        <w:gridCol w:w="1320"/>
        <w:gridCol w:w="426"/>
        <w:gridCol w:w="426"/>
        <w:gridCol w:w="426"/>
        <w:gridCol w:w="426"/>
      </w:tblGrid>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Times New Roman" w:hAnsi="Times New Roman" w:cs="Times New Roman" w:eastAsia="Times New Roman" w:hint="default"/>
                <w:sz w:val="21"/>
                <w:szCs w:val="21"/>
              </w:rPr>
            </w:pPr>
            <w:r>
              <w:rPr>
                <w:rFonts w:ascii="Times New Roman"/>
                <w:sz w:val="21"/>
              </w:rPr>
              <w:t>50478</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155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2" w:lineRule="exact"/>
              <w:ind w:left="101" w:right="66"/>
              <w:jc w:val="left"/>
              <w:rPr>
                <w:rFonts w:ascii="Times New Roman" w:hAnsi="Times New Roman" w:cs="Times New Roman" w:eastAsia="Times New Roman"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62180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26</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310,109.80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6,712.33</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649"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农 行 金</w:t>
            </w:r>
            <w:r>
              <w:rPr>
                <w:rFonts w:ascii="宋体" w:hAnsi="宋体" w:cs="宋体" w:eastAsia="宋体" w:hint="default"/>
                <w:spacing w:val="20"/>
                <w:sz w:val="21"/>
                <w:szCs w:val="21"/>
              </w:rPr>
              <w:t> </w:t>
            </w:r>
            <w:r>
              <w:rPr>
                <w:rFonts w:ascii="宋体" w:hAnsi="宋体" w:cs="宋体" w:eastAsia="宋体" w:hint="default"/>
                <w:sz w:val="21"/>
                <w:szCs w:val="21"/>
              </w:rPr>
              <w:t>钥</w:t>
            </w:r>
          </w:p>
          <w:p>
            <w:pPr>
              <w:pStyle w:val="TableParagraph"/>
              <w:spacing w:line="272" w:lineRule="exact" w:before="26"/>
              <w:ind w:left="101" w:right="66"/>
              <w:jc w:val="both"/>
              <w:rPr>
                <w:rFonts w:ascii="宋体" w:hAnsi="宋体" w:cs="宋体" w:eastAsia="宋体" w:hint="default"/>
                <w:sz w:val="21"/>
                <w:szCs w:val="21"/>
              </w:rPr>
            </w:pPr>
            <w:r>
              <w:rPr>
                <w:rFonts w:ascii="宋体" w:hAnsi="宋体" w:cs="宋体" w:eastAsia="宋体" w:hint="default"/>
                <w:spacing w:val="25"/>
                <w:sz w:val="21"/>
                <w:szCs w:val="21"/>
              </w:rPr>
              <w:t>匙·安心快</w:t>
            </w:r>
            <w:r>
              <w:rPr>
                <w:rFonts w:ascii="宋体" w:hAnsi="宋体" w:cs="宋体" w:eastAsia="宋体" w:hint="default"/>
                <w:spacing w:val="-103"/>
                <w:sz w:val="21"/>
                <w:szCs w:val="21"/>
              </w:rPr>
              <w:t> </w:t>
            </w:r>
            <w:r>
              <w:rPr>
                <w:rFonts w:ascii="宋体" w:hAnsi="宋体" w:cs="宋体" w:eastAsia="宋体" w:hint="default"/>
                <w:spacing w:val="-14"/>
                <w:sz w:val="21"/>
                <w:szCs w:val="21"/>
              </w:rPr>
              <w:t>线”天天利滚</w:t>
            </w:r>
          </w:p>
          <w:p>
            <w:pPr>
              <w:pStyle w:val="TableParagraph"/>
              <w:spacing w:line="272" w:lineRule="exact"/>
              <w:ind w:left="101" w:right="66"/>
              <w:jc w:val="both"/>
              <w:rPr>
                <w:rFonts w:ascii="宋体" w:hAnsi="宋体" w:cs="宋体" w:eastAsia="宋体" w:hint="default"/>
                <w:sz w:val="21"/>
                <w:szCs w:val="21"/>
              </w:rPr>
            </w:pPr>
            <w:r>
              <w:rPr>
                <w:rFonts w:ascii="宋体" w:hAnsi="宋体" w:cs="宋体" w:eastAsia="宋体" w:hint="default"/>
                <w:spacing w:val="25"/>
                <w:sz w:val="21"/>
                <w:szCs w:val="21"/>
              </w:rPr>
              <w:t>利第１期开</w:t>
            </w:r>
            <w:r>
              <w:rPr>
                <w:rFonts w:ascii="宋体" w:hAnsi="宋体" w:cs="宋体" w:eastAsia="宋体" w:hint="default"/>
                <w:spacing w:val="-103"/>
                <w:sz w:val="21"/>
                <w:szCs w:val="21"/>
              </w:rPr>
              <w:t> </w:t>
            </w:r>
            <w:r>
              <w:rPr>
                <w:rFonts w:ascii="宋体" w:hAnsi="宋体" w:cs="宋体" w:eastAsia="宋体" w:hint="default"/>
                <w:spacing w:val="25"/>
                <w:sz w:val="21"/>
                <w:szCs w:val="21"/>
              </w:rPr>
              <w:t>放式人民币</w:t>
            </w:r>
            <w:r>
              <w:rPr>
                <w:rFonts w:ascii="宋体" w:hAnsi="宋体" w:cs="宋体" w:eastAsia="宋体" w:hint="default"/>
                <w:spacing w:val="-103"/>
                <w:sz w:val="21"/>
                <w:szCs w:val="21"/>
              </w:rPr>
              <w:t> </w:t>
            </w:r>
            <w:r>
              <w:rPr>
                <w:rFonts w:ascii="宋体" w:hAnsi="宋体" w:cs="宋体" w:eastAsia="宋体" w:hint="default"/>
                <w:sz w:val="21"/>
                <w:szCs w:val="21"/>
              </w:rPr>
              <w:t>理财产品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66"/>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66"/>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11,326.46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2" w:lineRule="exact"/>
              <w:ind w:left="101" w:right="66"/>
              <w:jc w:val="left"/>
              <w:rPr>
                <w:rFonts w:ascii="Times New Roman" w:hAnsi="Times New Roman" w:cs="Times New Roman" w:eastAsia="Times New Roman"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62176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25,753.40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招 行 稳</w:t>
            </w:r>
            <w:r>
              <w:rPr>
                <w:rFonts w:ascii="宋体" w:hAnsi="宋体" w:cs="宋体" w:eastAsia="宋体" w:hint="default"/>
                <w:spacing w:val="20"/>
                <w:sz w:val="21"/>
                <w:szCs w:val="21"/>
              </w:rPr>
              <w:t> </w:t>
            </w:r>
            <w:r>
              <w:rPr>
                <w:rFonts w:ascii="宋体" w:hAnsi="宋体" w:cs="宋体" w:eastAsia="宋体" w:hint="default"/>
                <w:sz w:val="21"/>
                <w:szCs w:val="21"/>
              </w:rPr>
              <w:t>益</w:t>
            </w:r>
          </w:p>
          <w:p>
            <w:pPr>
              <w:pStyle w:val="TableParagraph"/>
              <w:spacing w:line="240" w:lineRule="auto" w:before="31"/>
              <w:ind w:left="101" w:right="0"/>
              <w:jc w:val="left"/>
              <w:rPr>
                <w:rFonts w:ascii="Times New Roman" w:hAnsi="Times New Roman" w:cs="Times New Roman" w:eastAsia="Times New Roman" w:hint="default"/>
                <w:sz w:val="21"/>
                <w:szCs w:val="21"/>
              </w:rPr>
            </w:pPr>
            <w:r>
              <w:rPr>
                <w:rFonts w:ascii="Times New Roman"/>
                <w:sz w:val="21"/>
              </w:rPr>
              <w:t>50480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0"/>
              <w:ind w:left="100" w:right="0"/>
              <w:jc w:val="left"/>
              <w:rPr>
                <w:rFonts w:ascii="Times New Roman" w:hAnsi="Times New Roman" w:cs="Times New Roman" w:eastAsia="Times New Roman" w:hint="default"/>
                <w:sz w:val="21"/>
                <w:szCs w:val="21"/>
              </w:rPr>
            </w:pPr>
            <w:r>
              <w:rPr>
                <w:rFonts w:ascii="Times New Roman"/>
                <w:sz w:val="21"/>
              </w:rPr>
              <w:t>17</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75,342.40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pacing w:val="25"/>
                <w:sz w:val="21"/>
                <w:szCs w:val="21"/>
              </w:rPr>
              <w:t>招行点贷成</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天产品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6,712.33</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招 行 稳</w:t>
            </w:r>
            <w:r>
              <w:rPr>
                <w:rFonts w:ascii="宋体" w:hAnsi="宋体" w:cs="宋体" w:eastAsia="宋体" w:hint="default"/>
                <w:spacing w:val="20"/>
                <w:sz w:val="21"/>
                <w:szCs w:val="21"/>
              </w:rPr>
              <w:t> </w:t>
            </w:r>
            <w:r>
              <w:rPr>
                <w:rFonts w:ascii="宋体" w:hAnsi="宋体" w:cs="宋体" w:eastAsia="宋体" w:hint="default"/>
                <w:sz w:val="21"/>
                <w:szCs w:val="21"/>
              </w:rPr>
              <w:t>益</w:t>
            </w:r>
          </w:p>
          <w:p>
            <w:pPr>
              <w:pStyle w:val="TableParagraph"/>
              <w:spacing w:line="240" w:lineRule="auto" w:before="31"/>
              <w:ind w:left="101" w:right="0"/>
              <w:jc w:val="left"/>
              <w:rPr>
                <w:rFonts w:ascii="Times New Roman" w:hAnsi="Times New Roman" w:cs="Times New Roman" w:eastAsia="Times New Roman" w:hint="default"/>
                <w:sz w:val="21"/>
                <w:szCs w:val="21"/>
              </w:rPr>
            </w:pPr>
            <w:r>
              <w:rPr>
                <w:rFonts w:ascii="Times New Roman"/>
                <w:sz w:val="21"/>
              </w:rPr>
              <w:t>50438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19"/>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37,611.00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1"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5"/>
                <w:sz w:val="21"/>
                <w:szCs w:val="21"/>
              </w:rPr>
              <w:t>“汇利丰”</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tabs>
                <w:tab w:pos="744" w:val="left" w:leader="none"/>
              </w:tabs>
              <w:spacing w:line="290"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tab/>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宋体" w:hAnsi="宋体" w:cs="宋体" w:eastAsia="宋体" w:hint="default"/>
                <w:sz w:val="21"/>
                <w:szCs w:val="21"/>
              </w:rPr>
              <w:t>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6,673.97</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2240" w:h="15840"/>
          <w:pgMar w:header="747" w:footer="914" w:top="980" w:bottom="1100" w:left="1660" w:right="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396"/>
        <w:gridCol w:w="1686"/>
        <w:gridCol w:w="636"/>
        <w:gridCol w:w="636"/>
        <w:gridCol w:w="1160"/>
        <w:gridCol w:w="1686"/>
        <w:gridCol w:w="1320"/>
        <w:gridCol w:w="426"/>
        <w:gridCol w:w="426"/>
        <w:gridCol w:w="426"/>
        <w:gridCol w:w="426"/>
      </w:tblGrid>
      <w:tr>
        <w:trPr>
          <w:trHeight w:val="1043"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155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安 心 得</w:t>
            </w:r>
            <w:r>
              <w:rPr>
                <w:rFonts w:ascii="宋体" w:hAnsi="宋体" w:cs="宋体" w:eastAsia="宋体" w:hint="default"/>
                <w:spacing w:val="20"/>
                <w:sz w:val="21"/>
                <w:szCs w:val="21"/>
              </w:rPr>
              <w:t> </w:t>
            </w:r>
            <w:r>
              <w:rPr>
                <w:rFonts w:ascii="宋体" w:hAnsi="宋体" w:cs="宋体" w:eastAsia="宋体" w:hint="default"/>
                <w:sz w:val="21"/>
                <w:szCs w:val="21"/>
              </w:rPr>
              <w:t>利</w:t>
            </w:r>
          </w:p>
          <w:p>
            <w:pPr>
              <w:pStyle w:val="TableParagraph"/>
              <w:tabs>
                <w:tab w:pos="744" w:val="left" w:leader="none"/>
              </w:tabs>
              <w:spacing w:line="280"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tab/>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宋体" w:hAnsi="宋体" w:cs="宋体" w:eastAsia="宋体" w:hint="default"/>
                <w:sz w:val="21"/>
                <w:szCs w:val="21"/>
              </w:rPr>
              <w:t>第</w:t>
            </w: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期</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19</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13,816.44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315"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稳益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50465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21</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35,506.80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556"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点 贷 成</w:t>
            </w:r>
            <w:r>
              <w:rPr>
                <w:rFonts w:ascii="宋体" w:hAnsi="宋体" w:cs="宋体" w:eastAsia="宋体" w:hint="default"/>
                <w:spacing w:val="20"/>
                <w:sz w:val="21"/>
                <w:szCs w:val="21"/>
              </w:rPr>
              <w:t> </w:t>
            </w:r>
            <w:r>
              <w:rPr>
                <w:rFonts w:ascii="宋体" w:hAnsi="宋体" w:cs="宋体" w:eastAsia="宋体" w:hint="default"/>
                <w:sz w:val="21"/>
                <w:szCs w:val="21"/>
              </w:rPr>
              <w:t>金</w:t>
            </w:r>
          </w:p>
          <w:p>
            <w:pPr>
              <w:pStyle w:val="TableParagraph"/>
              <w:spacing w:line="240" w:lineRule="auto" w:before="31"/>
              <w:ind w:left="101" w:right="0"/>
              <w:jc w:val="left"/>
              <w:rPr>
                <w:rFonts w:ascii="Times New Roman" w:hAnsi="Times New Roman" w:cs="Times New Roman" w:eastAsia="Times New Roman" w:hint="default"/>
                <w:sz w:val="21"/>
                <w:szCs w:val="21"/>
              </w:rPr>
            </w:pPr>
            <w:r>
              <w:rPr>
                <w:rFonts w:ascii="Times New Roman"/>
                <w:sz w:val="21"/>
              </w:rPr>
              <w:t>62180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26</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5,638.36</w:t>
            </w:r>
          </w:p>
        </w:tc>
        <w:tc>
          <w:tcPr>
            <w:tcW w:w="168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57"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1,324,000,000.00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736,186.42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1,177,000,000.00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4,093,600.38</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left="140" w:right="0"/>
        <w:jc w:val="left"/>
      </w:pPr>
      <w:r>
        <w:rPr/>
        <w:t>本项投资经</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4 </w:t>
      </w:r>
      <w:r>
        <w:rPr/>
        <w:t>月</w:t>
      </w:r>
      <w:r>
        <w:rPr>
          <w:spacing w:val="-2"/>
        </w:rPr>
        <w:t>召</w:t>
      </w:r>
      <w:r>
        <w:rPr/>
        <w:t>开的公司</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年年度股</w:t>
      </w:r>
      <w:r>
        <w:rPr>
          <w:spacing w:val="-2"/>
        </w:rPr>
        <w:t>东</w:t>
      </w:r>
      <w:r>
        <w:rPr/>
        <w:t>大会审议批</w:t>
      </w:r>
      <w:r>
        <w:rPr>
          <w:spacing w:val="-68"/>
        </w:rPr>
        <w:t>准</w:t>
      </w:r>
      <w:r>
        <w:rPr>
          <w:spacing w:val="-105"/>
        </w:rPr>
        <w:t>（</w:t>
      </w:r>
      <w:r>
        <w:rPr/>
        <w:t>《关于</w:t>
      </w:r>
      <w:r>
        <w:rPr>
          <w:spacing w:val="-2"/>
        </w:rPr>
        <w:t>公</w:t>
      </w:r>
      <w:r>
        <w:rPr/>
        <w:t>司理财工作计划的</w:t>
      </w:r>
    </w:p>
    <w:p>
      <w:pPr>
        <w:pStyle w:val="BodyText"/>
        <w:spacing w:line="282" w:lineRule="exact"/>
        <w:ind w:left="140" w:right="4439"/>
        <w:jc w:val="left"/>
      </w:pPr>
      <w:r>
        <w:rPr/>
        <w:t>议案（</w:t>
      </w:r>
      <w:r>
        <w:rPr>
          <w:rFonts w:ascii="Times New Roman" w:hAnsi="Times New Roman" w:cs="Times New Roman" w:eastAsia="Times New Roman" w:hint="default"/>
        </w:rPr>
        <w:t>201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2014</w:t>
      </w:r>
      <w:r>
        <w:rPr>
          <w:spacing w:val="-106"/>
        </w:rPr>
        <w:t>）</w:t>
      </w:r>
      <w:r>
        <w:rPr>
          <w:spacing w:val="-105"/>
        </w:rPr>
        <w:t>》</w:t>
      </w:r>
      <w:r>
        <w:rPr/>
        <w:t>）</w:t>
      </w:r>
    </w:p>
    <w:p>
      <w:pPr>
        <w:spacing w:line="240" w:lineRule="auto" w:before="2"/>
        <w:rPr>
          <w:rFonts w:ascii="宋体" w:hAnsi="宋体" w:cs="宋体" w:eastAsia="宋体" w:hint="default"/>
          <w:sz w:val="17"/>
          <w:szCs w:val="17"/>
        </w:rPr>
      </w:pPr>
    </w:p>
    <w:p>
      <w:pPr>
        <w:spacing w:line="268" w:lineRule="auto" w:before="0"/>
        <w:ind w:left="351" w:right="737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5"/>
        <w:rPr>
          <w:rFonts w:ascii="宋体" w:hAnsi="宋体" w:cs="宋体" w:eastAsia="宋体" w:hint="default"/>
          <w:sz w:val="16"/>
          <w:szCs w:val="16"/>
        </w:rPr>
      </w:pPr>
    </w:p>
    <w:p>
      <w:pPr>
        <w:pStyle w:val="Heading2"/>
        <w:spacing w:line="240" w:lineRule="auto" w:before="0"/>
        <w:ind w:left="140" w:right="4439"/>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其他投资理财及衍生品投资情况</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814"/>
        <w:gridCol w:w="814"/>
        <w:gridCol w:w="815"/>
        <w:gridCol w:w="814"/>
        <w:gridCol w:w="929"/>
        <w:gridCol w:w="1279"/>
        <w:gridCol w:w="1279"/>
        <w:gridCol w:w="1280"/>
        <w:gridCol w:w="1278"/>
      </w:tblGrid>
      <w:tr>
        <w:trPr>
          <w:trHeight w:val="5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签约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投资期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产品类型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投资盈亏</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是否涉诉</w:t>
            </w:r>
          </w:p>
        </w:tc>
      </w:tr>
      <w:tr>
        <w:trPr>
          <w:trHeight w:val="28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14"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3"/>
          <w:szCs w:val="13"/>
        </w:rPr>
      </w:pPr>
    </w:p>
    <w:p>
      <w:pPr>
        <w:spacing w:line="268" w:lineRule="auto" w:before="35"/>
        <w:ind w:left="351" w:right="422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募集资金使用情况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报告期内，公司无募集资金或前期募集资金使用到本期的情况。</w:t>
      </w:r>
    </w:p>
    <w:p>
      <w:pPr>
        <w:spacing w:after="0" w:line="268" w:lineRule="auto"/>
        <w:jc w:val="left"/>
        <w:rPr>
          <w:rFonts w:ascii="宋体" w:hAnsi="宋体" w:cs="宋体" w:eastAsia="宋体" w:hint="default"/>
          <w:sz w:val="21"/>
          <w:szCs w:val="21"/>
        </w:rPr>
        <w:sectPr>
          <w:pgSz w:w="12240" w:h="15840"/>
          <w:pgMar w:header="747" w:footer="914" w:top="980" w:bottom="1100" w:left="1660" w:right="100"/>
        </w:sectPr>
      </w:pPr>
    </w:p>
    <w:p>
      <w:pPr>
        <w:spacing w:before="31"/>
        <w:ind w:left="5345" w:right="5361" w:firstLine="0"/>
        <w:jc w:val="center"/>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44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2"/>
        <w:spacing w:line="240" w:lineRule="auto"/>
        <w:ind w:left="480" w:right="0"/>
        <w:jc w:val="left"/>
        <w:rPr>
          <w:b w:val="0"/>
          <w:bCs w:val="0"/>
        </w:rPr>
      </w:pPr>
      <w:r>
        <w:rPr>
          <w:rFonts w:ascii="Times New Roman" w:hAnsi="Times New Roman" w:cs="Times New Roman" w:eastAsia="Times New Roman" w:hint="default"/>
        </w:rPr>
        <w:t>4</w:t>
      </w:r>
      <w:r>
        <w:rPr/>
        <w:t>、</w:t>
      </w:r>
      <w:r>
        <w:rPr>
          <w:spacing w:val="-5"/>
        </w:rPr>
        <w:t> </w:t>
      </w:r>
      <w:r>
        <w:rPr/>
        <w:t>主要子公司、参股公司分析</w:t>
      </w:r>
      <w:r>
        <w:rPr>
          <w:b w:val="0"/>
          <w:bCs w:val="0"/>
        </w:rPr>
      </w:r>
    </w:p>
    <w:p>
      <w:pPr>
        <w:spacing w:line="240" w:lineRule="auto" w:before="13"/>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2726"/>
        <w:gridCol w:w="2362"/>
        <w:gridCol w:w="2938"/>
        <w:gridCol w:w="1987"/>
        <w:gridCol w:w="1819"/>
        <w:gridCol w:w="1878"/>
      </w:tblGrid>
      <w:tr>
        <w:trPr>
          <w:trHeight w:val="440" w:hRule="exact"/>
        </w:trPr>
        <w:tc>
          <w:tcPr>
            <w:tcW w:w="272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公司全称</w:t>
            </w:r>
          </w:p>
        </w:tc>
        <w:tc>
          <w:tcPr>
            <w:tcW w:w="2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2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注册资本（万元）</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 w:right="326"/>
              <w:jc w:val="right"/>
              <w:rPr>
                <w:rFonts w:ascii="宋体" w:hAnsi="宋体" w:cs="宋体" w:eastAsia="宋体" w:hint="default"/>
                <w:sz w:val="21"/>
                <w:szCs w:val="21"/>
              </w:rPr>
            </w:pPr>
            <w:r>
              <w:rPr>
                <w:rFonts w:ascii="宋体" w:hAnsi="宋体" w:cs="宋体" w:eastAsia="宋体" w:hint="default"/>
                <w:sz w:val="21"/>
                <w:szCs w:val="21"/>
              </w:rPr>
              <w:t>总资产（万元）</w:t>
            </w:r>
          </w:p>
        </w:tc>
        <w:tc>
          <w:tcPr>
            <w:tcW w:w="187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8"/>
              <w:ind w:right="390"/>
              <w:jc w:val="right"/>
              <w:rPr>
                <w:rFonts w:ascii="宋体" w:hAnsi="宋体" w:cs="宋体" w:eastAsia="宋体" w:hint="default"/>
                <w:sz w:val="21"/>
                <w:szCs w:val="21"/>
              </w:rPr>
            </w:pPr>
            <w:r>
              <w:rPr>
                <w:rFonts w:ascii="宋体" w:hAnsi="宋体" w:cs="宋体" w:eastAsia="宋体" w:hint="default"/>
                <w:sz w:val="21"/>
                <w:szCs w:val="21"/>
              </w:rPr>
              <w:t>净资产（万元）</w:t>
            </w:r>
          </w:p>
        </w:tc>
      </w:tr>
      <w:tr>
        <w:trPr>
          <w:trHeight w:val="565" w:hRule="exact"/>
        </w:trPr>
        <w:tc>
          <w:tcPr>
            <w:tcW w:w="2726"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14"/>
                <w:sz w:val="21"/>
                <w:szCs w:val="21"/>
              </w:rPr>
              <w:t>杭州恒生云投资控股有限公</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投资管理类</w:t>
            </w:r>
          </w:p>
        </w:tc>
        <w:tc>
          <w:tcPr>
            <w:tcW w:w="2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管理服务</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left="629" w:right="0"/>
              <w:jc w:val="left"/>
              <w:rPr>
                <w:rFonts w:ascii="Times New Roman" w:hAnsi="Times New Roman" w:cs="Times New Roman" w:eastAsia="Times New Roman" w:hint="default"/>
                <w:sz w:val="21"/>
                <w:szCs w:val="21"/>
              </w:rPr>
            </w:pPr>
            <w:r>
              <w:rPr>
                <w:rFonts w:ascii="Times New Roman"/>
                <w:sz w:val="21"/>
              </w:rPr>
              <w:t>16,500.00</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432"/>
              <w:jc w:val="right"/>
              <w:rPr>
                <w:rFonts w:ascii="Times New Roman" w:hAnsi="Times New Roman" w:cs="Times New Roman" w:eastAsia="Times New Roman" w:hint="default"/>
                <w:sz w:val="21"/>
                <w:szCs w:val="21"/>
              </w:rPr>
            </w:pPr>
            <w:r>
              <w:rPr>
                <w:rFonts w:ascii="Times New Roman"/>
                <w:spacing w:val="-1"/>
                <w:sz w:val="21"/>
              </w:rPr>
              <w:t>18,887.05</w:t>
            </w:r>
          </w:p>
        </w:tc>
        <w:tc>
          <w:tcPr>
            <w:tcW w:w="187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0"/>
              <w:ind w:right="390"/>
              <w:jc w:val="right"/>
              <w:rPr>
                <w:rFonts w:ascii="Times New Roman" w:hAnsi="Times New Roman" w:cs="Times New Roman" w:eastAsia="Times New Roman" w:hint="default"/>
                <w:sz w:val="21"/>
                <w:szCs w:val="21"/>
              </w:rPr>
            </w:pPr>
            <w:r>
              <w:rPr>
                <w:rFonts w:ascii="Times New Roman"/>
                <w:sz w:val="21"/>
              </w:rPr>
              <w:t>18,877.68</w:t>
            </w:r>
          </w:p>
        </w:tc>
      </w:tr>
      <w:tr>
        <w:trPr>
          <w:trHeight w:val="439" w:hRule="exact"/>
        </w:trPr>
        <w:tc>
          <w:tcPr>
            <w:tcW w:w="272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9"/>
              <w:ind w:left="2"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36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293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科技园建设与经营等</w:t>
            </w:r>
          </w:p>
        </w:tc>
        <w:tc>
          <w:tcPr>
            <w:tcW w:w="198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8"/>
              <w:ind w:left="735" w:right="0"/>
              <w:jc w:val="left"/>
              <w:rPr>
                <w:rFonts w:ascii="Times New Roman" w:hAnsi="Times New Roman" w:cs="Times New Roman" w:eastAsia="Times New Roman" w:hint="default"/>
                <w:sz w:val="21"/>
                <w:szCs w:val="21"/>
              </w:rPr>
            </w:pPr>
            <w:r>
              <w:rPr>
                <w:rFonts w:ascii="Times New Roman"/>
                <w:sz w:val="21"/>
              </w:rPr>
              <w:t>5,000.00</w:t>
            </w:r>
          </w:p>
        </w:tc>
        <w:tc>
          <w:tcPr>
            <w:tcW w:w="18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8"/>
              <w:ind w:right="432"/>
              <w:jc w:val="right"/>
              <w:rPr>
                <w:rFonts w:ascii="Times New Roman" w:hAnsi="Times New Roman" w:cs="Times New Roman" w:eastAsia="Times New Roman" w:hint="default"/>
                <w:sz w:val="21"/>
                <w:szCs w:val="21"/>
              </w:rPr>
            </w:pPr>
            <w:r>
              <w:rPr>
                <w:rFonts w:ascii="Times New Roman"/>
                <w:spacing w:val="-1"/>
                <w:sz w:val="21"/>
              </w:rPr>
              <w:t>15,390.91</w:t>
            </w:r>
          </w:p>
        </w:tc>
        <w:tc>
          <w:tcPr>
            <w:tcW w:w="187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8"/>
              <w:ind w:right="397"/>
              <w:jc w:val="right"/>
              <w:rPr>
                <w:rFonts w:ascii="Times New Roman" w:hAnsi="Times New Roman" w:cs="Times New Roman" w:eastAsia="Times New Roman" w:hint="default"/>
                <w:sz w:val="21"/>
                <w:szCs w:val="21"/>
              </w:rPr>
            </w:pPr>
            <w:r>
              <w:rPr>
                <w:rFonts w:ascii="Times New Roman"/>
                <w:spacing w:val="-2"/>
                <w:sz w:val="21"/>
              </w:rPr>
              <w:t>8,119.29</w:t>
            </w:r>
          </w:p>
        </w:tc>
      </w:tr>
      <w:tr>
        <w:trPr>
          <w:trHeight w:val="565" w:hRule="exact"/>
        </w:trPr>
        <w:tc>
          <w:tcPr>
            <w:tcW w:w="2726"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pacing w:val="14"/>
                <w:sz w:val="21"/>
                <w:szCs w:val="21"/>
              </w:rPr>
              <w:t>杭州恒生数据安全技术有限</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6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6"/>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6"/>
              <w:ind w:left="-1"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c>
          <w:tcPr>
            <w:tcW w:w="198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5"/>
              <w:ind w:left="735" w:right="0"/>
              <w:jc w:val="left"/>
              <w:rPr>
                <w:rFonts w:ascii="Times New Roman" w:hAnsi="Times New Roman" w:cs="Times New Roman" w:eastAsia="Times New Roman" w:hint="default"/>
                <w:sz w:val="21"/>
                <w:szCs w:val="21"/>
              </w:rPr>
            </w:pPr>
            <w:r>
              <w:rPr>
                <w:rFonts w:ascii="Times New Roman"/>
                <w:sz w:val="21"/>
              </w:rPr>
              <w:t>1,459.50</w:t>
            </w:r>
          </w:p>
        </w:tc>
        <w:tc>
          <w:tcPr>
            <w:tcW w:w="18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5"/>
              <w:ind w:right="432"/>
              <w:jc w:val="right"/>
              <w:rPr>
                <w:rFonts w:ascii="Times New Roman" w:hAnsi="Times New Roman" w:cs="Times New Roman" w:eastAsia="Times New Roman" w:hint="default"/>
                <w:sz w:val="21"/>
                <w:szCs w:val="21"/>
              </w:rPr>
            </w:pPr>
            <w:r>
              <w:rPr>
                <w:rFonts w:ascii="Times New Roman"/>
                <w:spacing w:val="-1"/>
                <w:sz w:val="21"/>
              </w:rPr>
              <w:t>1,892.92</w:t>
            </w:r>
          </w:p>
        </w:tc>
        <w:tc>
          <w:tcPr>
            <w:tcW w:w="187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55"/>
              <w:ind w:right="390"/>
              <w:jc w:val="right"/>
              <w:rPr>
                <w:rFonts w:ascii="Times New Roman" w:hAnsi="Times New Roman" w:cs="Times New Roman" w:eastAsia="Times New Roman" w:hint="default"/>
                <w:sz w:val="21"/>
                <w:szCs w:val="21"/>
              </w:rPr>
            </w:pPr>
            <w:r>
              <w:rPr>
                <w:rFonts w:ascii="Times New Roman"/>
                <w:spacing w:val="-1"/>
                <w:sz w:val="21"/>
              </w:rPr>
              <w:t>1,099.45</w:t>
            </w:r>
          </w:p>
        </w:tc>
      </w:tr>
      <w:tr>
        <w:trPr>
          <w:trHeight w:val="565" w:hRule="exact"/>
        </w:trPr>
        <w:tc>
          <w:tcPr>
            <w:tcW w:w="2726" w:type="dxa"/>
            <w:tcBorders>
              <w:top w:val="single" w:sz="8" w:space="0" w:color="000000"/>
              <w:left w:val="single" w:sz="4" w:space="0" w:color="000000"/>
              <w:bottom w:val="single" w:sz="8" w:space="0" w:color="000000"/>
              <w:right w:val="single" w:sz="8"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14"/>
                <w:sz w:val="21"/>
                <w:szCs w:val="21"/>
              </w:rPr>
              <w:t>杭州恒生网络技术服务有限</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left="735" w:right="0"/>
              <w:jc w:val="left"/>
              <w:rPr>
                <w:rFonts w:ascii="Times New Roman" w:hAnsi="Times New Roman" w:cs="Times New Roman" w:eastAsia="Times New Roman" w:hint="default"/>
                <w:sz w:val="21"/>
                <w:szCs w:val="21"/>
              </w:rPr>
            </w:pPr>
            <w:r>
              <w:rPr>
                <w:rFonts w:ascii="Times New Roman"/>
                <w:sz w:val="21"/>
              </w:rPr>
              <w:t>1,000.00</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379"/>
              <w:jc w:val="right"/>
              <w:rPr>
                <w:rFonts w:ascii="Times New Roman" w:hAnsi="Times New Roman" w:cs="Times New Roman" w:eastAsia="Times New Roman" w:hint="default"/>
                <w:sz w:val="21"/>
                <w:szCs w:val="21"/>
              </w:rPr>
            </w:pPr>
            <w:r>
              <w:rPr>
                <w:rFonts w:ascii="Times New Roman"/>
                <w:sz w:val="21"/>
              </w:rPr>
              <w:t>315.39</w:t>
            </w:r>
          </w:p>
        </w:tc>
        <w:tc>
          <w:tcPr>
            <w:tcW w:w="187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0"/>
              <w:ind w:right="372"/>
              <w:jc w:val="right"/>
              <w:rPr>
                <w:rFonts w:ascii="Times New Roman" w:hAnsi="Times New Roman" w:cs="Times New Roman" w:eastAsia="Times New Roman" w:hint="default"/>
                <w:sz w:val="21"/>
                <w:szCs w:val="21"/>
              </w:rPr>
            </w:pPr>
            <w:r>
              <w:rPr>
                <w:rFonts w:ascii="Times New Roman"/>
                <w:spacing w:val="-1"/>
                <w:sz w:val="21"/>
              </w:rPr>
              <w:t>-37.53</w:t>
            </w:r>
          </w:p>
        </w:tc>
      </w:tr>
      <w:tr>
        <w:trPr>
          <w:trHeight w:val="439" w:hRule="exact"/>
        </w:trPr>
        <w:tc>
          <w:tcPr>
            <w:tcW w:w="272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2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2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45" w:right="0"/>
              <w:jc w:val="left"/>
              <w:rPr>
                <w:rFonts w:ascii="Times New Roman" w:hAnsi="Times New Roman" w:cs="Times New Roman" w:eastAsia="Times New Roman" w:hint="default"/>
                <w:sz w:val="21"/>
                <w:szCs w:val="21"/>
              </w:rPr>
            </w:pPr>
            <w:r>
              <w:rPr>
                <w:rFonts w:ascii="Times New Roman"/>
                <w:sz w:val="21"/>
              </w:rPr>
              <w:t>500.00</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379"/>
              <w:jc w:val="right"/>
              <w:rPr>
                <w:rFonts w:ascii="Times New Roman" w:hAnsi="Times New Roman" w:cs="Times New Roman" w:eastAsia="Times New Roman" w:hint="default"/>
                <w:sz w:val="21"/>
                <w:szCs w:val="21"/>
              </w:rPr>
            </w:pPr>
            <w:r>
              <w:rPr>
                <w:rFonts w:ascii="Times New Roman"/>
                <w:sz w:val="21"/>
              </w:rPr>
              <w:t>933.56</w:t>
            </w:r>
          </w:p>
        </w:tc>
        <w:tc>
          <w:tcPr>
            <w:tcW w:w="187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right="338"/>
              <w:jc w:val="right"/>
              <w:rPr>
                <w:rFonts w:ascii="Times New Roman" w:hAnsi="Times New Roman" w:cs="Times New Roman" w:eastAsia="Times New Roman" w:hint="default"/>
                <w:sz w:val="21"/>
                <w:szCs w:val="21"/>
              </w:rPr>
            </w:pPr>
            <w:r>
              <w:rPr>
                <w:rFonts w:ascii="Times New Roman"/>
                <w:spacing w:val="-1"/>
                <w:sz w:val="21"/>
              </w:rPr>
              <w:t>878.85</w:t>
            </w:r>
          </w:p>
        </w:tc>
      </w:tr>
      <w:tr>
        <w:trPr>
          <w:trHeight w:val="566" w:hRule="exact"/>
        </w:trPr>
        <w:tc>
          <w:tcPr>
            <w:tcW w:w="2726"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14"/>
                <w:sz w:val="21"/>
                <w:szCs w:val="21"/>
              </w:rPr>
              <w:t>杭州恒生智能系统集成有限</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left="945" w:right="0"/>
              <w:jc w:val="left"/>
              <w:rPr>
                <w:rFonts w:ascii="Times New Roman" w:hAnsi="Times New Roman" w:cs="Times New Roman" w:eastAsia="Times New Roman" w:hint="default"/>
                <w:sz w:val="21"/>
                <w:szCs w:val="21"/>
              </w:rPr>
            </w:pPr>
            <w:r>
              <w:rPr>
                <w:rFonts w:ascii="Times New Roman"/>
                <w:sz w:val="21"/>
              </w:rPr>
              <w:t>500.00</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379"/>
              <w:jc w:val="right"/>
              <w:rPr>
                <w:rFonts w:ascii="Times New Roman" w:hAnsi="Times New Roman" w:cs="Times New Roman" w:eastAsia="Times New Roman" w:hint="default"/>
                <w:sz w:val="21"/>
                <w:szCs w:val="21"/>
              </w:rPr>
            </w:pPr>
            <w:r>
              <w:rPr>
                <w:rFonts w:ascii="Times New Roman"/>
                <w:sz w:val="21"/>
              </w:rPr>
              <w:t>469.91</w:t>
            </w:r>
          </w:p>
        </w:tc>
        <w:tc>
          <w:tcPr>
            <w:tcW w:w="187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1"/>
              <w:ind w:right="338"/>
              <w:jc w:val="right"/>
              <w:rPr>
                <w:rFonts w:ascii="Times New Roman" w:hAnsi="Times New Roman" w:cs="Times New Roman" w:eastAsia="Times New Roman" w:hint="default"/>
                <w:sz w:val="21"/>
                <w:szCs w:val="21"/>
              </w:rPr>
            </w:pPr>
            <w:r>
              <w:rPr>
                <w:rFonts w:ascii="Times New Roman"/>
                <w:spacing w:val="-1"/>
                <w:sz w:val="21"/>
              </w:rPr>
              <w:t>469.91</w:t>
            </w:r>
          </w:p>
        </w:tc>
      </w:tr>
      <w:tr>
        <w:trPr>
          <w:trHeight w:val="440" w:hRule="exact"/>
        </w:trPr>
        <w:tc>
          <w:tcPr>
            <w:tcW w:w="272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9"/>
              <w:ind w:left="2"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36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软件开发、硬件销售等</w:t>
            </w:r>
          </w:p>
        </w:tc>
        <w:tc>
          <w:tcPr>
            <w:tcW w:w="198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8"/>
              <w:ind w:left="525" w:right="0"/>
              <w:jc w:val="left"/>
              <w:rPr>
                <w:rFonts w:ascii="Times New Roman" w:hAnsi="Times New Roman" w:cs="Times New Roman" w:eastAsia="Times New Roman" w:hint="default"/>
                <w:sz w:val="21"/>
                <w:szCs w:val="21"/>
              </w:rPr>
            </w:pPr>
            <w:r>
              <w:rPr>
                <w:rFonts w:ascii="Times New Roman"/>
                <w:sz w:val="21"/>
              </w:rPr>
              <w:t>JPY7,850.00</w:t>
            </w:r>
          </w:p>
        </w:tc>
        <w:tc>
          <w:tcPr>
            <w:tcW w:w="18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8"/>
              <w:ind w:right="432"/>
              <w:jc w:val="right"/>
              <w:rPr>
                <w:rFonts w:ascii="Times New Roman" w:hAnsi="Times New Roman" w:cs="Times New Roman" w:eastAsia="Times New Roman" w:hint="default"/>
                <w:sz w:val="21"/>
                <w:szCs w:val="21"/>
              </w:rPr>
            </w:pPr>
            <w:r>
              <w:rPr>
                <w:rFonts w:ascii="Times New Roman"/>
                <w:spacing w:val="-1"/>
                <w:sz w:val="21"/>
              </w:rPr>
              <w:t>1,183.58</w:t>
            </w:r>
          </w:p>
        </w:tc>
        <w:tc>
          <w:tcPr>
            <w:tcW w:w="187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8"/>
              <w:ind w:right="338"/>
              <w:jc w:val="right"/>
              <w:rPr>
                <w:rFonts w:ascii="Times New Roman" w:hAnsi="Times New Roman" w:cs="Times New Roman" w:eastAsia="Times New Roman" w:hint="default"/>
                <w:sz w:val="21"/>
                <w:szCs w:val="21"/>
              </w:rPr>
            </w:pPr>
            <w:r>
              <w:rPr>
                <w:rFonts w:ascii="Times New Roman"/>
                <w:spacing w:val="-1"/>
                <w:sz w:val="21"/>
              </w:rPr>
              <w:t>777.93</w:t>
            </w:r>
          </w:p>
        </w:tc>
      </w:tr>
      <w:tr>
        <w:trPr>
          <w:trHeight w:val="439" w:hRule="exact"/>
        </w:trPr>
        <w:tc>
          <w:tcPr>
            <w:tcW w:w="27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恒生网络有限公司</w:t>
            </w:r>
          </w:p>
        </w:tc>
        <w:tc>
          <w:tcPr>
            <w:tcW w:w="2362"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42"/>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42"/>
              <w:ind w:left="-1"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987"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2"/>
              <w:ind w:left="525" w:right="0"/>
              <w:jc w:val="left"/>
              <w:rPr>
                <w:rFonts w:ascii="Times New Roman" w:hAnsi="Times New Roman" w:cs="Times New Roman" w:eastAsia="Times New Roman" w:hint="default"/>
                <w:sz w:val="21"/>
                <w:szCs w:val="21"/>
              </w:rPr>
            </w:pPr>
            <w:r>
              <w:rPr>
                <w:rFonts w:ascii="Times New Roman"/>
                <w:sz w:val="21"/>
              </w:rPr>
              <w:t>HKD1,500.00</w:t>
            </w:r>
          </w:p>
        </w:tc>
        <w:tc>
          <w:tcPr>
            <w:tcW w:w="1819"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2"/>
              <w:ind w:right="379"/>
              <w:jc w:val="right"/>
              <w:rPr>
                <w:rFonts w:ascii="Times New Roman" w:hAnsi="Times New Roman" w:cs="Times New Roman" w:eastAsia="Times New Roman" w:hint="default"/>
                <w:sz w:val="21"/>
                <w:szCs w:val="21"/>
              </w:rPr>
            </w:pPr>
            <w:r>
              <w:rPr>
                <w:rFonts w:ascii="Times New Roman"/>
                <w:spacing w:val="-1"/>
                <w:sz w:val="21"/>
              </w:rPr>
              <w:t>1431.05</w:t>
            </w:r>
          </w:p>
        </w:tc>
        <w:tc>
          <w:tcPr>
            <w:tcW w:w="187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right="338"/>
              <w:jc w:val="right"/>
              <w:rPr>
                <w:rFonts w:ascii="Times New Roman" w:hAnsi="Times New Roman" w:cs="Times New Roman" w:eastAsia="Times New Roman" w:hint="default"/>
                <w:sz w:val="21"/>
                <w:szCs w:val="21"/>
              </w:rPr>
            </w:pPr>
            <w:r>
              <w:rPr>
                <w:rFonts w:ascii="Times New Roman"/>
                <w:spacing w:val="-1"/>
                <w:sz w:val="21"/>
              </w:rPr>
              <w:t>971.02</w:t>
            </w:r>
          </w:p>
        </w:tc>
      </w:tr>
      <w:tr>
        <w:trPr>
          <w:trHeight w:val="440" w:hRule="exact"/>
        </w:trPr>
        <w:tc>
          <w:tcPr>
            <w:tcW w:w="272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236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软件开发等</w:t>
            </w:r>
          </w:p>
        </w:tc>
        <w:tc>
          <w:tcPr>
            <w:tcW w:w="198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3"/>
              <w:ind w:left="945" w:right="0"/>
              <w:jc w:val="left"/>
              <w:rPr>
                <w:rFonts w:ascii="Times New Roman" w:hAnsi="Times New Roman" w:cs="Times New Roman" w:eastAsia="Times New Roman" w:hint="default"/>
                <w:sz w:val="21"/>
                <w:szCs w:val="21"/>
              </w:rPr>
            </w:pPr>
            <w:r>
              <w:rPr>
                <w:rFonts w:ascii="Times New Roman"/>
                <w:sz w:val="21"/>
              </w:rPr>
              <w:t>300.00</w:t>
            </w:r>
          </w:p>
        </w:tc>
        <w:tc>
          <w:tcPr>
            <w:tcW w:w="18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3"/>
              <w:ind w:right="432"/>
              <w:jc w:val="right"/>
              <w:rPr>
                <w:rFonts w:ascii="Times New Roman" w:hAnsi="Times New Roman" w:cs="Times New Roman" w:eastAsia="Times New Roman" w:hint="default"/>
                <w:sz w:val="21"/>
                <w:szCs w:val="21"/>
              </w:rPr>
            </w:pPr>
            <w:r>
              <w:rPr>
                <w:rFonts w:ascii="Times New Roman"/>
                <w:spacing w:val="-1"/>
                <w:sz w:val="21"/>
              </w:rPr>
              <w:t>3,170.30</w:t>
            </w:r>
          </w:p>
        </w:tc>
        <w:tc>
          <w:tcPr>
            <w:tcW w:w="187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93"/>
              <w:ind w:right="390"/>
              <w:jc w:val="right"/>
              <w:rPr>
                <w:rFonts w:ascii="Times New Roman" w:hAnsi="Times New Roman" w:cs="Times New Roman" w:eastAsia="Times New Roman" w:hint="default"/>
                <w:sz w:val="21"/>
                <w:szCs w:val="21"/>
              </w:rPr>
            </w:pPr>
            <w:r>
              <w:rPr>
                <w:rFonts w:ascii="Times New Roman"/>
                <w:spacing w:val="-1"/>
                <w:sz w:val="21"/>
              </w:rPr>
              <w:t>3,050.18</w:t>
            </w:r>
          </w:p>
        </w:tc>
      </w:tr>
      <w:tr>
        <w:trPr>
          <w:trHeight w:val="564" w:hRule="exact"/>
        </w:trPr>
        <w:tc>
          <w:tcPr>
            <w:tcW w:w="2726" w:type="dxa"/>
            <w:tcBorders>
              <w:top w:val="single" w:sz="8" w:space="0" w:color="000000"/>
              <w:left w:val="single" w:sz="4" w:space="0" w:color="000000"/>
              <w:bottom w:val="single" w:sz="4" w:space="0" w:color="000000"/>
              <w:right w:val="single" w:sz="8"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14"/>
                <w:sz w:val="21"/>
                <w:szCs w:val="21"/>
              </w:rPr>
              <w:t>上海恒生聚源数据服务有限</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6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数据服务等</w:t>
            </w:r>
          </w:p>
        </w:tc>
        <w:tc>
          <w:tcPr>
            <w:tcW w:w="198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50"/>
              <w:ind w:left="735" w:right="0"/>
              <w:jc w:val="left"/>
              <w:rPr>
                <w:rFonts w:ascii="Times New Roman" w:hAnsi="Times New Roman" w:cs="Times New Roman" w:eastAsia="Times New Roman" w:hint="default"/>
                <w:sz w:val="21"/>
                <w:szCs w:val="21"/>
              </w:rPr>
            </w:pPr>
            <w:r>
              <w:rPr>
                <w:rFonts w:ascii="Times New Roman"/>
                <w:sz w:val="21"/>
              </w:rPr>
              <w:t>7,000.00</w:t>
            </w:r>
          </w:p>
        </w:tc>
        <w:tc>
          <w:tcPr>
            <w:tcW w:w="18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50"/>
              <w:ind w:right="432"/>
              <w:jc w:val="right"/>
              <w:rPr>
                <w:rFonts w:ascii="Times New Roman" w:hAnsi="Times New Roman" w:cs="Times New Roman" w:eastAsia="Times New Roman" w:hint="default"/>
                <w:sz w:val="21"/>
                <w:szCs w:val="21"/>
              </w:rPr>
            </w:pPr>
            <w:r>
              <w:rPr>
                <w:rFonts w:ascii="Times New Roman"/>
                <w:spacing w:val="-1"/>
                <w:sz w:val="21"/>
              </w:rPr>
              <w:t>2,369.73</w:t>
            </w:r>
          </w:p>
        </w:tc>
        <w:tc>
          <w:tcPr>
            <w:tcW w:w="187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50"/>
              <w:ind w:right="338"/>
              <w:jc w:val="right"/>
              <w:rPr>
                <w:rFonts w:ascii="Times New Roman" w:hAnsi="Times New Roman" w:cs="Times New Roman" w:eastAsia="Times New Roman" w:hint="default"/>
                <w:sz w:val="21"/>
                <w:szCs w:val="21"/>
              </w:rPr>
            </w:pPr>
            <w:r>
              <w:rPr>
                <w:rFonts w:ascii="Times New Roman"/>
                <w:spacing w:val="-1"/>
                <w:sz w:val="21"/>
              </w:rPr>
              <w:t>269.15</w:t>
            </w:r>
          </w:p>
        </w:tc>
      </w:tr>
      <w:tr>
        <w:trPr>
          <w:trHeight w:val="565" w:hRule="exact"/>
        </w:trPr>
        <w:tc>
          <w:tcPr>
            <w:tcW w:w="27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6"/>
              <w:ind w:left="2"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362"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06"/>
              <w:ind w:left="-1" w:right="0"/>
              <w:jc w:val="left"/>
              <w:rPr>
                <w:rFonts w:ascii="宋体" w:hAnsi="宋体" w:cs="宋体" w:eastAsia="宋体" w:hint="default"/>
                <w:sz w:val="21"/>
                <w:szCs w:val="21"/>
              </w:rPr>
            </w:pPr>
            <w:r>
              <w:rPr>
                <w:rFonts w:ascii="宋体" w:hAnsi="宋体" w:cs="宋体" w:eastAsia="宋体" w:hint="default"/>
                <w:sz w:val="21"/>
                <w:szCs w:val="21"/>
              </w:rPr>
              <w:t>技术服务、投资</w:t>
            </w:r>
          </w:p>
        </w:tc>
        <w:tc>
          <w:tcPr>
            <w:tcW w:w="2938" w:type="dxa"/>
            <w:tcBorders>
              <w:top w:val="single" w:sz="4" w:space="0" w:color="000000"/>
              <w:left w:val="single" w:sz="8" w:space="0" w:color="000000"/>
              <w:bottom w:val="single" w:sz="4" w:space="0" w:color="000000"/>
              <w:right w:val="single" w:sz="8" w:space="0" w:color="000000"/>
            </w:tcBorders>
          </w:tcPr>
          <w:p>
            <w:pPr>
              <w:pStyle w:val="TableParagraph"/>
              <w:spacing w:line="244" w:lineRule="exact"/>
              <w:ind w:left="-1" w:right="-1"/>
              <w:jc w:val="left"/>
              <w:rPr>
                <w:rFonts w:ascii="宋体" w:hAnsi="宋体" w:cs="宋体" w:eastAsia="宋体" w:hint="default"/>
                <w:sz w:val="21"/>
                <w:szCs w:val="21"/>
              </w:rPr>
            </w:pPr>
            <w:r>
              <w:rPr>
                <w:rFonts w:ascii="宋体" w:hAnsi="宋体" w:cs="宋体" w:eastAsia="宋体" w:hint="default"/>
                <w:spacing w:val="-2"/>
                <w:sz w:val="21"/>
                <w:szCs w:val="21"/>
              </w:rPr>
              <w:t>技术开发、技术服务、技术咨询</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987"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55"/>
              <w:ind w:left="735" w:right="0"/>
              <w:jc w:val="left"/>
              <w:rPr>
                <w:rFonts w:ascii="Times New Roman" w:hAnsi="Times New Roman" w:cs="Times New Roman" w:eastAsia="Times New Roman" w:hint="default"/>
                <w:sz w:val="21"/>
                <w:szCs w:val="21"/>
              </w:rPr>
            </w:pPr>
            <w:r>
              <w:rPr>
                <w:rFonts w:ascii="Times New Roman"/>
                <w:sz w:val="21"/>
              </w:rPr>
              <w:t>6,000.00</w:t>
            </w:r>
          </w:p>
        </w:tc>
        <w:tc>
          <w:tcPr>
            <w:tcW w:w="1819"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55"/>
              <w:ind w:right="432"/>
              <w:jc w:val="right"/>
              <w:rPr>
                <w:rFonts w:ascii="Times New Roman" w:hAnsi="Times New Roman" w:cs="Times New Roman" w:eastAsia="Times New Roman" w:hint="default"/>
                <w:sz w:val="21"/>
                <w:szCs w:val="21"/>
              </w:rPr>
            </w:pPr>
            <w:r>
              <w:rPr>
                <w:rFonts w:ascii="Times New Roman"/>
                <w:spacing w:val="-1"/>
                <w:sz w:val="21"/>
              </w:rPr>
              <w:t>17,153.49</w:t>
            </w:r>
          </w:p>
        </w:tc>
        <w:tc>
          <w:tcPr>
            <w:tcW w:w="187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5"/>
              <w:ind w:right="390"/>
              <w:jc w:val="right"/>
              <w:rPr>
                <w:rFonts w:ascii="Times New Roman" w:hAnsi="Times New Roman" w:cs="Times New Roman" w:eastAsia="Times New Roman" w:hint="default"/>
                <w:sz w:val="21"/>
                <w:szCs w:val="21"/>
              </w:rPr>
            </w:pPr>
            <w:r>
              <w:rPr>
                <w:rFonts w:ascii="Times New Roman"/>
                <w:sz w:val="21"/>
              </w:rPr>
              <w:t>10,438.32</w:t>
            </w:r>
          </w:p>
        </w:tc>
      </w:tr>
      <w:tr>
        <w:trPr>
          <w:trHeight w:val="440" w:hRule="exact"/>
        </w:trPr>
        <w:tc>
          <w:tcPr>
            <w:tcW w:w="27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浙江维尔科技股份有限公司</w:t>
            </w:r>
          </w:p>
        </w:tc>
        <w:tc>
          <w:tcPr>
            <w:tcW w:w="2362"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2938"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987"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3"/>
              <w:ind w:left="735" w:right="0"/>
              <w:jc w:val="left"/>
              <w:rPr>
                <w:rFonts w:ascii="Times New Roman" w:hAnsi="Times New Roman" w:cs="Times New Roman" w:eastAsia="Times New Roman" w:hint="default"/>
                <w:sz w:val="21"/>
                <w:szCs w:val="21"/>
              </w:rPr>
            </w:pPr>
            <w:r>
              <w:rPr>
                <w:rFonts w:ascii="Times New Roman"/>
                <w:sz w:val="21"/>
              </w:rPr>
              <w:t>4,000.00</w:t>
            </w:r>
          </w:p>
        </w:tc>
        <w:tc>
          <w:tcPr>
            <w:tcW w:w="1819"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3"/>
              <w:ind w:right="432"/>
              <w:jc w:val="right"/>
              <w:rPr>
                <w:rFonts w:ascii="Times New Roman" w:hAnsi="Times New Roman" w:cs="Times New Roman" w:eastAsia="Times New Roman" w:hint="default"/>
                <w:sz w:val="21"/>
                <w:szCs w:val="21"/>
              </w:rPr>
            </w:pPr>
            <w:r>
              <w:rPr>
                <w:rFonts w:ascii="Times New Roman"/>
                <w:spacing w:val="-1"/>
                <w:sz w:val="21"/>
              </w:rPr>
              <w:t>15,926.98</w:t>
            </w:r>
          </w:p>
        </w:tc>
        <w:tc>
          <w:tcPr>
            <w:tcW w:w="187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3"/>
              <w:ind w:right="390"/>
              <w:jc w:val="right"/>
              <w:rPr>
                <w:rFonts w:ascii="Times New Roman" w:hAnsi="Times New Roman" w:cs="Times New Roman" w:eastAsia="Times New Roman" w:hint="default"/>
                <w:sz w:val="21"/>
                <w:szCs w:val="21"/>
              </w:rPr>
            </w:pPr>
            <w:r>
              <w:rPr>
                <w:rFonts w:ascii="Times New Roman"/>
                <w:spacing w:val="-1"/>
                <w:sz w:val="21"/>
              </w:rPr>
              <w:t>9,630.95</w:t>
            </w:r>
          </w:p>
        </w:tc>
      </w:tr>
      <w:tr>
        <w:trPr>
          <w:trHeight w:val="439" w:hRule="exact"/>
        </w:trPr>
        <w:tc>
          <w:tcPr>
            <w:tcW w:w="272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p>
        </w:tc>
        <w:tc>
          <w:tcPr>
            <w:tcW w:w="236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投资管理类</w:t>
            </w:r>
          </w:p>
        </w:tc>
        <w:tc>
          <w:tcPr>
            <w:tcW w:w="293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44"/>
              <w:ind w:left="-1" w:right="0"/>
              <w:jc w:val="left"/>
              <w:rPr>
                <w:rFonts w:ascii="宋体" w:hAnsi="宋体" w:cs="宋体" w:eastAsia="宋体" w:hint="default"/>
                <w:sz w:val="21"/>
                <w:szCs w:val="21"/>
              </w:rPr>
            </w:pPr>
            <w:r>
              <w:rPr>
                <w:rFonts w:ascii="宋体" w:hAnsi="宋体" w:cs="宋体" w:eastAsia="宋体" w:hint="default"/>
                <w:sz w:val="21"/>
                <w:szCs w:val="21"/>
              </w:rPr>
              <w:t>管理服务</w:t>
            </w:r>
          </w:p>
        </w:tc>
        <w:tc>
          <w:tcPr>
            <w:tcW w:w="198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3"/>
              <w:ind w:left="629" w:right="0"/>
              <w:jc w:val="left"/>
              <w:rPr>
                <w:rFonts w:ascii="Times New Roman" w:hAnsi="Times New Roman" w:cs="Times New Roman" w:eastAsia="Times New Roman" w:hint="default"/>
                <w:sz w:val="21"/>
                <w:szCs w:val="21"/>
              </w:rPr>
            </w:pPr>
            <w:r>
              <w:rPr>
                <w:rFonts w:ascii="Times New Roman"/>
                <w:sz w:val="21"/>
              </w:rPr>
              <w:t>43,156.43</w:t>
            </w:r>
          </w:p>
        </w:tc>
        <w:tc>
          <w:tcPr>
            <w:tcW w:w="18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3"/>
              <w:ind w:right="432"/>
              <w:jc w:val="right"/>
              <w:rPr>
                <w:rFonts w:ascii="Times New Roman" w:hAnsi="Times New Roman" w:cs="Times New Roman" w:eastAsia="Times New Roman" w:hint="default"/>
                <w:sz w:val="21"/>
                <w:szCs w:val="21"/>
              </w:rPr>
            </w:pPr>
            <w:r>
              <w:rPr>
                <w:rFonts w:ascii="Times New Roman"/>
                <w:spacing w:val="-1"/>
                <w:sz w:val="21"/>
              </w:rPr>
              <w:t>91,639.60</w:t>
            </w:r>
          </w:p>
        </w:tc>
        <w:tc>
          <w:tcPr>
            <w:tcW w:w="187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93"/>
              <w:ind w:right="390"/>
              <w:jc w:val="right"/>
              <w:rPr>
                <w:rFonts w:ascii="Times New Roman" w:hAnsi="Times New Roman" w:cs="Times New Roman" w:eastAsia="Times New Roman" w:hint="default"/>
                <w:sz w:val="21"/>
                <w:szCs w:val="21"/>
              </w:rPr>
            </w:pPr>
            <w:r>
              <w:rPr>
                <w:rFonts w:ascii="Times New Roman"/>
                <w:sz w:val="21"/>
              </w:rPr>
              <w:t>44,586.32</w:t>
            </w:r>
          </w:p>
        </w:tc>
      </w:tr>
      <w:tr>
        <w:trPr>
          <w:trHeight w:val="441" w:hRule="exact"/>
        </w:trPr>
        <w:tc>
          <w:tcPr>
            <w:tcW w:w="272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9"/>
              <w:ind w:left="2"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236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93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科技园产品</w:t>
            </w:r>
          </w:p>
        </w:tc>
        <w:tc>
          <w:tcPr>
            <w:tcW w:w="198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8"/>
              <w:ind w:left="629" w:right="0"/>
              <w:jc w:val="left"/>
              <w:rPr>
                <w:rFonts w:ascii="Times New Roman" w:hAnsi="Times New Roman" w:cs="Times New Roman" w:eastAsia="Times New Roman" w:hint="default"/>
                <w:sz w:val="21"/>
                <w:szCs w:val="21"/>
              </w:rPr>
            </w:pPr>
            <w:r>
              <w:rPr>
                <w:rFonts w:ascii="Times New Roman"/>
                <w:sz w:val="21"/>
              </w:rPr>
              <w:t>12,800.00</w:t>
            </w:r>
          </w:p>
        </w:tc>
        <w:tc>
          <w:tcPr>
            <w:tcW w:w="18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8"/>
              <w:ind w:right="432"/>
              <w:jc w:val="right"/>
              <w:rPr>
                <w:rFonts w:ascii="Times New Roman" w:hAnsi="Times New Roman" w:cs="Times New Roman" w:eastAsia="Times New Roman" w:hint="default"/>
                <w:sz w:val="21"/>
                <w:szCs w:val="21"/>
              </w:rPr>
            </w:pPr>
            <w:r>
              <w:rPr>
                <w:rFonts w:ascii="Times New Roman"/>
                <w:spacing w:val="-1"/>
                <w:sz w:val="21"/>
              </w:rPr>
              <w:t>45,563.48</w:t>
            </w:r>
          </w:p>
        </w:tc>
        <w:tc>
          <w:tcPr>
            <w:tcW w:w="187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8"/>
              <w:ind w:right="390"/>
              <w:jc w:val="right"/>
              <w:rPr>
                <w:rFonts w:ascii="Times New Roman" w:hAnsi="Times New Roman" w:cs="Times New Roman" w:eastAsia="Times New Roman" w:hint="default"/>
                <w:sz w:val="21"/>
                <w:szCs w:val="21"/>
              </w:rPr>
            </w:pPr>
            <w:r>
              <w:rPr>
                <w:rFonts w:ascii="Times New Roman"/>
                <w:sz w:val="21"/>
              </w:rPr>
              <w:t>16,969.97</w:t>
            </w:r>
          </w:p>
        </w:tc>
      </w:tr>
      <w:tr>
        <w:trPr>
          <w:trHeight w:val="565" w:hRule="exact"/>
        </w:trPr>
        <w:tc>
          <w:tcPr>
            <w:tcW w:w="272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6"/>
              <w:ind w:left="2"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2362" w:type="dxa"/>
            <w:tcBorders>
              <w:top w:val="single" w:sz="4" w:space="0" w:color="000000"/>
              <w:left w:val="single" w:sz="8" w:space="0" w:color="000000"/>
              <w:bottom w:val="single" w:sz="8" w:space="0" w:color="000000"/>
              <w:right w:val="single" w:sz="8"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软件和信息服务、基金销</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售</w:t>
            </w:r>
          </w:p>
        </w:tc>
        <w:tc>
          <w:tcPr>
            <w:tcW w:w="293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6"/>
              <w:ind w:left="-1" w:right="0"/>
              <w:jc w:val="left"/>
              <w:rPr>
                <w:rFonts w:ascii="宋体" w:hAnsi="宋体" w:cs="宋体" w:eastAsia="宋体" w:hint="default"/>
                <w:sz w:val="21"/>
                <w:szCs w:val="21"/>
              </w:rPr>
            </w:pPr>
            <w:r>
              <w:rPr>
                <w:rFonts w:ascii="宋体" w:hAnsi="宋体" w:cs="宋体" w:eastAsia="宋体" w:hint="default"/>
                <w:sz w:val="21"/>
                <w:szCs w:val="21"/>
              </w:rPr>
              <w:t>软件和信息服务、基金销售</w:t>
            </w:r>
          </w:p>
        </w:tc>
        <w:tc>
          <w:tcPr>
            <w:tcW w:w="198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5"/>
              <w:ind w:left="735" w:right="0"/>
              <w:jc w:val="left"/>
              <w:rPr>
                <w:rFonts w:ascii="Times New Roman" w:hAnsi="Times New Roman" w:cs="Times New Roman" w:eastAsia="Times New Roman" w:hint="default"/>
                <w:sz w:val="21"/>
                <w:szCs w:val="21"/>
              </w:rPr>
            </w:pPr>
            <w:r>
              <w:rPr>
                <w:rFonts w:ascii="Times New Roman"/>
                <w:sz w:val="21"/>
              </w:rPr>
              <w:t>5,000.00</w:t>
            </w:r>
          </w:p>
        </w:tc>
        <w:tc>
          <w:tcPr>
            <w:tcW w:w="18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5"/>
              <w:ind w:right="432"/>
              <w:jc w:val="right"/>
              <w:rPr>
                <w:rFonts w:ascii="Times New Roman" w:hAnsi="Times New Roman" w:cs="Times New Roman" w:eastAsia="Times New Roman" w:hint="default"/>
                <w:sz w:val="21"/>
                <w:szCs w:val="21"/>
              </w:rPr>
            </w:pPr>
            <w:r>
              <w:rPr>
                <w:rFonts w:ascii="Times New Roman"/>
                <w:spacing w:val="-1"/>
                <w:sz w:val="21"/>
              </w:rPr>
              <w:t>2,841.90</w:t>
            </w:r>
          </w:p>
        </w:tc>
        <w:tc>
          <w:tcPr>
            <w:tcW w:w="187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55"/>
              <w:ind w:right="398"/>
              <w:jc w:val="right"/>
              <w:rPr>
                <w:rFonts w:ascii="Times New Roman" w:hAnsi="Times New Roman" w:cs="Times New Roman" w:eastAsia="Times New Roman" w:hint="default"/>
                <w:sz w:val="21"/>
                <w:szCs w:val="21"/>
              </w:rPr>
            </w:pPr>
            <w:r>
              <w:rPr>
                <w:rFonts w:ascii="Times New Roman"/>
                <w:spacing w:val="-2"/>
                <w:sz w:val="21"/>
              </w:rPr>
              <w:t>2,635.11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5344" w:right="5361" w:firstLine="0"/>
        <w:jc w:val="center"/>
        <w:rPr>
          <w:rFonts w:ascii="Times New Roman" w:hAnsi="Times New Roman" w:cs="Times New Roman" w:eastAsia="Times New Roman" w:hint="default"/>
          <w:sz w:val="18"/>
          <w:szCs w:val="18"/>
        </w:rPr>
      </w:pPr>
      <w:r>
        <w:rPr>
          <w:rFonts w:ascii="Times New Roman"/>
          <w:sz w:val="18"/>
        </w:rPr>
        <w:t>23</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5840" w:h="12240" w:orient="landscape"/>
          <w:pgMar w:header="0" w:footer="0" w:top="660" w:bottom="280" w:left="96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5</w:t>
      </w:r>
      <w:r>
        <w:rPr/>
        <w:t>、</w:t>
      </w:r>
      <w:r>
        <w:rPr>
          <w:spacing w:val="-3"/>
        </w:rPr>
        <w:t> </w:t>
      </w:r>
      <w:r>
        <w:rPr/>
        <w:t>非募集资金项目情况</w:t>
      </w:r>
      <w:r>
        <w:rPr>
          <w:b w:val="0"/>
          <w:bCs w:val="0"/>
        </w:rPr>
      </w:r>
    </w:p>
    <w:p>
      <w:pPr>
        <w:pStyle w:val="BodyText"/>
        <w:spacing w:line="240" w:lineRule="auto" w:before="35"/>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480"/>
        <w:gridCol w:w="1945"/>
        <w:gridCol w:w="1480"/>
        <w:gridCol w:w="1480"/>
        <w:gridCol w:w="1530"/>
        <w:gridCol w:w="1386"/>
      </w:tblGrid>
      <w:tr>
        <w:trPr>
          <w:trHeight w:val="560"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43"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本年度投入金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累计实际投入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项目收益情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况</w:t>
            </w:r>
          </w:p>
        </w:tc>
      </w:tr>
      <w:tr>
        <w:trPr>
          <w:trHeight w:val="559"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日本恒生软件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945"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系增资</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1,595,514.82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2,960,123.04</w:t>
            </w: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恒生网络有限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系增资</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4,061,500.00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12,896,700.00</w:t>
            </w: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上海恒生聚源</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数据服务有限 公司</w:t>
            </w:r>
          </w:p>
        </w:tc>
        <w:tc>
          <w:tcPr>
            <w:tcW w:w="1945"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系增资</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89,032,000.00</w:t>
            </w: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宁波市科发股</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权投资基金合 伙企业（有限 合伙）</w:t>
            </w:r>
          </w:p>
        </w:tc>
        <w:tc>
          <w:tcPr>
            <w:tcW w:w="1945"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尚处于投入期</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14,000,000.00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14,000,000.00</w:t>
            </w: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苏州方广创业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投资合伙企业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945"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尚处于投入期</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5"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55,657,014.82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124,888,823.04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4056"/>
        <w:jc w:val="left"/>
        <w:rPr>
          <w:b w:val="0"/>
          <w:bCs w:val="0"/>
        </w:rPr>
      </w:pPr>
      <w:r>
        <w:rPr/>
        <w:t>二、</w:t>
      </w:r>
      <w:r>
        <w:rPr>
          <w:spacing w:val="-5"/>
        </w:rPr>
        <w:t> </w:t>
      </w:r>
      <w:r>
        <w:rPr/>
        <w:t>董事会关于公司未来发展的讨论与分析</w:t>
      </w:r>
      <w:r>
        <w:rPr>
          <w:b w:val="0"/>
          <w:bCs w:val="0"/>
        </w:rPr>
      </w:r>
    </w:p>
    <w:p>
      <w:pPr>
        <w:spacing w:before="51"/>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82" w:lineRule="exact" w:before="35"/>
        <w:ind w:right="405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金融市场创新给公司发展带来了新的机遇：</w:t>
      </w:r>
    </w:p>
    <w:p>
      <w:pPr>
        <w:pStyle w:val="BodyText"/>
        <w:spacing w:line="228" w:lineRule="auto" w:before="3"/>
        <w:ind w:right="664"/>
        <w:jc w:val="left"/>
      </w:pPr>
      <w:r>
        <w:rPr/>
        <w:t>公司的主营业务金融</w:t>
      </w:r>
      <w:r>
        <w:rPr>
          <w:spacing w:val="-67"/>
        </w:rPr>
        <w:t>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产品与服务涵盖银行、证券、基金、信托、保险、期货等金融市场的各 个领域，是国内唯一一家能够提供全面解决方案的</w:t>
      </w:r>
      <w:r>
        <w:rPr>
          <w:rFonts w:ascii="Times New Roman" w:hAnsi="Times New Roman" w:cs="Times New Roman" w:eastAsia="Times New Roman" w:hint="default"/>
        </w:rPr>
        <w:t>"</w:t>
      </w:r>
      <w:r>
        <w:rPr/>
        <w:t>全牌照</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服务公司，</w:t>
      </w:r>
      <w:r>
        <w:rPr>
          <w:w w:val="99"/>
        </w:rPr>
        <w:t> </w:t>
      </w:r>
      <w:r>
        <w:rPr/>
        <w:t>随着金融市场各项创新业务的展开，混业经营趋势日趋明显，主要的特征包括（</w:t>
      </w:r>
      <w:r>
        <w:rPr>
          <w:rFonts w:ascii="Times New Roman" w:hAnsi="Times New Roman" w:cs="Times New Roman" w:eastAsia="Times New Roman" w:hint="default"/>
        </w:rPr>
        <w:t>1</w:t>
      </w:r>
      <w:r>
        <w:rPr/>
        <w:t>）银行大力发</w:t>
      </w:r>
      <w:r>
        <w:rPr>
          <w:w w:val="99"/>
        </w:rPr>
        <w:t> </w:t>
      </w:r>
      <w:r>
        <w:rPr>
          <w:spacing w:val="-2"/>
          <w:w w:val="99"/>
        </w:rPr>
        <w:t>展财富管理业务和投资银行业务；（</w:t>
      </w:r>
      <w:r>
        <w:rPr>
          <w:rFonts w:ascii="Times New Roman" w:hAnsi="Times New Roman" w:cs="Times New Roman" w:eastAsia="Times New Roman" w:hint="default"/>
          <w:spacing w:val="-2"/>
          <w:w w:val="99"/>
        </w:rPr>
        <w:t>2</w:t>
      </w:r>
      <w:r>
        <w:rPr>
          <w:spacing w:val="-2"/>
          <w:w w:val="99"/>
        </w:rPr>
        <w:t>）新的证券基金法即将实施，资管业务全面松绑，基金、</w:t>
      </w:r>
      <w:r>
        <w:rPr>
          <w:spacing w:val="-94"/>
          <w:w w:val="99"/>
        </w:rPr>
        <w:t> </w:t>
      </w:r>
      <w:r>
        <w:rPr>
          <w:spacing w:val="-94"/>
          <w:w w:val="99"/>
        </w:rPr>
      </w:r>
      <w:r>
        <w:rPr>
          <w:spacing w:val="-5"/>
          <w:w w:val="99"/>
        </w:rPr>
        <w:t>证券、信托、保险资管规模迅速扩张；（</w:t>
      </w:r>
      <w:r>
        <w:rPr>
          <w:rFonts w:ascii="Times New Roman" w:hAnsi="Times New Roman" w:cs="Times New Roman" w:eastAsia="Times New Roman" w:hint="default"/>
          <w:spacing w:val="-5"/>
          <w:w w:val="99"/>
        </w:rPr>
        <w:t>3</w:t>
      </w:r>
      <w:r>
        <w:rPr>
          <w:spacing w:val="-5"/>
          <w:w w:val="99"/>
        </w:rPr>
        <w:t>）交易所，银行间市场交易品种创新不断，国债期货，</w:t>
      </w:r>
      <w:r>
        <w:rPr>
          <w:spacing w:val="-66"/>
          <w:w w:val="99"/>
        </w:rPr>
        <w:t> </w:t>
      </w:r>
      <w:r>
        <w:rPr>
          <w:spacing w:val="-66"/>
          <w:w w:val="99"/>
        </w:rPr>
      </w:r>
      <w:r>
        <w:rPr/>
        <w:t>期权利率互换等标准化产品有望推出，新三板、场外市场、柜台交易市场渐次推出，资产证券</w:t>
      </w:r>
      <w:r>
        <w:rPr>
          <w:spacing w:val="-75"/>
        </w:rPr>
        <w:t> </w:t>
      </w:r>
      <w:r>
        <w:rPr>
          <w:spacing w:val="-75"/>
        </w:rPr>
      </w:r>
      <w:r>
        <w:rPr>
          <w:spacing w:val="-2"/>
          <w:w w:val="99"/>
        </w:rPr>
        <w:t>化等各种非标准产品即将登场；（</w:t>
      </w:r>
      <w:r>
        <w:rPr>
          <w:rFonts w:ascii="Times New Roman" w:hAnsi="Times New Roman" w:cs="Times New Roman" w:eastAsia="Times New Roman" w:hint="default"/>
          <w:spacing w:val="-2"/>
          <w:w w:val="99"/>
        </w:rPr>
        <w:t>4</w:t>
      </w:r>
      <w:r>
        <w:rPr>
          <w:spacing w:val="-2"/>
          <w:w w:val="99"/>
        </w:rPr>
        <w:t>）机构投资者发展迅速，包括私募基金在内的机构投资者数</w:t>
      </w:r>
      <w:r>
        <w:rPr>
          <w:spacing w:val="-95"/>
          <w:w w:val="99"/>
        </w:rPr>
        <w:t> </w:t>
      </w:r>
      <w:r>
        <w:rPr>
          <w:spacing w:val="-95"/>
          <w:w w:val="99"/>
        </w:rPr>
      </w:r>
      <w:r>
        <w:rPr>
          <w:spacing w:val="-2"/>
          <w:w w:val="99"/>
        </w:rPr>
        <w:t>量将急剧增加，投资品种、策略多样化迅速发展；（</w:t>
      </w:r>
      <w:r>
        <w:rPr>
          <w:rFonts w:ascii="Times New Roman" w:hAnsi="Times New Roman" w:cs="Times New Roman" w:eastAsia="Times New Roman" w:hint="default"/>
          <w:spacing w:val="-2"/>
          <w:w w:val="99"/>
        </w:rPr>
        <w:t>5</w:t>
      </w:r>
      <w:r>
        <w:rPr>
          <w:spacing w:val="-2"/>
          <w:w w:val="99"/>
        </w:rPr>
        <w:t>）信托、类信托产品规模持续扩张，面临</w:t>
      </w:r>
      <w:r>
        <w:rPr>
          <w:spacing w:val="-94"/>
          <w:w w:val="99"/>
        </w:rPr>
        <w:t> </w:t>
      </w:r>
      <w:r>
        <w:rPr>
          <w:spacing w:val="-94"/>
          <w:w w:val="99"/>
        </w:rPr>
      </w:r>
      <w:r>
        <w:rPr/>
        <w:t>争议；总体来看，直接融资市场份额快速提高，传统金融中介业务向资本中介业务演进。</w:t>
      </w:r>
      <w:r>
        <w:rPr>
          <w:w w:val="99"/>
        </w:rPr>
        <w:t> </w:t>
      </w:r>
      <w:r>
        <w:rPr/>
        <w:t>可以看到，上述各项金融创新相互交叉影响，恒生的</w:t>
      </w:r>
      <w:r>
        <w:rPr>
          <w:rFonts w:ascii="Times New Roman" w:hAnsi="Times New Roman" w:cs="Times New Roman" w:eastAsia="Times New Roman" w:hint="default"/>
        </w:rPr>
        <w:t>"</w:t>
      </w:r>
      <w:r>
        <w:rPr/>
        <w:t>全牌照</w:t>
      </w:r>
      <w:r>
        <w:rPr>
          <w:rFonts w:ascii="Times New Roman" w:hAnsi="Times New Roman" w:cs="Times New Roman" w:eastAsia="Times New Roman" w:hint="default"/>
        </w:rPr>
        <w:t>"</w:t>
      </w:r>
      <w:r>
        <w:rPr/>
        <w:t>有助于我们全面理解各项业务，</w:t>
      </w:r>
      <w:r>
        <w:rPr>
          <w:spacing w:val="-37"/>
        </w:rPr>
        <w:t> </w:t>
      </w:r>
      <w:r>
        <w:rPr>
          <w:spacing w:val="-37"/>
        </w:rPr>
      </w:r>
      <w:r>
        <w:rPr/>
        <w:t>迅速响应客户需求，发挥综合比较优势；同时，如果能够协调好内部优势资源，梳理好交叉层</w:t>
      </w:r>
      <w:r>
        <w:rPr>
          <w:spacing w:val="-75"/>
        </w:rPr>
        <w:t> </w:t>
      </w:r>
      <w:r>
        <w:rPr>
          <w:spacing w:val="-75"/>
        </w:rPr>
      </w:r>
      <w:r>
        <w:rPr/>
        <w:t>级关系，恒生将能建立全面的竞争优势，这同时也是公司面临的主要挑战。</w:t>
      </w:r>
    </w:p>
    <w:p>
      <w:pPr>
        <w:spacing w:line="240" w:lineRule="auto" w:before="5"/>
        <w:rPr>
          <w:rFonts w:ascii="宋体" w:hAnsi="宋体" w:cs="宋体" w:eastAsia="宋体" w:hint="default"/>
          <w:sz w:val="18"/>
          <w:szCs w:val="18"/>
        </w:rPr>
      </w:pPr>
    </w:p>
    <w:p>
      <w:pPr>
        <w:pStyle w:val="BodyText"/>
        <w:spacing w:line="282" w:lineRule="exact"/>
        <w:ind w:right="405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网络变革产业</w:t>
      </w:r>
      <w:r>
        <w:rPr>
          <w:rFonts w:ascii="Times New Roman" w:hAnsi="Times New Roman" w:cs="Times New Roman" w:eastAsia="Times New Roman" w:hint="default"/>
        </w:rPr>
        <w:t>"</w:t>
      </w:r>
      <w:r>
        <w:rPr/>
        <w:t>正在逐步落地：</w:t>
      </w:r>
    </w:p>
    <w:p>
      <w:pPr>
        <w:pStyle w:val="BodyText"/>
        <w:spacing w:line="272" w:lineRule="exact" w:before="18"/>
        <w:ind w:right="759"/>
        <w:jc w:val="left"/>
      </w:pPr>
      <w:r>
        <w:rPr/>
        <w:t>随着</w:t>
      </w:r>
      <w:r>
        <w:rPr>
          <w:spacing w:val="18"/>
        </w:rPr>
        <w:t>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技术尤其是互联网技术和模式的不断发展，技术创新对业务变革和发展的作用日益显</w:t>
      </w:r>
      <w:r>
        <w:rPr>
          <w:spacing w:val="-103"/>
        </w:rPr>
        <w:t> </w:t>
      </w:r>
      <w:r>
        <w:rPr>
          <w:spacing w:val="-103"/>
        </w:rPr>
      </w:r>
      <w:r>
        <w:rPr>
          <w:spacing w:val="-2"/>
        </w:rPr>
        <w:t>著，互联网金融已经从讨论尝试逐渐走向全面应用：（</w:t>
      </w:r>
      <w:r>
        <w:rPr>
          <w:rFonts w:ascii="Times New Roman" w:hAnsi="Times New Roman" w:cs="Times New Roman" w:eastAsia="Times New Roman" w:hint="default"/>
          <w:spacing w:val="-2"/>
        </w:rPr>
        <w:t>1</w:t>
      </w:r>
      <w:r>
        <w:rPr>
          <w:spacing w:val="-2"/>
        </w:rPr>
        <w:t>）网银、网上交易、网络销售早已成为</w:t>
      </w:r>
      <w:r>
        <w:rPr>
          <w:spacing w:val="-95"/>
        </w:rPr>
        <w:t> </w:t>
      </w:r>
      <w:r>
        <w:rPr>
          <w:spacing w:val="-95"/>
        </w:rPr>
      </w:r>
      <w:r>
        <w:rPr>
          <w:spacing w:val="-5"/>
        </w:rPr>
        <w:t>通道业务的主流模式；（</w:t>
      </w:r>
      <w:r>
        <w:rPr>
          <w:rFonts w:ascii="Times New Roman" w:hAnsi="Times New Roman" w:cs="Times New Roman" w:eastAsia="Times New Roman" w:hint="default"/>
          <w:spacing w:val="-5"/>
        </w:rPr>
        <w:t>2</w:t>
      </w:r>
      <w:r>
        <w:rPr>
          <w:spacing w:val="-5"/>
        </w:rPr>
        <w:t>）互联网营销正随着互联网社区的蓬勃发展逐步开展；（</w:t>
      </w:r>
      <w:r>
        <w:rPr>
          <w:rFonts w:ascii="Times New Roman" w:hAnsi="Times New Roman" w:cs="Times New Roman" w:eastAsia="Times New Roman" w:hint="default"/>
          <w:spacing w:val="-5"/>
        </w:rPr>
        <w:t>3</w:t>
      </w:r>
      <w:r>
        <w:rPr>
          <w:spacing w:val="-5"/>
        </w:rPr>
        <w:t>）互联网金</w:t>
      </w:r>
      <w:r>
        <w:rPr>
          <w:spacing w:val="-67"/>
        </w:rPr>
        <w:t> </w:t>
      </w:r>
      <w:r>
        <w:rPr>
          <w:spacing w:val="-67"/>
        </w:rPr>
      </w:r>
      <w:r>
        <w:rPr/>
        <w:t>融正从三方支付等业务向小额信贷，</w:t>
      </w:r>
      <w:r>
        <w:rPr>
          <w:rFonts w:ascii="Times New Roman" w:hAnsi="Times New Roman" w:cs="Times New Roman" w:eastAsia="Times New Roman" w:hint="default"/>
        </w:rPr>
        <w:t>"</w:t>
      </w:r>
      <w:r>
        <w:rPr/>
        <w:t>众筹</w:t>
      </w:r>
      <w:r>
        <w:rPr>
          <w:rFonts w:ascii="Times New Roman" w:hAnsi="Times New Roman" w:cs="Times New Roman" w:eastAsia="Times New Roman" w:hint="default"/>
        </w:rPr>
        <w:t>"</w:t>
      </w:r>
      <w:r>
        <w:rPr/>
        <w:t>等传统核心金融业务延伸尝试。 </w:t>
      </w:r>
      <w:r>
        <w:rPr>
          <w:rFonts w:ascii="Times New Roman" w:hAnsi="Times New Roman" w:cs="Times New Roman" w:eastAsia="Times New Roman" w:hint="default"/>
        </w:rPr>
        <w:t>"</w:t>
      </w:r>
      <w:r>
        <w:rPr/>
        <w:t>网络变革产业</w:t>
      </w:r>
      <w:r>
        <w:rPr>
          <w:rFonts w:ascii="Times New Roman" w:hAnsi="Times New Roman" w:cs="Times New Roman" w:eastAsia="Times New Roman" w:hint="default"/>
        </w:rPr>
        <w:t>"</w:t>
      </w:r>
      <w:r>
        <w:rPr/>
        <w:t>还体现在技术平台从传统的</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技术向互联网技术的转型，并由此推进软件解决 方案模式向运营模式的演进。</w:t>
      </w:r>
    </w:p>
    <w:p>
      <w:pPr>
        <w:pStyle w:val="BodyText"/>
        <w:spacing w:line="255" w:lineRule="exact"/>
        <w:ind w:right="664"/>
        <w:jc w:val="left"/>
      </w:pPr>
      <w:r>
        <w:rPr/>
        <w:t>恒生早在</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年就提出了</w:t>
      </w:r>
      <w:r>
        <w:rPr>
          <w:rFonts w:ascii="Times New Roman" w:hAnsi="Times New Roman" w:cs="Times New Roman" w:eastAsia="Times New Roman" w:hint="default"/>
        </w:rPr>
        <w:t>"</w:t>
      </w:r>
      <w:r>
        <w:rPr/>
        <w:t>网络变革产业</w:t>
      </w:r>
      <w:r>
        <w:rPr>
          <w:rFonts w:ascii="Times New Roman" w:hAnsi="Times New Roman" w:cs="Times New Roman" w:eastAsia="Times New Roman" w:hint="default"/>
        </w:rPr>
        <w:t>"</w:t>
      </w:r>
      <w:r>
        <w:rPr/>
        <w:t>的经营策略，在互联网技术转型方面进行研发投入；</w:t>
      </w:r>
    </w:p>
    <w:p>
      <w:pPr>
        <w:pStyle w:val="BodyText"/>
        <w:spacing w:line="282" w:lineRule="exact"/>
        <w:ind w:right="664"/>
        <w:jc w:val="left"/>
      </w:pPr>
      <w:r>
        <w:rPr/>
        <w:t>同时提出了开展</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业务，在公司业务模式转变方面进行尝试。</w:t>
      </w:r>
    </w:p>
    <w:p>
      <w:pPr>
        <w:spacing w:after="0" w:line="282" w:lineRule="exact"/>
        <w:jc w:val="left"/>
        <w:sectPr>
          <w:headerReference w:type="default" r:id="rId16"/>
          <w:footerReference w:type="default" r:id="rId17"/>
          <w:pgSz w:w="12240" w:h="15840"/>
          <w:pgMar w:header="747" w:footer="914" w:top="980" w:bottom="1100" w:left="1660" w:right="1020"/>
          <w:pgNumType w:start="24"/>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30" w:lineRule="auto" w:before="45"/>
        <w:ind w:right="94"/>
        <w:jc w:val="left"/>
      </w:pPr>
      <w:r>
        <w:rPr>
          <w:rFonts w:ascii="Times New Roman" w:hAnsi="Times New Roman" w:cs="Times New Roman" w:eastAsia="Times New Roman" w:hint="default"/>
        </w:rPr>
        <w:t>3. </w:t>
      </w:r>
      <w:r>
        <w:rPr/>
        <w:t>竞争格局正在悄然发生变化： </w:t>
      </w:r>
      <w:r>
        <w:rPr>
          <w:spacing w:val="-2"/>
        </w:rPr>
        <w:t>随着市场的变化和开放程度的提高，直接竞争和替代竞争越来越多样化：（</w:t>
      </w:r>
      <w:r>
        <w:rPr>
          <w:rFonts w:ascii="Times New Roman" w:hAnsi="Times New Roman" w:cs="Times New Roman" w:eastAsia="Times New Roman" w:hint="default"/>
          <w:spacing w:val="-2"/>
        </w:rPr>
        <w:t>1</w:t>
      </w:r>
      <w:r>
        <w:rPr>
          <w:spacing w:val="-2"/>
        </w:rPr>
        <w:t>）技术发展带来了</w:t>
      </w:r>
      <w:r>
        <w:rPr>
          <w:spacing w:val="-93"/>
        </w:rPr>
        <w:t> </w:t>
      </w:r>
      <w:r>
        <w:rPr>
          <w:spacing w:val="-93"/>
        </w:rPr>
      </w:r>
      <w:r>
        <w:rPr/>
        <w:t>产业价值链的扁平化，金融机构本身越来越重视技术核心竞争力的建设，愿意自建平台并开展</w:t>
      </w:r>
      <w:r>
        <w:rPr>
          <w:spacing w:val="-75"/>
        </w:rPr>
        <w:t> </w:t>
      </w:r>
      <w:r>
        <w:rPr>
          <w:spacing w:val="-75"/>
        </w:rPr>
      </w:r>
      <w:r>
        <w:rPr>
          <w:spacing w:val="-2"/>
        </w:rPr>
        <w:t>运营业务；（</w:t>
      </w:r>
      <w:r>
        <w:rPr>
          <w:rFonts w:ascii="Times New Roman" w:hAnsi="Times New Roman" w:cs="Times New Roman" w:eastAsia="Times New Roman" w:hint="default"/>
          <w:spacing w:val="-2"/>
        </w:rPr>
        <w:t>2</w:t>
      </w:r>
      <w:r>
        <w:rPr>
          <w:spacing w:val="-2"/>
        </w:rPr>
        <w:t>）新业务不断推出，在每个细分领域都需要专门化的知识和技能支撑，新公司往</w:t>
      </w:r>
      <w:r>
        <w:rPr>
          <w:spacing w:val="-96"/>
        </w:rPr>
        <w:t> </w:t>
      </w:r>
      <w:r>
        <w:rPr>
          <w:spacing w:val="-96"/>
        </w:rPr>
      </w:r>
      <w:r>
        <w:rPr/>
        <w:t>往借机进入并建立局部竞争能力乃至优势，同时每个细分市场的新进入者往往采取价格竞争的</w:t>
      </w:r>
      <w:r>
        <w:rPr>
          <w:spacing w:val="-75"/>
        </w:rPr>
        <w:t> </w:t>
      </w:r>
      <w:r>
        <w:rPr>
          <w:spacing w:val="-75"/>
        </w:rPr>
      </w:r>
      <w:r>
        <w:rPr>
          <w:spacing w:val="-5"/>
        </w:rPr>
        <w:t>手段；（</w:t>
      </w:r>
      <w:r>
        <w:rPr>
          <w:rFonts w:ascii="Times New Roman" w:hAnsi="Times New Roman" w:cs="Times New Roman" w:eastAsia="Times New Roman" w:hint="default"/>
          <w:spacing w:val="-5"/>
        </w:rPr>
        <w:t>3</w:t>
      </w:r>
      <w:r>
        <w:rPr>
          <w:spacing w:val="-5"/>
        </w:rPr>
        <w:t>）国际厂商携成熟产品虎视眈眈并强力尝试；（</w:t>
      </w:r>
      <w:r>
        <w:rPr>
          <w:rFonts w:ascii="Times New Roman" w:hAnsi="Times New Roman" w:cs="Times New Roman" w:eastAsia="Times New Roman" w:hint="default"/>
          <w:spacing w:val="-5"/>
        </w:rPr>
        <w:t>4</w:t>
      </w:r>
      <w:r>
        <w:rPr>
          <w:spacing w:val="-5"/>
        </w:rPr>
        <w:t>）核心人才的稀缺性将推动人力资源</w:t>
      </w:r>
      <w:r>
        <w:rPr>
          <w:spacing w:val="-70"/>
        </w:rPr>
        <w:t> </w:t>
      </w:r>
      <w:r>
        <w:rPr>
          <w:spacing w:val="-70"/>
        </w:rPr>
      </w:r>
      <w:r>
        <w:rPr/>
        <w:t>市场的竞争。</w:t>
      </w:r>
    </w:p>
    <w:p>
      <w:pPr>
        <w:spacing w:line="240" w:lineRule="auto" w:before="4"/>
        <w:rPr>
          <w:rFonts w:ascii="宋体" w:hAnsi="宋体" w:cs="宋体" w:eastAsia="宋体" w:hint="default"/>
          <w:sz w:val="18"/>
          <w:szCs w:val="18"/>
        </w:rPr>
      </w:pPr>
    </w:p>
    <w:p>
      <w:pPr>
        <w:pStyle w:val="BodyText"/>
        <w:spacing w:line="282" w:lineRule="exact"/>
        <w:ind w:right="0"/>
        <w:jc w:val="both"/>
      </w:pPr>
      <w:r>
        <w:rPr>
          <w:rFonts w:ascii="Times New Roman" w:hAnsi="Times New Roman" w:cs="Times New Roman" w:eastAsia="Times New Roman" w:hint="default"/>
        </w:rPr>
        <w:t>4</w:t>
      </w:r>
      <w:r>
        <w:rPr/>
        <w:t>、国际金融</w:t>
      </w:r>
      <w:r>
        <w:rPr>
          <w:spacing w:val="-54"/>
        </w:rPr>
        <w:t> </w:t>
      </w:r>
      <w:r>
        <w:rPr>
          <w:rFonts w:ascii="Times New Roman" w:hAnsi="Times New Roman" w:cs="Times New Roman" w:eastAsia="Times New Roman" w:hint="default"/>
        </w:rPr>
        <w:t>IT </w:t>
      </w:r>
      <w:r>
        <w:rPr/>
        <w:t>产业的发展趋势：</w:t>
      </w:r>
    </w:p>
    <w:p>
      <w:pPr>
        <w:pStyle w:val="BodyText"/>
        <w:spacing w:line="272" w:lineRule="exact"/>
        <w:ind w:right="0"/>
        <w:jc w:val="both"/>
      </w:pPr>
      <w:r>
        <w:rPr/>
        <w:t>（</w:t>
      </w:r>
      <w:r>
        <w:rPr>
          <w:rFonts w:ascii="Times New Roman" w:hAnsi="Times New Roman" w:cs="Times New Roman" w:eastAsia="Times New Roman" w:hint="default"/>
        </w:rPr>
        <w:t>1</w:t>
      </w:r>
      <w:r>
        <w:rPr/>
        <w:t>）总的从国际和国内数据来看，金融</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行业的增长速度均能保持</w:t>
      </w:r>
      <w:r>
        <w:rPr>
          <w:spacing w:val="-54"/>
        </w:rPr>
        <w:t> </w:t>
      </w:r>
      <w:r>
        <w:rPr>
          <w:rFonts w:ascii="Times New Roman" w:hAnsi="Times New Roman" w:cs="Times New Roman" w:eastAsia="Times New Roman" w:hint="default"/>
        </w:rPr>
        <w:t>GDP</w:t>
      </w:r>
      <w:r>
        <w:rPr>
          <w:rFonts w:ascii="Times New Roman" w:hAnsi="Times New Roman" w:cs="Times New Roman" w:eastAsia="Times New Roman" w:hint="default"/>
          <w:spacing w:val="-2"/>
        </w:rPr>
        <w:t> </w:t>
      </w:r>
      <w:r>
        <w:rPr/>
        <w:t>增速的</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倍。</w:t>
      </w:r>
    </w:p>
    <w:p>
      <w:pPr>
        <w:pStyle w:val="BodyText"/>
        <w:spacing w:line="272" w:lineRule="exact"/>
        <w:ind w:right="0"/>
        <w:jc w:val="both"/>
      </w:pPr>
      <w:r>
        <w:rPr>
          <w:spacing w:val="-7"/>
        </w:rPr>
        <w:t>（</w:t>
      </w:r>
      <w:r>
        <w:rPr>
          <w:rFonts w:ascii="Times New Roman" w:hAnsi="Times New Roman" w:cs="Times New Roman" w:eastAsia="Times New Roman" w:hint="default"/>
          <w:spacing w:val="-7"/>
        </w:rPr>
        <w:t>2</w:t>
      </w:r>
      <w:r>
        <w:rPr>
          <w:spacing w:val="-7"/>
        </w:rPr>
        <w:t>）根据</w:t>
      </w:r>
      <w:r>
        <w:rPr>
          <w:spacing w:val="-53"/>
        </w:rPr>
        <w:t> </w:t>
      </w:r>
      <w:r>
        <w:rPr>
          <w:rFonts w:ascii="Times New Roman" w:hAnsi="Times New Roman" w:cs="Times New Roman" w:eastAsia="Times New Roman" w:hint="default"/>
        </w:rPr>
        <w:t>Fintech100 </w:t>
      </w:r>
      <w:r>
        <w:rPr>
          <w:spacing w:val="-5"/>
        </w:rPr>
        <w:t>的数据分析显示，前</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名上榜企业在</w:t>
      </w:r>
      <w:r>
        <w:rPr>
          <w:spacing w:val="-53"/>
        </w:rPr>
        <w:t> </w:t>
      </w:r>
      <w:r>
        <w:rPr>
          <w:rFonts w:ascii="Times New Roman" w:hAnsi="Times New Roman" w:cs="Times New Roman" w:eastAsia="Times New Roman" w:hint="default"/>
        </w:rPr>
        <w:t>2006 </w:t>
      </w:r>
      <w:r>
        <w:rPr/>
        <w:t>年至</w:t>
      </w:r>
      <w:r>
        <w:rPr>
          <w:spacing w:val="-54"/>
        </w:rPr>
        <w:t> </w:t>
      </w:r>
      <w:r>
        <w:rPr>
          <w:rFonts w:ascii="Times New Roman" w:hAnsi="Times New Roman" w:cs="Times New Roman" w:eastAsia="Times New Roman" w:hint="default"/>
        </w:rPr>
        <w:t>2012 </w:t>
      </w:r>
      <w:r>
        <w:rPr/>
        <w:t>年的总营收平均增</w:t>
      </w:r>
    </w:p>
    <w:p>
      <w:pPr>
        <w:pStyle w:val="BodyText"/>
        <w:spacing w:line="272" w:lineRule="exact" w:before="18"/>
        <w:ind w:right="214"/>
        <w:jc w:val="both"/>
      </w:pPr>
      <w:r>
        <w:rPr>
          <w:spacing w:val="-8"/>
        </w:rPr>
        <w:t>长率，其中前</w:t>
      </w:r>
      <w:r>
        <w:rPr>
          <w:spacing w:val="-52"/>
        </w:rPr>
        <w:t> </w:t>
      </w:r>
      <w:r>
        <w:rPr>
          <w:rFonts w:ascii="Times New Roman" w:hAnsi="Times New Roman" w:cs="Times New Roman" w:eastAsia="Times New Roman" w:hint="default"/>
        </w:rPr>
        <w:t>10 </w:t>
      </w:r>
      <w:r>
        <w:rPr/>
        <w:t>名的平均增长率高出前</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名的平均增长率</w:t>
      </w:r>
      <w:r>
        <w:rPr>
          <w:spacing w:val="-53"/>
        </w:rPr>
        <w:t> </w:t>
      </w:r>
      <w:r>
        <w:rPr>
          <w:rFonts w:ascii="Times New Roman" w:hAnsi="Times New Roman" w:cs="Times New Roman" w:eastAsia="Times New Roman" w:hint="default"/>
          <w:spacing w:val="-3"/>
        </w:rPr>
        <w:t>37%</w:t>
      </w:r>
      <w:r>
        <w:rPr>
          <w:spacing w:val="-3"/>
        </w:rPr>
        <w:t>以上，显示了行业领先者的发</w:t>
      </w:r>
      <w:r>
        <w:rPr/>
        <w:t> 展更为快速。</w:t>
      </w:r>
    </w:p>
    <w:p>
      <w:pPr>
        <w:pStyle w:val="BodyText"/>
        <w:spacing w:line="272" w:lineRule="exact"/>
        <w:ind w:right="214"/>
        <w:jc w:val="both"/>
      </w:pPr>
      <w:r>
        <w:rPr>
          <w:spacing w:val="-4"/>
        </w:rPr>
        <w:t>（</w:t>
      </w:r>
      <w:r>
        <w:rPr>
          <w:rFonts w:ascii="Times New Roman" w:hAnsi="Times New Roman" w:cs="Times New Roman" w:eastAsia="Times New Roman" w:hint="default"/>
          <w:spacing w:val="-4"/>
        </w:rPr>
        <w:t>3</w:t>
      </w:r>
      <w:r>
        <w:rPr>
          <w:spacing w:val="-4"/>
        </w:rPr>
        <w:t>）通过对</w:t>
      </w:r>
      <w:r>
        <w:rPr>
          <w:spacing w:val="-58"/>
        </w:rPr>
        <w:t> </w:t>
      </w:r>
      <w:r>
        <w:rPr>
          <w:rFonts w:ascii="Times New Roman" w:hAnsi="Times New Roman" w:cs="Times New Roman" w:eastAsia="Times New Roman" w:hint="default"/>
        </w:rPr>
        <w:t>Fintech100</w:t>
      </w:r>
      <w:r>
        <w:rPr>
          <w:rFonts w:ascii="Times New Roman" w:hAnsi="Times New Roman" w:cs="Times New Roman" w:eastAsia="Times New Roman" w:hint="default"/>
          <w:spacing w:val="-3"/>
        </w:rPr>
        <w:t> </w:t>
      </w:r>
      <w:r>
        <w:rPr>
          <w:spacing w:val="-3"/>
        </w:rPr>
        <w:t>上榜企业分析，自</w:t>
      </w:r>
      <w:r>
        <w:rPr>
          <w:spacing w:val="-5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年至</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spacing w:val="-8"/>
        </w:rPr>
        <w:t>年，有</w:t>
      </w:r>
      <w:r>
        <w:rPr>
          <w:spacing w:val="-57"/>
        </w:rPr>
        <w:t> </w:t>
      </w:r>
      <w:r>
        <w:rPr>
          <w:rFonts w:ascii="Times New Roman" w:hAnsi="Times New Roman" w:cs="Times New Roman" w:eastAsia="Times New Roman" w:hint="default"/>
        </w:rPr>
        <w:t>62%</w:t>
      </w:r>
      <w:r>
        <w:rPr/>
        <w:t>的公司是新进公司，或者 没有能持续进入排名，只有</w:t>
      </w:r>
      <w:r>
        <w:rPr>
          <w:spacing w:val="-36"/>
        </w:rPr>
        <w:t> </w:t>
      </w:r>
      <w:r>
        <w:rPr>
          <w:rFonts w:ascii="Times New Roman" w:hAnsi="Times New Roman" w:cs="Times New Roman" w:eastAsia="Times New Roman" w:hint="default"/>
        </w:rPr>
        <w:t>37%</w:t>
      </w:r>
      <w:r>
        <w:rPr/>
        <w:t>的公司每年都能进入榜单，显示行业竞争状态和强者恒强的格 局，恒生则是连续进入榜单。</w:t>
      </w:r>
    </w:p>
    <w:p>
      <w:pPr>
        <w:pStyle w:val="BodyText"/>
        <w:spacing w:line="272" w:lineRule="exact"/>
        <w:ind w:right="213"/>
        <w:jc w:val="both"/>
      </w:pPr>
      <w:r>
        <w:rPr/>
        <w:t>（</w:t>
      </w:r>
      <w:r>
        <w:rPr>
          <w:rFonts w:ascii="Times New Roman" w:hAnsi="Times New Roman" w:cs="Times New Roman" w:eastAsia="Times New Roman" w:hint="default"/>
        </w:rPr>
        <w:t>4</w:t>
      </w:r>
      <w:r>
        <w:rPr/>
        <w:t>）通过对</w:t>
      </w:r>
      <w:r>
        <w:rPr>
          <w:spacing w:val="-43"/>
        </w:rPr>
        <w:t> </w:t>
      </w:r>
      <w:r>
        <w:rPr>
          <w:rFonts w:ascii="Times New Roman" w:hAnsi="Times New Roman" w:cs="Times New Roman" w:eastAsia="Times New Roman" w:hint="default"/>
        </w:rPr>
        <w:t>Fintech100</w:t>
      </w:r>
      <w:r>
        <w:rPr>
          <w:rFonts w:ascii="Times New Roman" w:hAnsi="Times New Roman" w:cs="Times New Roman" w:eastAsia="Times New Roman" w:hint="default"/>
          <w:spacing w:val="12"/>
        </w:rPr>
        <w:t> </w:t>
      </w:r>
      <w:r>
        <w:rPr/>
        <w:t>的数据分析，在金融</w:t>
      </w:r>
      <w:r>
        <w:rPr>
          <w:spacing w:val="-41"/>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领域，增长最快的公司更多从事财富管理和支 付类业务系统；恒生将继续坚持</w:t>
      </w:r>
      <w:r>
        <w:rPr>
          <w:rFonts w:ascii="Times New Roman" w:hAnsi="Times New Roman" w:cs="Times New Roman" w:eastAsia="Times New Roman" w:hint="default"/>
        </w:rPr>
        <w:t>"</w:t>
      </w:r>
      <w:r>
        <w:rPr/>
        <w:t>一个行业、一个产品</w:t>
      </w:r>
      <w:r>
        <w:rPr>
          <w:rFonts w:ascii="Times New Roman" w:hAnsi="Times New Roman" w:cs="Times New Roman" w:eastAsia="Times New Roman" w:hint="default"/>
        </w:rPr>
        <w:t>"</w:t>
      </w:r>
      <w:r>
        <w:rPr/>
        <w:t>的经营理念，坚持在一个行业，也就是</w:t>
      </w:r>
      <w:r>
        <w:rPr>
          <w:spacing w:val="-38"/>
        </w:rPr>
        <w:t> </w:t>
      </w:r>
      <w:r>
        <w:rPr>
          <w:spacing w:val="-38"/>
        </w:rPr>
      </w:r>
      <w:r>
        <w:rPr/>
        <w:t>在</w:t>
      </w:r>
      <w:r>
        <w:rPr>
          <w:rFonts w:ascii="Times New Roman" w:hAnsi="Times New Roman" w:cs="Times New Roman" w:eastAsia="Times New Roman" w:hint="default"/>
        </w:rPr>
        <w:t>"</w:t>
      </w:r>
      <w:r>
        <w:rPr/>
        <w:t>财富管理行业</w:t>
      </w:r>
      <w:r>
        <w:rPr>
          <w:rFonts w:ascii="Times New Roman" w:hAnsi="Times New Roman" w:cs="Times New Roman" w:eastAsia="Times New Roman" w:hint="default"/>
        </w:rPr>
        <w:t>"</w:t>
      </w:r>
      <w:r>
        <w:rPr/>
        <w:t>持续发展，恒生在财富管理领域的业务发展是恒生的历史积累和现实优势所</w:t>
      </w:r>
      <w:r>
        <w:rPr>
          <w:spacing w:val="-42"/>
        </w:rPr>
        <w:t> </w:t>
      </w:r>
      <w:r>
        <w:rPr>
          <w:spacing w:val="-42"/>
        </w:rPr>
      </w:r>
      <w:r>
        <w:rPr/>
        <w:t>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3"/>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公司发展战略</w:t>
      </w:r>
      <w:r>
        <w:rPr>
          <w:b w:val="0"/>
          <w:bCs w:val="0"/>
        </w:rPr>
      </w:r>
    </w:p>
    <w:p>
      <w:pPr>
        <w:pStyle w:val="BodyText"/>
        <w:spacing w:line="282" w:lineRule="exact" w:before="34"/>
        <w:ind w:right="0"/>
        <w:jc w:val="both"/>
      </w:pPr>
      <w:r>
        <w:rPr>
          <w:rFonts w:ascii="Times New Roman" w:hAnsi="Times New Roman" w:cs="Times New Roman" w:eastAsia="Times New Roman" w:hint="default"/>
        </w:rPr>
        <w:t>1</w:t>
      </w:r>
      <w:r>
        <w:rPr/>
        <w:t>，</w:t>
      </w:r>
      <w:r>
        <w:rPr>
          <w:spacing w:val="-3"/>
        </w:rPr>
        <w:t> </w:t>
      </w:r>
      <w:r>
        <w:rPr/>
        <w:t>进一步聚焦财富管理和机构投资业务，发挥</w:t>
      </w:r>
      <w:r>
        <w:rPr>
          <w:rFonts w:ascii="Times New Roman" w:hAnsi="Times New Roman" w:cs="Times New Roman" w:eastAsia="Times New Roman" w:hint="default"/>
        </w:rPr>
        <w:t>"</w:t>
      </w:r>
      <w:r>
        <w:rPr/>
        <w:t>全牌照</w:t>
      </w:r>
      <w:r>
        <w:rPr>
          <w:rFonts w:ascii="Times New Roman" w:hAnsi="Times New Roman" w:cs="Times New Roman" w:eastAsia="Times New Roman" w:hint="default"/>
        </w:rPr>
        <w:t>"</w:t>
      </w:r>
      <w:r>
        <w:rPr/>
        <w:t>的综合优势：</w:t>
      </w:r>
    </w:p>
    <w:p>
      <w:pPr>
        <w:pStyle w:val="BodyText"/>
        <w:spacing w:line="272" w:lineRule="exact" w:before="18"/>
        <w:ind w:right="95"/>
        <w:jc w:val="left"/>
      </w:pPr>
      <w:r>
        <w:rPr/>
        <w:t>公司的主营业务金融</w:t>
      </w:r>
      <w:r>
        <w:rPr>
          <w:spacing w:val="-67"/>
        </w:rPr>
        <w:t>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产品与服务涵盖银行、证券、基金、信托、保险、期货等金融市场的各 个领域，是国内唯一一家能够提供全面解决方案的</w:t>
      </w:r>
      <w:r>
        <w:rPr>
          <w:rFonts w:ascii="Times New Roman" w:hAnsi="Times New Roman" w:cs="Times New Roman" w:eastAsia="Times New Roman" w:hint="default"/>
        </w:rPr>
        <w:t>"</w:t>
      </w:r>
      <w:r>
        <w:rPr/>
        <w:t>全牌照</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spacing w:val="-4"/>
        </w:rPr>
        <w:t>服务公司，在基金、证券、保险、</w:t>
      </w:r>
      <w:r>
        <w:rPr>
          <w:w w:val="99"/>
        </w:rPr>
        <w:t> </w:t>
      </w:r>
      <w:r>
        <w:rPr/>
        <w:t>信托资管领域核心市场占有率分别达到</w:t>
      </w:r>
      <w:r>
        <w:rPr>
          <w:spacing w:val="-45"/>
        </w:rPr>
        <w:t> </w:t>
      </w:r>
      <w:r>
        <w:rPr>
          <w:rFonts w:ascii="Times New Roman" w:hAnsi="Times New Roman" w:cs="Times New Roman" w:eastAsia="Times New Roman" w:hint="default"/>
          <w:spacing w:val="-4"/>
        </w:rPr>
        <w:t>93%</w:t>
      </w:r>
      <w:r>
        <w:rPr>
          <w:spacing w:val="-4"/>
        </w:rPr>
        <w:t>、</w:t>
      </w:r>
      <w:r>
        <w:rPr>
          <w:rFonts w:ascii="Times New Roman" w:hAnsi="Times New Roman" w:cs="Times New Roman" w:eastAsia="Times New Roman" w:hint="default"/>
          <w:spacing w:val="-4"/>
        </w:rPr>
        <w:t>80%</w:t>
      </w:r>
      <w:r>
        <w:rPr>
          <w:spacing w:val="-4"/>
        </w:rPr>
        <w:t>、</w:t>
      </w:r>
      <w:r>
        <w:rPr>
          <w:rFonts w:ascii="Times New Roman" w:hAnsi="Times New Roman" w:cs="Times New Roman" w:eastAsia="Times New Roman" w:hint="default"/>
          <w:spacing w:val="-4"/>
        </w:rPr>
        <w:t>90%</w:t>
      </w:r>
      <w:r>
        <w:rPr>
          <w:spacing w:val="-4"/>
        </w:rPr>
        <w:t>、</w:t>
      </w:r>
      <w:r>
        <w:rPr>
          <w:rFonts w:ascii="Times New Roman" w:hAnsi="Times New Roman" w:cs="Times New Roman" w:eastAsia="Times New Roman" w:hint="default"/>
          <w:spacing w:val="-4"/>
        </w:rPr>
        <w:t>75%</w:t>
      </w:r>
      <w:r>
        <w:rPr>
          <w:spacing w:val="-4"/>
        </w:rPr>
        <w:t>，在证券账户系统、证券柜台系</w:t>
      </w:r>
      <w:r>
        <w:rPr>
          <w:spacing w:val="-87"/>
        </w:rPr>
        <w:t> </w:t>
      </w:r>
      <w:r>
        <w:rPr>
          <w:spacing w:val="-87"/>
        </w:rPr>
      </w:r>
      <w:r>
        <w:rPr>
          <w:spacing w:val="-2"/>
        </w:rPr>
        <w:t>统、银行理财业务平台、信托核心业务平台、期货核心系统的市场占有率分别达到</w:t>
      </w:r>
      <w:r>
        <w:rPr>
          <w:spacing w:val="-26"/>
        </w:rPr>
        <w:t> </w:t>
      </w:r>
      <w:r>
        <w:rPr>
          <w:rFonts w:ascii="Times New Roman" w:hAnsi="Times New Roman" w:cs="Times New Roman" w:eastAsia="Times New Roman" w:hint="default"/>
          <w:spacing w:val="-2"/>
        </w:rPr>
        <w:t>57%</w:t>
      </w:r>
      <w:r>
        <w:rPr>
          <w:spacing w:val="-2"/>
        </w:rPr>
        <w:t>、</w:t>
      </w:r>
      <w:r>
        <w:rPr>
          <w:rFonts w:ascii="Times New Roman" w:hAnsi="Times New Roman" w:cs="Times New Roman" w:eastAsia="Times New Roman" w:hint="default"/>
          <w:spacing w:val="-2"/>
        </w:rPr>
        <w:t>43%</w:t>
      </w:r>
      <w:r>
        <w:rPr>
          <w:spacing w:val="-2"/>
        </w:rPr>
        <w:t>、</w:t>
      </w:r>
      <w:r>
        <w:rPr>
          <w:spacing w:val="-101"/>
        </w:rPr>
        <w:t> </w:t>
      </w:r>
      <w:r>
        <w:rPr>
          <w:rFonts w:ascii="Times New Roman" w:hAnsi="Times New Roman" w:cs="Times New Roman" w:eastAsia="Times New Roman" w:hint="default"/>
        </w:rPr>
        <w:t>85%</w:t>
      </w:r>
      <w:r>
        <w:rPr/>
        <w:t>、</w:t>
      </w:r>
      <w:r>
        <w:rPr>
          <w:rFonts w:ascii="Times New Roman" w:hAnsi="Times New Roman" w:cs="Times New Roman" w:eastAsia="Times New Roman" w:hint="default"/>
        </w:rPr>
        <w:t>41%</w:t>
      </w:r>
      <w:r>
        <w:rPr/>
        <w:t>、</w:t>
      </w:r>
      <w:r>
        <w:rPr>
          <w:rFonts w:ascii="Times New Roman" w:hAnsi="Times New Roman" w:cs="Times New Roman" w:eastAsia="Times New Roman" w:hint="default"/>
        </w:rPr>
        <w:t>42%</w:t>
      </w:r>
      <w:r>
        <w:rPr/>
        <w:t>；随着混业经营趋势的发展，业务交叉越来越多，恒生的</w:t>
      </w:r>
      <w:r>
        <w:rPr>
          <w:rFonts w:ascii="Times New Roman" w:hAnsi="Times New Roman" w:cs="Times New Roman" w:eastAsia="Times New Roman" w:hint="default"/>
        </w:rPr>
        <w:t>"</w:t>
      </w:r>
      <w:r>
        <w:rPr/>
        <w:t>全牌照</w:t>
      </w:r>
      <w:r>
        <w:rPr>
          <w:rFonts w:ascii="Times New Roman" w:hAnsi="Times New Roman" w:cs="Times New Roman" w:eastAsia="Times New Roman" w:hint="default"/>
        </w:rPr>
        <w:t>"</w:t>
      </w:r>
      <w:r>
        <w:rPr/>
        <w:t>有助于我们 全面理解各项业务，迅速响应客户需求，发挥综合比较优势，具体的策略包括：</w:t>
      </w:r>
    </w:p>
    <w:p>
      <w:pPr>
        <w:pStyle w:val="BodyText"/>
        <w:spacing w:line="223" w:lineRule="auto"/>
        <w:ind w:right="212"/>
        <w:jc w:val="both"/>
      </w:pPr>
      <w:r>
        <w:rPr/>
        <w:t>⑴</w:t>
      </w:r>
      <w:r>
        <w:rPr>
          <w:spacing w:val="35"/>
        </w:rPr>
        <w:t> </w:t>
      </w:r>
      <w:r>
        <w:rPr/>
        <w:t>业务聚焦策略：</w:t>
      </w:r>
      <w:r>
        <w:rPr>
          <w:rFonts w:ascii="Times New Roman" w:hAnsi="Times New Roman" w:cs="Times New Roman" w:eastAsia="Times New Roman" w:hint="default"/>
        </w:rPr>
        <w:t>a</w:t>
      </w:r>
      <w:r>
        <w:rPr/>
        <w:t>，进一步聚焦财富管理和机构投资业务，扩大金融业务研究团队，加强产</w:t>
      </w:r>
      <w:r>
        <w:rPr>
          <w:spacing w:val="-102"/>
        </w:rPr>
        <w:t> </w:t>
      </w:r>
      <w:r>
        <w:rPr>
          <w:spacing w:val="-102"/>
        </w:rPr>
      </w:r>
      <w:r>
        <w:rPr>
          <w:spacing w:val="-2"/>
        </w:rPr>
        <w:t>品线规划协同，发挥综合优势；</w:t>
      </w:r>
      <w:r>
        <w:rPr>
          <w:rFonts w:ascii="Times New Roman" w:hAnsi="Times New Roman" w:cs="Times New Roman" w:eastAsia="Times New Roman" w:hint="default"/>
          <w:spacing w:val="-2"/>
        </w:rPr>
        <w:t>b</w:t>
      </w:r>
      <w:r>
        <w:rPr>
          <w:spacing w:val="-2"/>
        </w:rPr>
        <w:t>，在每个产品线细分领域进一步强调专业化能力，强化业务研</w:t>
      </w:r>
      <w:r>
        <w:rPr>
          <w:spacing w:val="-91"/>
        </w:rPr>
        <w:t> </w:t>
      </w:r>
      <w:r>
        <w:rPr>
          <w:spacing w:val="-91"/>
        </w:rPr>
      </w:r>
      <w:r>
        <w:rPr/>
        <w:t>究，形成一定的前瞻性研究能力，从而建立领导地位；</w:t>
      </w:r>
    </w:p>
    <w:p>
      <w:pPr>
        <w:pStyle w:val="BodyText"/>
        <w:spacing w:line="272" w:lineRule="exact" w:before="27"/>
        <w:ind w:right="95"/>
        <w:jc w:val="left"/>
      </w:pPr>
      <w:r>
        <w:rPr/>
        <w:t>⑵</w:t>
      </w:r>
      <w:r>
        <w:rPr>
          <w:spacing w:val="28"/>
        </w:rPr>
        <w:t> </w:t>
      </w:r>
      <w:r>
        <w:rPr>
          <w:spacing w:val="-5"/>
        </w:rPr>
        <w:t>统一架构策略：在多年积累的行业领先技术平台优势下，继续加大研发投入，扩大领先优势，</w:t>
      </w:r>
      <w:r>
        <w:rPr/>
        <w:t> 并逐步统一各产品线技术架构，从而实现客户全系统架构升级和系统整合工作；在统一架构的</w:t>
      </w:r>
      <w:r>
        <w:rPr>
          <w:spacing w:val="-75"/>
        </w:rPr>
        <w:t> </w:t>
      </w:r>
      <w:r>
        <w:rPr>
          <w:spacing w:val="-75"/>
        </w:rPr>
      </w:r>
      <w:r>
        <w:rPr/>
        <w:t>基础上，实现模块的松耦合并尽可能发展为独立产品，提升专业性，更好地满足需求；</w:t>
      </w:r>
    </w:p>
    <w:p>
      <w:pPr>
        <w:pStyle w:val="BodyText"/>
        <w:spacing w:line="272" w:lineRule="exact"/>
        <w:ind w:right="215"/>
        <w:jc w:val="both"/>
      </w:pPr>
      <w:r>
        <w:rPr/>
        <w:t>⑶ 开放平台策略：恒生是金融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行业的领先企业，也是多个核心系统的提供者，也是基础架 构和接口标准的主要执行者，在同一架构的基础上，开放平台将能更好地服务客户，为行业创</w:t>
      </w:r>
      <w:r>
        <w:rPr>
          <w:spacing w:val="-75"/>
        </w:rPr>
        <w:t> </w:t>
      </w:r>
      <w:r>
        <w:rPr>
          <w:spacing w:val="-75"/>
        </w:rPr>
      </w:r>
      <w:r>
        <w:rPr/>
        <w:t>造价值；</w:t>
      </w:r>
    </w:p>
    <w:p>
      <w:pPr>
        <w:pStyle w:val="BodyText"/>
        <w:spacing w:line="272" w:lineRule="exact"/>
        <w:ind w:right="213"/>
        <w:jc w:val="both"/>
      </w:pPr>
      <w:r>
        <w:rPr/>
        <w:t>⑷</w:t>
      </w:r>
      <w:r>
        <w:rPr>
          <w:spacing w:val="-67"/>
        </w:rPr>
        <w:t> </w:t>
      </w:r>
      <w:r>
        <w:rPr/>
        <w:t>互联网转型策略：加大在互联网技术的研发工作，积极从传统技术向互联网技术转型；跟踪</w:t>
      </w:r>
      <w:r>
        <w:rPr/>
        <w:t> 互联网金融的前沿动态，适当领先推出相应的解决方案业务，与金融机构互联网业务的发展共</w:t>
      </w:r>
      <w:r>
        <w:rPr>
          <w:spacing w:val="-75"/>
        </w:rPr>
        <w:t> </w:t>
      </w:r>
      <w:r>
        <w:rPr>
          <w:spacing w:val="-75"/>
        </w:rPr>
      </w:r>
      <w:r>
        <w:rPr/>
        <w:t>同进步；</w:t>
      </w:r>
    </w:p>
    <w:p>
      <w:pPr>
        <w:pStyle w:val="BodyText"/>
        <w:spacing w:line="254" w:lineRule="exact"/>
        <w:ind w:right="0"/>
        <w:jc w:val="both"/>
      </w:pPr>
      <w:r>
        <w:rPr>
          <w:rFonts w:ascii="Times New Roman" w:hAnsi="Times New Roman" w:cs="Times New Roman" w:eastAsia="Times New Roman" w:hint="default"/>
        </w:rPr>
        <w:t>2</w:t>
      </w:r>
      <w:r>
        <w:rPr/>
        <w:t>，</w:t>
      </w:r>
      <w:r>
        <w:rPr>
          <w:spacing w:val="-2"/>
        </w:rPr>
        <w:t> </w:t>
      </w:r>
      <w:r>
        <w:rPr/>
        <w:t>持续发展恒生</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业务：</w:t>
      </w:r>
    </w:p>
    <w:p>
      <w:pPr>
        <w:pStyle w:val="BodyText"/>
        <w:spacing w:line="266" w:lineRule="exact"/>
        <w:ind w:right="0"/>
        <w:jc w:val="both"/>
      </w:pPr>
      <w:r>
        <w:rPr/>
        <w:t>⑴</w:t>
      </w:r>
      <w:r>
        <w:rPr>
          <w:spacing w:val="-1"/>
        </w:rPr>
        <w:t> </w:t>
      </w:r>
      <w:r>
        <w:rPr/>
        <w:t>继续优化公司收入结构，提高以服务方式收费在总收入中的占比；</w:t>
      </w:r>
    </w:p>
    <w:p>
      <w:pPr>
        <w:spacing w:after="0" w:line="266"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5"/>
        <w:jc w:val="both"/>
      </w:pPr>
      <w:r>
        <w:rPr/>
        <w:t>⑵ 抓紧 </w:t>
      </w:r>
      <w:r>
        <w:rPr>
          <w:rFonts w:ascii="Times New Roman" w:hAnsi="Times New Roman" w:cs="Times New Roman" w:eastAsia="Times New Roman" w:hint="default"/>
        </w:rPr>
        <w:t>HOMS</w:t>
      </w:r>
      <w:r>
        <w:rPr>
          <w:rFonts w:ascii="Times New Roman" w:hAnsi="Times New Roman" w:cs="Times New Roman" w:eastAsia="Times New Roman" w:hint="default"/>
          <w:spacing w:val="5"/>
        </w:rPr>
        <w:t> </w:t>
      </w:r>
      <w:r>
        <w:rPr/>
        <w:t>等运营平台的部署，积极发展相关的客户，并与国际化业务紧密配合，逐步建 设</w:t>
      </w:r>
      <w:r>
        <w:rPr>
          <w:spacing w:val="-54"/>
        </w:rPr>
        <w:t> </w:t>
      </w:r>
      <w:r>
        <w:rPr>
          <w:rFonts w:ascii="Times New Roman" w:hAnsi="Times New Roman" w:cs="Times New Roman" w:eastAsia="Times New Roman" w:hint="default"/>
        </w:rPr>
        <w:t>HS.NET</w:t>
      </w:r>
      <w:r>
        <w:rPr/>
        <w:t>；</w:t>
      </w:r>
    </w:p>
    <w:p>
      <w:pPr>
        <w:pStyle w:val="BodyText"/>
        <w:spacing w:line="248" w:lineRule="exact"/>
        <w:ind w:right="0"/>
        <w:jc w:val="both"/>
      </w:pPr>
      <w:r>
        <w:rPr/>
        <w:t>⑶</w:t>
      </w:r>
      <w:r>
        <w:rPr>
          <w:spacing w:val="-1"/>
        </w:rPr>
        <w:t> </w:t>
      </w:r>
      <w:r>
        <w:rPr/>
        <w:t>积极发展恒生聚源业务，强化与恒生三大事业部的业务协同关系，取得差异化竞争优势；</w:t>
      </w:r>
    </w:p>
    <w:p>
      <w:pPr>
        <w:spacing w:line="240" w:lineRule="auto" w:before="3"/>
        <w:rPr>
          <w:rFonts w:ascii="宋体" w:hAnsi="宋体" w:cs="宋体" w:eastAsia="宋体" w:hint="default"/>
          <w:sz w:val="18"/>
          <w:szCs w:val="18"/>
        </w:rPr>
      </w:pPr>
    </w:p>
    <w:p>
      <w:pPr>
        <w:pStyle w:val="BodyText"/>
        <w:spacing w:line="282" w:lineRule="exact"/>
        <w:ind w:right="0"/>
        <w:jc w:val="both"/>
      </w:pPr>
      <w:r>
        <w:rPr>
          <w:rFonts w:ascii="Times New Roman" w:hAnsi="Times New Roman" w:cs="Times New Roman" w:eastAsia="Times New Roman" w:hint="default"/>
        </w:rPr>
        <w:t>3</w:t>
      </w:r>
      <w:r>
        <w:rPr/>
        <w:t>，</w:t>
      </w:r>
      <w:r>
        <w:rPr>
          <w:spacing w:val="-1"/>
        </w:rPr>
        <w:t> </w:t>
      </w:r>
      <w:r>
        <w:rPr/>
        <w:t>管理领先：</w:t>
      </w:r>
    </w:p>
    <w:p>
      <w:pPr>
        <w:pStyle w:val="BodyText"/>
        <w:spacing w:line="272" w:lineRule="exact" w:before="18"/>
        <w:ind w:right="214" w:firstLine="316"/>
        <w:jc w:val="both"/>
      </w:pPr>
      <w:r>
        <w:rPr/>
        <w:t>从最早于 </w:t>
      </w:r>
      <w:r>
        <w:rPr>
          <w:rFonts w:ascii="Times New Roman" w:hAnsi="Times New Roman" w:cs="Times New Roman" w:eastAsia="Times New Roman" w:hint="default"/>
        </w:rPr>
        <w:t>1996</w:t>
      </w:r>
      <w:r>
        <w:rPr>
          <w:rFonts w:ascii="Times New Roman" w:hAnsi="Times New Roman" w:cs="Times New Roman" w:eastAsia="Times New Roman" w:hint="default"/>
          <w:spacing w:val="-19"/>
        </w:rPr>
        <w:t> </w:t>
      </w:r>
      <w:r>
        <w:rPr/>
        <w:t>年开始的的客服体系建设开始，恒生已经形成了国内领先的公司管理流程体 系平台，在此基础上，我们要进一步向国际领先水平看齐，在企业文化、公司治理结构、公司</w:t>
      </w:r>
      <w:r>
        <w:rPr>
          <w:spacing w:val="-75"/>
        </w:rPr>
        <w:t> </w:t>
      </w:r>
      <w:r>
        <w:rPr>
          <w:spacing w:val="-75"/>
        </w:rPr>
      </w:r>
      <w:r>
        <w:rPr/>
        <w:t>激励机制、流程体系平台各方面</w:t>
      </w:r>
      <w:r>
        <w:rPr>
          <w:spacing w:val="-1"/>
        </w:rPr>
        <w:t> </w:t>
      </w:r>
      <w:r>
        <w:rPr/>
        <w:t>进一步建设优化，争取再上一个台阶。</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82" w:lineRule="exact" w:before="34"/>
        <w:ind w:right="0"/>
        <w:jc w:val="both"/>
      </w:pPr>
      <w:r>
        <w:rPr>
          <w:rFonts w:ascii="Times New Roman" w:hAnsi="Times New Roman" w:cs="Times New Roman" w:eastAsia="Times New Roman" w:hint="default"/>
        </w:rPr>
        <w:t>2013  </w:t>
      </w:r>
      <w:r>
        <w:rPr/>
        <w:t>年公司的营业收入预算总额为 </w:t>
      </w:r>
      <w:r>
        <w:rPr>
          <w:rFonts w:ascii="Times New Roman" w:hAnsi="Times New Roman" w:cs="Times New Roman" w:eastAsia="Times New Roman" w:hint="default"/>
        </w:rPr>
        <w:t>11.8 </w:t>
      </w:r>
      <w:r>
        <w:rPr/>
        <w:t>亿元，按上期实际发生数预计增长</w:t>
      </w:r>
      <w:r>
        <w:rPr>
          <w:spacing w:val="-39"/>
        </w:rPr>
        <w:t> </w:t>
      </w:r>
      <w:r>
        <w:rPr>
          <w:rFonts w:ascii="Times New Roman" w:hAnsi="Times New Roman" w:cs="Times New Roman" w:eastAsia="Times New Roman" w:hint="default"/>
        </w:rPr>
        <w:t>18%</w:t>
      </w:r>
      <w:r>
        <w:rPr/>
        <w:t>，继续优化收</w:t>
      </w:r>
    </w:p>
    <w:p>
      <w:pPr>
        <w:pStyle w:val="BodyText"/>
        <w:spacing w:line="272" w:lineRule="exact" w:before="18"/>
        <w:ind w:right="144"/>
        <w:jc w:val="both"/>
      </w:pPr>
      <w:r>
        <w:rPr/>
        <w:t>入结构；成本费用预算总额（含</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年可能产生的实施股权激励计划的期权费用）为</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亿元， 预计增长</w:t>
      </w:r>
      <w:r>
        <w:rPr>
          <w:spacing w:val="-52"/>
        </w:rPr>
        <w:t> </w:t>
      </w:r>
      <w:r>
        <w:rPr>
          <w:rFonts w:ascii="Times New Roman" w:hAnsi="Times New Roman" w:cs="Times New Roman" w:eastAsia="Times New Roman" w:hint="default"/>
        </w:rPr>
        <w:t>14%</w:t>
      </w:r>
      <w:r>
        <w:rPr/>
        <w:t>。</w:t>
      </w:r>
    </w:p>
    <w:p>
      <w:pPr>
        <w:pStyle w:val="BodyText"/>
        <w:spacing w:line="246" w:lineRule="exact"/>
        <w:ind w:right="0"/>
        <w:jc w:val="both"/>
      </w:pPr>
      <w:r>
        <w:rPr/>
        <w:t>年度经营主要工作：</w:t>
      </w:r>
    </w:p>
    <w:p>
      <w:pPr>
        <w:pStyle w:val="BodyText"/>
        <w:spacing w:line="272" w:lineRule="exact" w:before="26"/>
        <w:ind w:right="213"/>
        <w:jc w:val="both"/>
      </w:pPr>
      <w:r>
        <w:rPr>
          <w:rFonts w:ascii="Times New Roman" w:hAnsi="Times New Roman" w:cs="Times New Roman" w:eastAsia="Times New Roman" w:hint="default"/>
        </w:rPr>
        <w:t>1</w:t>
      </w:r>
      <w:r>
        <w:rPr/>
        <w:t>，</w:t>
      </w:r>
      <w:r>
        <w:rPr>
          <w:spacing w:val="28"/>
        </w:rPr>
        <w:t> </w:t>
      </w:r>
      <w:r>
        <w:rPr/>
        <w:t>实现销售收入利润合理增长；抓住金融创新带来的发展机遇，实现三大事业部合同毛利的</w:t>
      </w:r>
      <w:r>
        <w:rPr>
          <w:spacing w:val="-103"/>
        </w:rPr>
        <w:t> </w:t>
      </w:r>
      <w:r>
        <w:rPr>
          <w:spacing w:val="-103"/>
        </w:rPr>
      </w:r>
      <w:r>
        <w:rPr/>
        <w:t>持续增长，适当控制人员编制和费用的增长，着重做好项目实施的效率落实，从而取得收入和</w:t>
      </w:r>
      <w:r>
        <w:rPr>
          <w:spacing w:val="-71"/>
        </w:rPr>
        <w:t> </w:t>
      </w:r>
      <w:r>
        <w:rPr>
          <w:spacing w:val="-71"/>
        </w:rPr>
      </w:r>
      <w:r>
        <w:rPr/>
        <w:t>利润的增长；</w:t>
      </w:r>
    </w:p>
    <w:p>
      <w:pPr>
        <w:pStyle w:val="BodyText"/>
        <w:spacing w:line="272" w:lineRule="exact"/>
        <w:ind w:right="218"/>
        <w:jc w:val="both"/>
      </w:pPr>
      <w:r>
        <w:rPr>
          <w:rFonts w:ascii="Times New Roman" w:hAnsi="Times New Roman" w:cs="Times New Roman" w:eastAsia="Times New Roman" w:hint="default"/>
        </w:rPr>
        <w:t>2</w:t>
      </w:r>
      <w:r>
        <w:rPr/>
        <w:t>，</w:t>
      </w:r>
      <w:r>
        <w:rPr>
          <w:spacing w:val="29"/>
        </w:rPr>
        <w:t> </w:t>
      </w:r>
      <w:r>
        <w:rPr/>
        <w:t>改善客户关系，优化市场形象；加强销售管理工作，改善客户经营工作，适当展开市场宣</w:t>
      </w:r>
      <w:r>
        <w:rPr/>
        <w:t> 传工作，增进客户关系，优化公司的市场形象；</w:t>
      </w:r>
    </w:p>
    <w:p>
      <w:pPr>
        <w:pStyle w:val="BodyText"/>
        <w:spacing w:line="272" w:lineRule="exact"/>
        <w:ind w:right="107"/>
        <w:jc w:val="left"/>
      </w:pPr>
      <w:r>
        <w:rPr>
          <w:rFonts w:ascii="Times New Roman" w:hAnsi="Times New Roman" w:cs="Times New Roman" w:eastAsia="Times New Roman" w:hint="default"/>
        </w:rPr>
        <w:t>3</w:t>
      </w:r>
      <w:r>
        <w:rPr/>
        <w:t>， 落实公司长期发展战略和规划；组织公司相关人员进行研究讨论，落实公司的长期发展战</w:t>
      </w:r>
      <w:r>
        <w:rPr>
          <w:spacing w:val="-75"/>
        </w:rPr>
        <w:t> </w:t>
      </w:r>
      <w:r>
        <w:rPr>
          <w:spacing w:val="-75"/>
        </w:rPr>
      </w:r>
      <w:r>
        <w:rPr/>
        <w:t>略并制定具体的规划；对公司目前的各事业部，各事业部下属的产品部门以及现有的各条产品</w:t>
      </w:r>
      <w:r>
        <w:rPr>
          <w:spacing w:val="-75"/>
        </w:rPr>
        <w:t> </w:t>
      </w:r>
      <w:r>
        <w:rPr>
          <w:spacing w:val="-75"/>
        </w:rPr>
      </w:r>
      <w:r>
        <w:rPr>
          <w:spacing w:val="-2"/>
        </w:rPr>
        <w:t>线进行梳理，组织类似业务线的相关人员进行专门化的研讨，优化落实相关业务的战略和规划，</w:t>
      </w:r>
      <w:r>
        <w:rPr>
          <w:spacing w:val="-91"/>
        </w:rPr>
        <w:t> </w:t>
      </w:r>
      <w:r>
        <w:rPr>
          <w:spacing w:val="-91"/>
        </w:rPr>
      </w:r>
      <w:r>
        <w:rPr/>
        <w:t>梳理优化业务体系与组织结构；</w:t>
      </w:r>
    </w:p>
    <w:p>
      <w:pPr>
        <w:pStyle w:val="BodyText"/>
        <w:spacing w:line="272" w:lineRule="exact"/>
        <w:ind w:right="214"/>
        <w:jc w:val="both"/>
      </w:pPr>
      <w:r>
        <w:rPr>
          <w:rFonts w:ascii="Times New Roman" w:hAnsi="Times New Roman" w:cs="Times New Roman" w:eastAsia="Times New Roman" w:hint="default"/>
        </w:rPr>
        <w:t>4</w:t>
      </w:r>
      <w:r>
        <w:rPr/>
        <w:t>，</w:t>
      </w:r>
      <w:r>
        <w:rPr>
          <w:spacing w:val="33"/>
        </w:rPr>
        <w:t> </w:t>
      </w:r>
      <w:r>
        <w:rPr/>
        <w:t>优化流程体系，提升管理效率；核算预算体系重心向二级业务部门倾斜，继续推进全面预</w:t>
      </w:r>
      <w:r>
        <w:rPr/>
        <w:t> 算管理等各项管理优化工作。</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因维持当前业务并完成在建投资项目公司所需的资金需求</w:t>
      </w:r>
      <w:r>
        <w:rPr>
          <w:b w:val="0"/>
          <w:bCs w:val="0"/>
        </w:rPr>
      </w:r>
    </w:p>
    <w:p>
      <w:pPr>
        <w:pStyle w:val="BodyText"/>
        <w:spacing w:line="272" w:lineRule="exact" w:before="92"/>
        <w:ind w:right="63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30"/>
        </w:rPr>
        <w:t> </w:t>
      </w:r>
      <w:r>
        <w:rPr/>
        <w:t>年公司相关项目的资金需求将根据实际情况，通过自有资金、银行贷款以及其他途径 来完成。</w:t>
      </w:r>
    </w:p>
    <w:p>
      <w:pPr>
        <w:spacing w:line="240" w:lineRule="auto" w:before="10"/>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可能面对的风险</w:t>
      </w:r>
      <w:r>
        <w:rPr>
          <w:b w:val="0"/>
          <w:bCs w:val="0"/>
        </w:rPr>
      </w:r>
    </w:p>
    <w:p>
      <w:pPr>
        <w:pStyle w:val="BodyText"/>
        <w:spacing w:line="272" w:lineRule="exact" w:before="63"/>
        <w:ind w:right="215"/>
        <w:jc w:val="both"/>
      </w:pPr>
      <w:r>
        <w:rPr>
          <w:rFonts w:ascii="Times New Roman" w:hAnsi="Times New Roman" w:cs="Times New Roman" w:eastAsia="Times New Roman" w:hint="default"/>
        </w:rPr>
        <w:t>1</w:t>
      </w:r>
      <w:r>
        <w:rPr/>
        <w:t>， 外部环境的风险： </w:t>
      </w:r>
      <w:r>
        <w:rPr>
          <w:rFonts w:ascii="Times New Roman" w:hAnsi="Times New Roman" w:cs="Times New Roman" w:eastAsia="Times New Roman" w:hint="default"/>
        </w:rPr>
        <w:t>2013</w:t>
      </w:r>
      <w:r>
        <w:rPr>
          <w:rFonts w:ascii="Times New Roman" w:hAnsi="Times New Roman" w:cs="Times New Roman" w:eastAsia="Times New Roman" w:hint="default"/>
          <w:spacing w:val="30"/>
        </w:rPr>
        <w:t> </w:t>
      </w:r>
      <w:r>
        <w:rPr/>
        <w:t>年，资本市场大量创新业务有望逐步落地，但仍然存在较大的不 确定性风险，同时创新进程如果不能如预期，亦存在投入产出错配的风险；风险的应对措施包</w:t>
      </w:r>
      <w:r>
        <w:rPr>
          <w:spacing w:val="-75"/>
        </w:rPr>
        <w:t> </w:t>
      </w:r>
      <w:r>
        <w:rPr>
          <w:spacing w:val="-75"/>
        </w:rPr>
      </w:r>
      <w:r>
        <w:rPr/>
        <w:t>括：</w:t>
      </w:r>
      <w:r>
        <w:rPr>
          <w:rFonts w:ascii="Times New Roman" w:hAnsi="Times New Roman" w:cs="Times New Roman" w:eastAsia="Times New Roman" w:hint="default"/>
        </w:rPr>
        <w:t>a</w:t>
      </w:r>
      <w:r>
        <w:rPr/>
        <w:t>，加强基础平台的研发，提高平台的适应性；</w:t>
      </w:r>
      <w:r>
        <w:rPr>
          <w:rFonts w:ascii="Times New Roman" w:hAnsi="Times New Roman" w:cs="Times New Roman" w:eastAsia="Times New Roman" w:hint="default"/>
        </w:rPr>
        <w:t>b</w:t>
      </w:r>
      <w:r>
        <w:rPr/>
        <w:t>，加强业务研究，提高解决方案的使用范</w:t>
      </w:r>
      <w:r>
        <w:rPr>
          <w:spacing w:val="-64"/>
        </w:rPr>
        <w:t> </w:t>
      </w:r>
      <w:r>
        <w:rPr>
          <w:spacing w:val="-64"/>
        </w:rPr>
      </w:r>
      <w:r>
        <w:rPr/>
        <w:t>围；</w:t>
      </w:r>
      <w:r>
        <w:rPr>
          <w:rFonts w:ascii="Times New Roman" w:hAnsi="Times New Roman" w:cs="Times New Roman" w:eastAsia="Times New Roman" w:hint="default"/>
        </w:rPr>
        <w:t>c</w:t>
      </w:r>
      <w:r>
        <w:rPr/>
        <w:t>，加强和行业主管部门的沟通协作，及时掌握市场变化的动态；</w:t>
      </w:r>
    </w:p>
    <w:p>
      <w:pPr>
        <w:pStyle w:val="BodyText"/>
        <w:spacing w:line="272" w:lineRule="exact"/>
        <w:ind w:right="156"/>
        <w:jc w:val="both"/>
      </w:pPr>
      <w:r>
        <w:rPr>
          <w:rFonts w:ascii="Times New Roman" w:hAnsi="Times New Roman" w:cs="Times New Roman" w:eastAsia="Times New Roman" w:hint="default"/>
        </w:rPr>
        <w:t>2</w:t>
      </w:r>
      <w:r>
        <w:rPr/>
        <w:t>， 市场竞争的风险：在细分领域，不排除新进入者利用不合理低价进行竞争的状况出现，可</w:t>
      </w:r>
      <w:r>
        <w:rPr>
          <w:spacing w:val="-75"/>
        </w:rPr>
        <w:t> </w:t>
      </w:r>
      <w:r>
        <w:rPr>
          <w:spacing w:val="-75"/>
        </w:rPr>
      </w:r>
      <w:r>
        <w:rPr/>
        <w:t>能导致项目盈利下降的风险；应对措施：</w:t>
      </w:r>
      <w:r>
        <w:rPr>
          <w:rFonts w:ascii="Times New Roman" w:hAnsi="Times New Roman" w:cs="Times New Roman" w:eastAsia="Times New Roman" w:hint="default"/>
        </w:rPr>
        <w:t>a</w:t>
      </w:r>
      <w:r>
        <w:rPr/>
        <w:t>，加强产品研发，持续扩大对竞争对手的领先优势， 体现价值；</w:t>
      </w:r>
      <w:r>
        <w:rPr>
          <w:rFonts w:ascii="Times New Roman" w:hAnsi="Times New Roman" w:cs="Times New Roman" w:eastAsia="Times New Roman" w:hint="default"/>
        </w:rPr>
        <w:t>b</w:t>
      </w:r>
      <w:r>
        <w:rPr/>
        <w:t>，利用规模成本优势，主动应对竞争；</w:t>
      </w:r>
      <w:r>
        <w:rPr>
          <w:rFonts w:ascii="Times New Roman" w:hAnsi="Times New Roman" w:cs="Times New Roman" w:eastAsia="Times New Roman" w:hint="default"/>
        </w:rPr>
        <w:t>c</w:t>
      </w:r>
      <w:r>
        <w:rPr/>
        <w:t>，改善客户关系与体验；</w:t>
      </w:r>
    </w:p>
    <w:p>
      <w:pPr>
        <w:pStyle w:val="BodyText"/>
        <w:spacing w:line="225" w:lineRule="auto"/>
        <w:ind w:right="213"/>
        <w:jc w:val="both"/>
      </w:pPr>
      <w:r>
        <w:rPr>
          <w:rFonts w:ascii="Times New Roman" w:hAnsi="Times New Roman" w:cs="Times New Roman" w:eastAsia="Times New Roman" w:hint="default"/>
        </w:rPr>
        <w:t>3</w:t>
      </w:r>
      <w:r>
        <w:rPr/>
        <w:t>，</w:t>
      </w:r>
      <w:r>
        <w:rPr>
          <w:spacing w:val="28"/>
        </w:rPr>
        <w:t> </w:t>
      </w:r>
      <w:r>
        <w:rPr/>
        <w:t>人力资源风险：作为一家高科技公司，人力资原是公司经营的核心要素，如果公司骨干人</w:t>
      </w:r>
      <w:r>
        <w:rPr>
          <w:spacing w:val="-103"/>
        </w:rPr>
        <w:t> </w:t>
      </w:r>
      <w:r>
        <w:rPr>
          <w:spacing w:val="-103"/>
        </w:rPr>
      </w:r>
      <w:r>
        <w:rPr>
          <w:spacing w:val="-4"/>
        </w:rPr>
        <w:t>员流失会对公司经营造成较大的影响，因</w:t>
      </w:r>
      <w:r>
        <w:rPr>
          <w:spacing w:val="-51"/>
        </w:rPr>
        <w:t> </w:t>
      </w:r>
      <w:r>
        <w:rPr>
          <w:rFonts w:ascii="Times New Roman" w:hAnsi="Times New Roman" w:cs="Times New Roman" w:eastAsia="Times New Roman" w:hint="default"/>
        </w:rPr>
        <w:t>2012 </w:t>
      </w:r>
      <w:r>
        <w:rPr/>
        <w:t>年度未能完成期权激励计划业绩指标及管理层的 </w:t>
      </w:r>
      <w:r>
        <w:rPr>
          <w:spacing w:val="-2"/>
        </w:rPr>
        <w:t>调整，可能会加大这个风险。应对措施：</w:t>
      </w:r>
      <w:r>
        <w:rPr>
          <w:rFonts w:ascii="Times New Roman" w:hAnsi="Times New Roman" w:cs="Times New Roman" w:eastAsia="Times New Roman" w:hint="default"/>
          <w:spacing w:val="-2"/>
        </w:rPr>
        <w:t>a</w:t>
      </w:r>
      <w:r>
        <w:rPr>
          <w:spacing w:val="-2"/>
        </w:rPr>
        <w:t>，建立明确目标，加强培训学习，目标和成长激励是</w:t>
      </w:r>
      <w:r>
        <w:rPr>
          <w:spacing w:val="-81"/>
        </w:rPr>
        <w:t> </w:t>
      </w:r>
      <w:r>
        <w:rPr>
          <w:spacing w:val="-81"/>
        </w:rPr>
      </w:r>
      <w:r>
        <w:rPr/>
        <w:t>最好的激励；</w:t>
      </w:r>
      <w:r>
        <w:rPr>
          <w:rFonts w:ascii="Times New Roman" w:hAnsi="Times New Roman" w:cs="Times New Roman" w:eastAsia="Times New Roman" w:hint="default"/>
        </w:rPr>
        <w:t>b</w:t>
      </w:r>
      <w:r>
        <w:rPr/>
        <w:t>，优化绩效激励体系，留住核心员工；</w:t>
      </w:r>
      <w:r>
        <w:rPr>
          <w:rFonts w:ascii="Times New Roman" w:hAnsi="Times New Roman" w:cs="Times New Roman" w:eastAsia="Times New Roman" w:hint="default"/>
        </w:rPr>
        <w:t>c</w:t>
      </w:r>
      <w:r>
        <w:rPr/>
        <w:t>，提高人均利润，从而提高人均收入水</w:t>
      </w:r>
      <w:r>
        <w:rPr>
          <w:spacing w:val="-65"/>
        </w:rPr>
        <w:t> </w:t>
      </w:r>
      <w:r>
        <w:rPr>
          <w:spacing w:val="-65"/>
        </w:rPr>
      </w:r>
      <w:r>
        <w:rPr/>
        <w:t>平；</w:t>
      </w:r>
      <w:r>
        <w:rPr>
          <w:rFonts w:ascii="Times New Roman" w:hAnsi="Times New Roman" w:cs="Times New Roman" w:eastAsia="Times New Roman" w:hint="default"/>
        </w:rPr>
        <w:t>d</w:t>
      </w:r>
      <w:r>
        <w:rPr/>
        <w:t>，加强企业文化和工作环境的建设，</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年，恒生被评为杭州市最佳雇主之一。</w:t>
      </w:r>
    </w:p>
    <w:p>
      <w:pPr>
        <w:spacing w:line="240" w:lineRule="auto" w:before="6"/>
        <w:rPr>
          <w:rFonts w:ascii="宋体" w:hAnsi="宋体" w:cs="宋体" w:eastAsia="宋体" w:hint="default"/>
          <w:sz w:val="17"/>
          <w:szCs w:val="17"/>
        </w:rPr>
      </w:pPr>
    </w:p>
    <w:p>
      <w:pPr>
        <w:pStyle w:val="Heading2"/>
        <w:spacing w:line="240" w:lineRule="auto" w:before="0"/>
        <w:ind w:right="0"/>
        <w:jc w:val="both"/>
        <w:rPr>
          <w:b w:val="0"/>
          <w:bCs w:val="0"/>
        </w:rPr>
      </w:pPr>
      <w:r>
        <w:rPr/>
        <w:t>三、</w:t>
      </w:r>
      <w:r>
        <w:rPr>
          <w:spacing w:val="-6"/>
        </w:rPr>
        <w:t> </w:t>
      </w:r>
      <w:r>
        <w:rPr/>
        <w:t>董事会对会计师事务所“非标准审计报告”的说明</w:t>
      </w:r>
      <w:r>
        <w:rPr>
          <w:b w:val="0"/>
          <w:bCs w:val="0"/>
        </w:rPr>
      </w:r>
    </w:p>
    <w:p>
      <w:pPr>
        <w:spacing w:before="51"/>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2240" w:h="15840"/>
          <w:pgMar w:header="747" w:footer="914" w:top="980" w:bottom="1100" w:left="1660" w:right="1580"/>
        </w:sectPr>
      </w:pPr>
    </w:p>
    <w:p>
      <w:pPr>
        <w:spacing w:line="240" w:lineRule="auto" w:before="1"/>
        <w:rPr>
          <w:rFonts w:ascii="宋体" w:hAnsi="宋体" w:cs="宋体" w:eastAsia="宋体" w:hint="default"/>
          <w:b/>
          <w:bCs/>
          <w:sz w:val="29"/>
          <w:szCs w:val="29"/>
        </w:rPr>
      </w:pPr>
    </w:p>
    <w:p>
      <w:pPr>
        <w:pStyle w:val="BodyText"/>
        <w:spacing w:line="240" w:lineRule="auto" w:before="35"/>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5"/>
        <w:ind w:right="0"/>
        <w:jc w:val="both"/>
      </w:pPr>
      <w:r>
        <w:rPr/>
        <w:t>√</w:t>
      </w:r>
      <w:r>
        <w:rPr>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4"/>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t>四、</w:t>
      </w:r>
      <w:r>
        <w:rPr>
          <w:spacing w:val="-4"/>
        </w:rPr>
        <w:t> </w:t>
      </w:r>
      <w:r>
        <w:rPr/>
        <w:t>利润分配或资本公积金转增预案</w:t>
      </w:r>
      <w:r>
        <w:rPr>
          <w:b w:val="0"/>
          <w:bCs w:val="0"/>
        </w:rPr>
      </w:r>
    </w:p>
    <w:p>
      <w:pPr>
        <w:spacing w:before="52"/>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72" w:lineRule="exact" w:before="62"/>
        <w:ind w:right="774"/>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22"/>
        </w:rPr>
        <w:t> </w:t>
      </w:r>
      <w:r>
        <w:rPr/>
        <w:t>日，公司四届十六次董事会审议通过《关于完善公司利润分配政策并修改公司 </w:t>
      </w:r>
      <w:r>
        <w:rPr>
          <w:spacing w:val="-5"/>
        </w:rPr>
        <w:t>章程的议案》，同意根据中国证监会的要求，修改公司章程有关利润分配政策的条款，详见公司</w:t>
      </w:r>
      <w:r>
        <w:rPr>
          <w:spacing w:val="-70"/>
        </w:rPr>
        <w:t> </w:t>
      </w:r>
      <w:r>
        <w:rPr>
          <w:spacing w:val="-70"/>
        </w:rPr>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日公告</w:t>
      </w:r>
      <w:r>
        <w:rPr>
          <w:spacing w:val="-56"/>
        </w:rPr>
        <w:t> </w:t>
      </w:r>
      <w:r>
        <w:rPr>
          <w:rFonts w:ascii="Times New Roman" w:hAnsi="Times New Roman" w:cs="Times New Roman" w:eastAsia="Times New Roman" w:hint="default"/>
        </w:rPr>
        <w:t>2012-020</w:t>
      </w:r>
      <w:r>
        <w:rPr>
          <w:rFonts w:ascii="Times New Roman" w:hAnsi="Times New Roman" w:cs="Times New Roman" w:eastAsia="Times New Roman" w:hint="default"/>
          <w:spacing w:val="-4"/>
        </w:rPr>
        <w:t> </w:t>
      </w:r>
      <w:r>
        <w:rPr/>
        <w:t>号（上交所网站</w:t>
      </w:r>
      <w:r>
        <w:rPr>
          <w:spacing w:val="-55"/>
        </w:rPr>
        <w:t> </w:t>
      </w:r>
      <w:r>
        <w:rPr>
          <w:rFonts w:ascii="Times New Roman" w:hAnsi="Times New Roman" w:cs="Times New Roman" w:eastAsia="Times New Roman" w:hint="default"/>
          <w:color w:val="0000FF"/>
          <w:spacing w:val="-55"/>
        </w:rPr>
      </w:r>
      <w:hyperlink r:id="rId13">
        <w:r>
          <w:rPr>
            <w:rFonts w:ascii="Times New Roman" w:hAnsi="Times New Roman" w:cs="Times New Roman" w:eastAsia="Times New Roman" w:hint="default"/>
            <w:color w:val="0000FF"/>
            <w:u w:val="single" w:color="0000FF"/>
          </w:rPr>
          <w:t>www.sse.com.cn</w:t>
        </w:r>
        <w:r>
          <w:rPr>
            <w:rFonts w:ascii="Times New Roman" w:hAnsi="Times New Roman" w:cs="Times New Roman" w:eastAsia="Times New Roman" w:hint="default"/>
            <w:color w:val="0000FF"/>
          </w:rPr>
        </w:r>
      </w:hyperlink>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Heading2"/>
        <w:spacing w:line="268" w:lineRule="auto" w:before="0"/>
        <w:ind w:right="7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6"/>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公司近三年（含报告期）的利润分配方案或预案、资本公积金转增股本方案或预案</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6"/>
        <w:gridCol w:w="1295"/>
        <w:gridCol w:w="1295"/>
        <w:gridCol w:w="1295"/>
        <w:gridCol w:w="1295"/>
        <w:gridCol w:w="1529"/>
        <w:gridCol w:w="1296"/>
      </w:tblGrid>
      <w:tr>
        <w:trPr>
          <w:trHeight w:val="1377"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4" w:firstLine="6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3"/>
                <w:sz w:val="21"/>
                <w:szCs w:val="21"/>
              </w:rPr>
              <w:t>红股数（股）</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53" w:right="167"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4" w:right="114"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firstLine="14"/>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13"/>
                <w:sz w:val="21"/>
                <w:szCs w:val="21"/>
              </w:rPr>
              <w:t>数额（含税）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7" w:right="125"/>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15" w:right="114"/>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 市公司股东 的净利润的 比率</w:t>
            </w:r>
            <w:r>
              <w:rPr>
                <w:rFonts w:ascii="Times New Roman" w:hAnsi="Times New Roman" w:cs="Times New Roman" w:eastAsia="Times New Roman" w:hint="default"/>
                <w:sz w:val="21"/>
                <w:szCs w:val="21"/>
              </w:rPr>
              <w:t>(%)</w:t>
            </w:r>
          </w:p>
        </w:tc>
      </w:tr>
      <w:tr>
        <w:trPr>
          <w:trHeight w:val="28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62,375,040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199,819,678.50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31.22</w:t>
            </w:r>
          </w:p>
        </w:tc>
      </w:tr>
      <w:tr>
        <w:trPr>
          <w:trHeight w:val="287"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49,900,032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254,410,470.99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18.03</w:t>
            </w:r>
          </w:p>
        </w:tc>
      </w:tr>
      <w:tr>
        <w:trPr>
          <w:trHeight w:val="28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0.5</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31,187,520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218,666,875.87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14.26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right="1017"/>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85" w:lineRule="auto" w:before="194"/>
        <w:ind w:left="137" w:right="499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2"/>
        <w:spacing w:line="240" w:lineRule="auto" w:before="0"/>
        <w:ind w:right="4056"/>
        <w:jc w:val="left"/>
        <w:rPr>
          <w:b w:val="0"/>
          <w:bCs w:val="0"/>
        </w:rPr>
      </w:pPr>
      <w:r>
        <w:rPr/>
        <w:t>二、报告期内资金被占用情况及清欠进展情况</w:t>
      </w:r>
      <w:r>
        <w:rPr>
          <w:b w:val="0"/>
          <w:bCs w:val="0"/>
        </w:rPr>
      </w:r>
    </w:p>
    <w:p>
      <w:pPr>
        <w:pStyle w:val="BodyText"/>
        <w:spacing w:line="240" w:lineRule="auto" w:before="50"/>
        <w:ind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137" w:right="6253"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2"/>
        <w:spacing w:line="240" w:lineRule="auto" w:before="0"/>
        <w:ind w:right="6346"/>
        <w:jc w:val="left"/>
        <w:rPr>
          <w:b w:val="0"/>
          <w:bCs w:val="0"/>
        </w:rPr>
      </w:pPr>
      <w:r>
        <w:rPr/>
        <w:t>四、</w:t>
      </w:r>
      <w:r>
        <w:rPr>
          <w:spacing w:val="-4"/>
        </w:rPr>
        <w:t> </w:t>
      </w:r>
      <w:r>
        <w:rPr/>
        <w:t>资产交易、企业合并事项</w:t>
      </w:r>
      <w:r>
        <w:rPr>
          <w:b w:val="0"/>
          <w:bCs w:val="0"/>
        </w:rPr>
      </w:r>
    </w:p>
    <w:p>
      <w:pPr>
        <w:spacing w:before="51"/>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公司收购、出售资产和企业合并事项已在临时公告披露且后续实施无变化的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105"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年分四次卖出公司所持有的杭州中威</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z w:val="21"/>
                <w:szCs w:val="21"/>
              </w:rPr>
              <w:t>电子股份有限公司（证券代码：</w:t>
            </w:r>
            <w:r>
              <w:rPr>
                <w:rFonts w:ascii="Times New Roman" w:hAnsi="Times New Roman" w:cs="Times New Roman" w:eastAsia="Times New Roman" w:hint="default"/>
                <w:sz w:val="21"/>
                <w:szCs w:val="21"/>
              </w:rPr>
              <w:t>300270</w:t>
            </w:r>
            <w:r>
              <w:rPr>
                <w:rFonts w:ascii="宋体" w:hAnsi="宋体" w:cs="宋体" w:eastAsia="宋体" w:hint="default"/>
                <w:sz w:val="21"/>
                <w:szCs w:val="21"/>
              </w:rPr>
              <w:t>，以下简</w:t>
            </w:r>
            <w:r>
              <w:rPr>
                <w:rFonts w:ascii="宋体" w:hAnsi="宋体" w:cs="宋体" w:eastAsia="宋体" w:hint="default"/>
                <w:spacing w:val="-81"/>
                <w:sz w:val="21"/>
                <w:szCs w:val="21"/>
              </w:rPr>
              <w:t> </w:t>
            </w:r>
            <w:r>
              <w:rPr>
                <w:rFonts w:ascii="宋体" w:hAnsi="宋体" w:cs="宋体" w:eastAsia="宋体" w:hint="default"/>
                <w:sz w:val="21"/>
                <w:szCs w:val="21"/>
              </w:rPr>
              <w:t>称中威电子）全部股份共计 </w:t>
            </w:r>
            <w:r>
              <w:rPr>
                <w:rFonts w:ascii="Times New Roman" w:hAnsi="Times New Roman" w:cs="Times New Roman" w:eastAsia="Times New Roman" w:hint="default"/>
                <w:sz w:val="21"/>
                <w:szCs w:val="21"/>
              </w:rPr>
              <w:t>225 </w:t>
            </w:r>
            <w:r>
              <w:rPr>
                <w:rFonts w:ascii="宋体" w:hAnsi="宋体" w:cs="宋体" w:eastAsia="宋体" w:hint="default"/>
                <w:sz w:val="21"/>
                <w:szCs w:val="21"/>
              </w:rPr>
              <w:t>万股，</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次交易 合计的交易金额为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6627.38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公司在</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日发布</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2013-004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号临时公 告，详细说明有关内容</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临时公告未披露或有后续进展的情况</w:t>
      </w:r>
      <w:r>
        <w:rPr>
          <w:rFonts w:ascii="宋体" w:hAnsi="宋体" w:cs="宋体" w:eastAsia="宋体" w:hint="default"/>
          <w:sz w:val="21"/>
          <w:szCs w:val="21"/>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964" w:space="2781"/>
            <w:col w:w="2815"/>
          </w:cols>
        </w:sectPr>
      </w:pPr>
    </w:p>
    <w:tbl>
      <w:tblPr>
        <w:tblW w:w="0" w:type="auto"/>
        <w:jc w:val="left"/>
        <w:tblInd w:w="121" w:type="dxa"/>
        <w:tblLayout w:type="fixed"/>
        <w:tblCellMar>
          <w:top w:w="0" w:type="dxa"/>
          <w:left w:w="0" w:type="dxa"/>
          <w:bottom w:w="0" w:type="dxa"/>
          <w:right w:w="0" w:type="dxa"/>
        </w:tblCellMar>
        <w:tblLook w:val="01E0"/>
      </w:tblPr>
      <w:tblGrid>
        <w:gridCol w:w="460"/>
        <w:gridCol w:w="818"/>
        <w:gridCol w:w="707"/>
        <w:gridCol w:w="1160"/>
        <w:gridCol w:w="837"/>
        <w:gridCol w:w="1078"/>
        <w:gridCol w:w="912"/>
        <w:gridCol w:w="544"/>
        <w:gridCol w:w="690"/>
        <w:gridCol w:w="690"/>
        <w:gridCol w:w="947"/>
        <w:gridCol w:w="458"/>
      </w:tblGrid>
      <w:tr>
        <w:trPr>
          <w:trHeight w:val="1882" w:hRule="exact"/>
        </w:trPr>
        <w:tc>
          <w:tcPr>
            <w:tcW w:w="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32" w:right="131"/>
              <w:jc w:val="both"/>
              <w:rPr>
                <w:rFonts w:ascii="宋体" w:hAnsi="宋体" w:cs="宋体" w:eastAsia="宋体" w:hint="default"/>
                <w:sz w:val="18"/>
                <w:szCs w:val="18"/>
              </w:rPr>
            </w:pPr>
            <w:r>
              <w:rPr>
                <w:rFonts w:ascii="宋体" w:hAnsi="宋体" w:cs="宋体" w:eastAsia="宋体" w:hint="default"/>
                <w:sz w:val="18"/>
                <w:szCs w:val="18"/>
              </w:rPr>
              <w:t>交 易 对 方</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20" w:right="13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54" w:right="167"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出售价格</w:t>
            </w:r>
          </w:p>
        </w:tc>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本年初</w:t>
            </w:r>
          </w:p>
          <w:p>
            <w:pPr>
              <w:pStyle w:val="TableParagraph"/>
              <w:spacing w:line="237" w:lineRule="auto" w:before="1"/>
              <w:ind w:left="140" w:right="141"/>
              <w:jc w:val="center"/>
              <w:rPr>
                <w:rFonts w:ascii="宋体" w:hAnsi="宋体" w:cs="宋体" w:eastAsia="宋体" w:hint="default"/>
                <w:sz w:val="18"/>
                <w:szCs w:val="18"/>
              </w:rPr>
            </w:pPr>
            <w:r>
              <w:rPr>
                <w:rFonts w:ascii="宋体" w:hAnsi="宋体" w:cs="宋体" w:eastAsia="宋体" w:hint="default"/>
                <w:sz w:val="18"/>
                <w:szCs w:val="18"/>
              </w:rPr>
              <w:t>起至出 售日该 资产为 上市公 司贡献 的净利 润</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60" w:right="170" w:hanging="90"/>
              <w:jc w:val="left"/>
              <w:rPr>
                <w:rFonts w:ascii="宋体" w:hAnsi="宋体" w:cs="宋体" w:eastAsia="宋体" w:hint="default"/>
                <w:sz w:val="18"/>
                <w:szCs w:val="18"/>
              </w:rPr>
            </w:pPr>
            <w:r>
              <w:rPr>
                <w:rFonts w:ascii="宋体" w:hAnsi="宋体" w:cs="宋体" w:eastAsia="宋体" w:hint="default"/>
                <w:sz w:val="18"/>
                <w:szCs w:val="18"/>
              </w:rPr>
              <w:t>出售产生 的损益</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hanging="1"/>
              <w:jc w:val="center"/>
              <w:rPr>
                <w:rFonts w:ascii="宋体" w:hAnsi="宋体" w:cs="宋体" w:eastAsia="宋体" w:hint="default"/>
                <w:sz w:val="18"/>
                <w:szCs w:val="18"/>
              </w:rPr>
            </w:pPr>
            <w:r>
              <w:rPr>
                <w:rFonts w:ascii="宋体" w:hAnsi="宋体" w:cs="宋体" w:eastAsia="宋体" w:hint="default"/>
                <w:sz w:val="18"/>
                <w:szCs w:val="18"/>
              </w:rPr>
              <w:t>是否为 关联交 易（如 </w:t>
            </w:r>
            <w:r>
              <w:rPr>
                <w:rFonts w:ascii="宋体" w:hAnsi="宋体" w:cs="宋体" w:eastAsia="宋体" w:hint="default"/>
                <w:spacing w:val="-6"/>
                <w:sz w:val="18"/>
                <w:szCs w:val="18"/>
              </w:rPr>
              <w:t>是，说明</w:t>
            </w:r>
            <w:r>
              <w:rPr>
                <w:rFonts w:ascii="宋体" w:hAnsi="宋体" w:cs="宋体" w:eastAsia="宋体" w:hint="default"/>
                <w:sz w:val="18"/>
                <w:szCs w:val="18"/>
              </w:rPr>
              <w:t> 定价原 则）</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7" w:lineRule="auto" w:before="1"/>
              <w:ind w:left="173" w:right="173"/>
              <w:jc w:val="both"/>
              <w:rPr>
                <w:rFonts w:ascii="宋体" w:hAnsi="宋体" w:cs="宋体" w:eastAsia="宋体" w:hint="default"/>
                <w:sz w:val="18"/>
                <w:szCs w:val="18"/>
              </w:rPr>
            </w:pPr>
            <w:r>
              <w:rPr>
                <w:rFonts w:ascii="宋体" w:hAnsi="宋体" w:cs="宋体" w:eastAsia="宋体" w:hint="default"/>
                <w:sz w:val="18"/>
                <w:szCs w:val="18"/>
              </w:rPr>
              <w:t>产 出 售 定 价 原 则</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6"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before="1"/>
              <w:ind w:left="156" w:right="157"/>
              <w:jc w:val="both"/>
              <w:rPr>
                <w:rFonts w:ascii="宋体" w:hAnsi="宋体" w:cs="宋体" w:eastAsia="宋体" w:hint="default"/>
                <w:sz w:val="18"/>
                <w:szCs w:val="18"/>
              </w:rPr>
            </w:pPr>
            <w:r>
              <w:rPr>
                <w:rFonts w:ascii="宋体" w:hAnsi="宋体" w:cs="宋体" w:eastAsia="宋体" w:hint="default"/>
                <w:sz w:val="18"/>
                <w:szCs w:val="18"/>
              </w:rPr>
              <w:t>及的 资产 产权 是否 已全 部过 户</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6"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before="1"/>
              <w:ind w:left="156" w:right="159"/>
              <w:jc w:val="both"/>
              <w:rPr>
                <w:rFonts w:ascii="宋体" w:hAnsi="宋体" w:cs="宋体" w:eastAsia="宋体" w:hint="default"/>
                <w:sz w:val="18"/>
                <w:szCs w:val="18"/>
              </w:rPr>
            </w:pPr>
            <w:r>
              <w:rPr>
                <w:rFonts w:ascii="宋体" w:hAnsi="宋体" w:cs="宋体" w:eastAsia="宋体" w:hint="default"/>
                <w:sz w:val="18"/>
                <w:szCs w:val="18"/>
              </w:rPr>
              <w:t>及的 债权 债务 是否 已全 部转 移</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4"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该资产出 售贡献的 净利润占 上市公司 净利润的 比例</w:t>
            </w:r>
            <w:r>
              <w:rPr>
                <w:rFonts w:ascii="Times New Roman" w:hAnsi="Times New Roman" w:cs="Times New Roman" w:eastAsia="Times New Roman" w:hint="default"/>
                <w:sz w:val="18"/>
                <w:szCs w:val="18"/>
              </w:rPr>
              <w:t>(%)</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30" w:right="131"/>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1650" w:hRule="exact"/>
        </w:trPr>
        <w:tc>
          <w:tcPr>
            <w:tcW w:w="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162"/>
              <w:jc w:val="both"/>
              <w:rPr>
                <w:rFonts w:ascii="宋体" w:hAnsi="宋体" w:cs="宋体" w:eastAsia="宋体" w:hint="default"/>
                <w:sz w:val="18"/>
                <w:szCs w:val="18"/>
              </w:rPr>
            </w:pPr>
            <w:r>
              <w:rPr>
                <w:rFonts w:ascii="宋体" w:hAnsi="宋体" w:cs="宋体" w:eastAsia="宋体" w:hint="default"/>
                <w:sz w:val="18"/>
                <w:szCs w:val="18"/>
              </w:rPr>
              <w:t>朱 华 峰</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20"/>
                <w:sz w:val="18"/>
                <w:szCs w:val="18"/>
              </w:rPr>
              <w:t>出售浙</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5" w:lineRule="auto" w:before="3"/>
              <w:ind w:left="99" w:right="68"/>
              <w:jc w:val="both"/>
              <w:rPr>
                <w:rFonts w:ascii="宋体" w:hAnsi="宋体" w:cs="宋体" w:eastAsia="宋体" w:hint="default"/>
                <w:sz w:val="18"/>
                <w:szCs w:val="18"/>
              </w:rPr>
            </w:pPr>
            <w:r>
              <w:rPr>
                <w:rFonts w:ascii="宋体" w:hAnsi="宋体" w:cs="宋体" w:eastAsia="宋体" w:hint="default"/>
                <w:spacing w:val="20"/>
                <w:sz w:val="18"/>
                <w:szCs w:val="18"/>
              </w:rPr>
              <w:t>江维尔</w:t>
            </w:r>
            <w:r>
              <w:rPr>
                <w:rFonts w:ascii="宋体" w:hAnsi="宋体" w:cs="宋体" w:eastAsia="宋体" w:hint="default"/>
                <w:spacing w:val="-59"/>
                <w:sz w:val="18"/>
                <w:szCs w:val="18"/>
              </w:rPr>
              <w:t> </w:t>
            </w:r>
            <w:r>
              <w:rPr>
                <w:rFonts w:ascii="宋体" w:hAnsi="宋体" w:cs="宋体" w:eastAsia="宋体" w:hint="default"/>
                <w:spacing w:val="20"/>
                <w:sz w:val="18"/>
                <w:szCs w:val="18"/>
              </w:rPr>
              <w:t>科技股</w:t>
            </w:r>
            <w:r>
              <w:rPr>
                <w:rFonts w:ascii="宋体" w:hAnsi="宋体" w:cs="宋体" w:eastAsia="宋体" w:hint="default"/>
                <w:spacing w:val="-59"/>
                <w:sz w:val="18"/>
                <w:szCs w:val="18"/>
              </w:rPr>
              <w:t> </w:t>
            </w:r>
            <w:r>
              <w:rPr>
                <w:rFonts w:ascii="宋体" w:hAnsi="宋体" w:cs="宋体" w:eastAsia="宋体" w:hint="default"/>
                <w:spacing w:val="20"/>
                <w:sz w:val="18"/>
                <w:szCs w:val="18"/>
              </w:rPr>
              <w:t>份有限</w:t>
            </w:r>
            <w:r>
              <w:rPr>
                <w:rFonts w:ascii="宋体" w:hAnsi="宋体" w:cs="宋体" w:eastAsia="宋体" w:hint="default"/>
                <w:spacing w:val="-59"/>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的股</w:t>
            </w:r>
            <w:r>
              <w:rPr>
                <w:rFonts w:ascii="宋体" w:hAnsi="宋体" w:cs="宋体" w:eastAsia="宋体" w:hint="default"/>
                <w:spacing w:val="-87"/>
                <w:sz w:val="18"/>
                <w:szCs w:val="18"/>
              </w:rPr>
              <w:t> </w:t>
            </w:r>
            <w:r>
              <w:rPr>
                <w:rFonts w:ascii="宋体" w:hAnsi="宋体" w:cs="宋体" w:eastAsia="宋体" w:hint="default"/>
                <w:sz w:val="18"/>
                <w:szCs w:val="18"/>
              </w:rPr>
              <w:t>权</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4" w:lineRule="exact" w:before="124"/>
              <w:ind w:left="99"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33" w:lineRule="exact"/>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21</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1,280,000.00</w:t>
            </w:r>
          </w:p>
        </w:tc>
        <w:tc>
          <w:tcPr>
            <w:tcW w:w="837"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534,462.03</w:t>
            </w:r>
          </w:p>
        </w:tc>
        <w:tc>
          <w:tcPr>
            <w:tcW w:w="912"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57" w:lineRule="exact"/>
        <w:ind w:right="6346"/>
        <w:jc w:val="left"/>
      </w:pPr>
      <w:r>
        <w:rPr/>
        <w:t>朱华锋系维尔公司员工</w:t>
      </w:r>
    </w:p>
    <w:p>
      <w:pPr>
        <w:spacing w:line="240" w:lineRule="auto" w:before="4"/>
        <w:rPr>
          <w:rFonts w:ascii="宋体" w:hAnsi="宋体" w:cs="宋体" w:eastAsia="宋体" w:hint="default"/>
          <w:sz w:val="18"/>
          <w:szCs w:val="18"/>
        </w:rPr>
      </w:pPr>
    </w:p>
    <w:p>
      <w:pPr>
        <w:pStyle w:val="Heading2"/>
        <w:spacing w:line="240" w:lineRule="auto" w:before="0"/>
        <w:ind w:right="4056"/>
        <w:jc w:val="left"/>
        <w:rPr>
          <w:b w:val="0"/>
          <w:bCs w:val="0"/>
        </w:rPr>
      </w:pPr>
      <w:r>
        <w:rPr/>
        <w:t>五、</w:t>
      </w:r>
      <w:r>
        <w:rPr>
          <w:spacing w:val="-4"/>
        </w:rPr>
        <w:t> </w:t>
      </w:r>
      <w:r>
        <w:rPr/>
        <w:t>公司股权激励情况及其影响</w:t>
      </w:r>
      <w:r>
        <w:rPr>
          <w:b w:val="0"/>
          <w:bCs w:val="0"/>
        </w:rPr>
      </w:r>
    </w:p>
    <w:p>
      <w:pPr>
        <w:spacing w:before="52"/>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相关股权激励事项已在临时公告披露且后续实施无进展或变化的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详见下面内容</w:t>
            </w:r>
          </w:p>
        </w:tc>
      </w:tr>
    </w:tbl>
    <w:p>
      <w:pPr>
        <w:spacing w:line="240" w:lineRule="auto" w:before="3"/>
        <w:rPr>
          <w:rFonts w:ascii="宋体" w:hAnsi="宋体" w:cs="宋体" w:eastAsia="宋体" w:hint="default"/>
          <w:b/>
          <w:bCs/>
          <w:sz w:val="13"/>
          <w:szCs w:val="13"/>
        </w:rPr>
      </w:pPr>
    </w:p>
    <w:p>
      <w:pPr>
        <w:spacing w:before="35"/>
        <w:ind w:left="137"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临时公告未披露或有后续进展的股权激励情况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单位：份</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46"/>
        <w:gridCol w:w="2232"/>
        <w:gridCol w:w="1582"/>
        <w:gridCol w:w="1580"/>
        <w:gridCol w:w="1860"/>
      </w:tblGrid>
      <w:tr>
        <w:trPr>
          <w:trHeight w:val="287"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公司高管及中级管理与技术人员共计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263 </w:t>
            </w:r>
            <w:r>
              <w:rPr>
                <w:rFonts w:ascii="宋体" w:hAnsi="宋体" w:cs="宋体" w:eastAsia="宋体" w:hint="default"/>
                <w:sz w:val="21"/>
                <w:szCs w:val="21"/>
              </w:rPr>
              <w:t>人</w:t>
            </w:r>
          </w:p>
        </w:tc>
      </w:tr>
      <w:tr>
        <w:trPr>
          <w:trHeight w:val="288"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17,215,000</w:t>
            </w:r>
          </w:p>
        </w:tc>
      </w:tr>
      <w:tr>
        <w:trPr>
          <w:trHeight w:val="287"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120,000</w:t>
            </w:r>
          </w:p>
        </w:tc>
      </w:tr>
      <w:tr>
        <w:trPr>
          <w:trHeight w:val="559"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至报告期末累计已授出但尚未行使的权益总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17,215,000</w:t>
            </w:r>
          </w:p>
        </w:tc>
      </w:tr>
      <w:tr>
        <w:trPr>
          <w:trHeight w:val="288"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559"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报告期内授予价格与行权价格历次调整的情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况以及经调整后的最新授予价格与行权价格</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因实施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年度利润分配方案，行权价由</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元调</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整为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r>
        <w:trPr>
          <w:trHeight w:val="287"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7"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840"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97"/>
              <w:jc w:val="right"/>
              <w:rPr>
                <w:rFonts w:ascii="宋体" w:hAnsi="宋体" w:cs="宋体" w:eastAsia="宋体" w:hint="default"/>
                <w:sz w:val="21"/>
                <w:szCs w:val="21"/>
              </w:rPr>
            </w:pPr>
            <w:r>
              <w:rPr>
                <w:rFonts w:ascii="宋体" w:hAnsi="宋体" w:cs="宋体" w:eastAsia="宋体" w:hint="default"/>
                <w:sz w:val="21"/>
                <w:szCs w:val="21"/>
              </w:rPr>
              <w:t>职务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报告期内获授</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报告期内行使</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行使的权益数量</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5"/>
              <w:jc w:val="righ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700,000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55"/>
              <w:jc w:val="righ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460,000</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5"/>
              <w:jc w:val="righ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55"/>
              <w:jc w:val="righ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300,000</w:t>
            </w:r>
          </w:p>
        </w:tc>
      </w:tr>
      <w:tr>
        <w:trPr>
          <w:trHeight w:val="287"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尚未行权，无变动</w:t>
            </w:r>
          </w:p>
        </w:tc>
      </w:tr>
      <w:tr>
        <w:trPr>
          <w:trHeight w:val="560"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在授权日采用布莱克－斯科尔期权定价模型确定股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票期权在授权日的公允价值</w:t>
            </w:r>
          </w:p>
        </w:tc>
      </w:tr>
      <w:tr>
        <w:trPr>
          <w:trHeight w:val="2466"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首次授予股票的行权价格不低于下述两个价格中的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较高者：</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）本《计划草案》摘要公布前一个交易日（</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2"/>
                <w:sz w:val="21"/>
                <w:szCs w:val="21"/>
              </w:rPr>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日）的恒生电子股票收盘价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）本《计划草案》摘要公布前</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个交易日内的恒</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生电子股票平均收盘价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13.062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因此最终行权价采用的第二个价格，为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由于公司实施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年度利润分配方案，行权价格调</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整为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r>
        <w:trPr>
          <w:trHeight w:val="1922"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35"/>
                <w:sz w:val="21"/>
                <w:szCs w:val="21"/>
              </w:rPr>
              <w:t>据</w:t>
            </w:r>
            <w:r>
              <w:rPr>
                <w:rFonts w:ascii="宋体" w:hAnsi="宋体" w:cs="宋体" w:eastAsia="宋体" w:hint="default"/>
                <w:sz w:val="21"/>
                <w:szCs w:val="21"/>
              </w:rPr>
              <w:t>《企业会计准则第</w:t>
            </w:r>
            <w:r>
              <w:rPr>
                <w:rFonts w:ascii="宋体" w:hAnsi="宋体" w:cs="宋体" w:eastAsia="宋体" w:hint="default"/>
                <w:spacing w:val="-1"/>
                <w:sz w:val="21"/>
                <w:szCs w:val="21"/>
              </w:rPr>
              <w:t> </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号—股份支付</w:t>
            </w:r>
            <w:r>
              <w:rPr>
                <w:rFonts w:ascii="宋体" w:hAnsi="宋体" w:cs="宋体" w:eastAsia="宋体" w:hint="default"/>
                <w:spacing w:val="-105"/>
                <w:sz w:val="21"/>
                <w:szCs w:val="21"/>
              </w:rPr>
              <w:t>》</w:t>
            </w:r>
            <w:r>
              <w:rPr>
                <w:rFonts w:ascii="宋体" w:hAnsi="宋体" w:cs="宋体" w:eastAsia="宋体" w:hint="default"/>
                <w:spacing w:val="-35"/>
                <w:sz w:val="21"/>
                <w:szCs w:val="21"/>
              </w:rPr>
              <w:t>，</w:t>
            </w:r>
            <w:r>
              <w:rPr>
                <w:rFonts w:ascii="宋体" w:hAnsi="宋体" w:cs="宋体" w:eastAsia="宋体" w:hint="default"/>
                <w:sz w:val="21"/>
                <w:szCs w:val="21"/>
              </w:rPr>
              <w:t>公司本次</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pacing w:val="8"/>
                <w:sz w:val="21"/>
                <w:szCs w:val="21"/>
              </w:rPr>
              <w:t>股权激励计划期权的授予对公司相关年度财务状况</w:t>
            </w:r>
            <w:r>
              <w:rPr>
                <w:rFonts w:ascii="宋体" w:hAnsi="宋体" w:cs="宋体" w:eastAsia="宋体" w:hint="default"/>
                <w:sz w:val="21"/>
                <w:szCs w:val="21"/>
              </w:rPr>
              <w:t> </w:t>
            </w:r>
            <w:r>
              <w:rPr>
                <w:rFonts w:ascii="宋体" w:hAnsi="宋体" w:cs="宋体" w:eastAsia="宋体" w:hint="default"/>
                <w:spacing w:val="-2"/>
                <w:sz w:val="21"/>
                <w:szCs w:val="21"/>
              </w:rPr>
              <w:t>和经营成果将产生一定的影响。鉴于董事会已确定公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司股权激励计划的首次授权日为</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z w:val="21"/>
                <w:szCs w:val="21"/>
              </w:rPr>
              <w:t>计算成本以授权日成交均价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14.17</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股为根据；公司</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首次授予期权成本将按照《企业会计准则第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号— 股份支付》按年进行。</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报告期公司股权激励相关情况说明</w:t>
      </w:r>
      <w:r>
        <w:rPr>
          <w:b w:val="0"/>
          <w:bCs w:val="0"/>
        </w:rPr>
      </w:r>
    </w:p>
    <w:p>
      <w:pPr>
        <w:pStyle w:val="BodyText"/>
        <w:spacing w:line="282" w:lineRule="exact" w:before="34"/>
        <w:ind w:right="664"/>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日，公司发布公告称：按照公司股东大会审议通过的《恒生电子股份有限公司</w:t>
      </w:r>
      <w:r>
        <w:rPr>
          <w:spacing w:val="-55"/>
        </w:rPr>
        <w:t> </w:t>
      </w:r>
      <w:r>
        <w:rPr>
          <w:rFonts w:ascii="Times New Roman" w:hAnsi="Times New Roman" w:cs="Times New Roman" w:eastAsia="Times New Roman" w:hint="default"/>
        </w:rPr>
        <w:t>A</w:t>
      </w:r>
    </w:p>
    <w:p>
      <w:pPr>
        <w:pStyle w:val="BodyText"/>
        <w:spacing w:line="272" w:lineRule="exact"/>
        <w:ind w:right="664"/>
        <w:jc w:val="left"/>
      </w:pPr>
      <w:r>
        <w:rPr/>
        <w:t>股股票期权激励计</w:t>
      </w:r>
      <w:r>
        <w:rPr>
          <w:spacing w:val="-8"/>
        </w:rPr>
        <w:t>划</w:t>
      </w:r>
      <w:r>
        <w:rPr/>
        <w:t>（草案修订稿</w:t>
      </w:r>
      <w:r>
        <w:rPr>
          <w:spacing w:val="-106"/>
        </w:rPr>
        <w:t>）</w:t>
      </w:r>
      <w:r>
        <w:rPr>
          <w:spacing w:val="-112"/>
        </w:rPr>
        <w:t>》</w:t>
      </w:r>
      <w:r>
        <w:rPr/>
        <w:t>（以下简</w:t>
      </w:r>
      <w:r>
        <w:rPr>
          <w:spacing w:val="-1"/>
        </w:rPr>
        <w:t>称</w:t>
      </w:r>
      <w:r>
        <w:rPr>
          <w:rFonts w:ascii="Times New Roman" w:hAnsi="Times New Roman" w:cs="Times New Roman" w:eastAsia="Times New Roman" w:hint="default"/>
          <w:spacing w:val="-1"/>
          <w:w w:val="99"/>
        </w:rPr>
        <w:t>"</w:t>
      </w:r>
      <w:r>
        <w:rPr/>
        <w:t>激励计划</w:t>
      </w:r>
      <w:r>
        <w:rPr>
          <w:rFonts w:ascii="Times New Roman" w:hAnsi="Times New Roman" w:cs="Times New Roman" w:eastAsia="Times New Roman" w:hint="default"/>
          <w:spacing w:val="-1"/>
          <w:w w:val="99"/>
        </w:rPr>
        <w:t>"</w:t>
      </w:r>
      <w:r>
        <w:rPr>
          <w:spacing w:val="-8"/>
        </w:rPr>
        <w:t>）</w:t>
      </w:r>
      <w:r>
        <w:rPr/>
        <w:t>规定的方法</w:t>
      </w:r>
      <w:r>
        <w:rPr>
          <w:spacing w:val="-8"/>
        </w:rPr>
        <w:t>，</w:t>
      </w:r>
      <w:r>
        <w:rPr/>
        <w:t>公司核算的</w:t>
      </w:r>
      <w:r>
        <w:rPr>
          <w:spacing w:val="-52"/>
        </w:rPr>
        <w:t> </w:t>
      </w:r>
      <w:r>
        <w:rPr>
          <w:rFonts w:ascii="Times New Roman" w:hAnsi="Times New Roman" w:cs="Times New Roman" w:eastAsia="Times New Roman" w:hint="default"/>
        </w:rPr>
        <w:t>2012 </w:t>
      </w:r>
      <w:r>
        <w:rPr/>
        <w:t>年</w:t>
      </w:r>
    </w:p>
    <w:p>
      <w:pPr>
        <w:pStyle w:val="BodyText"/>
        <w:spacing w:line="272" w:lineRule="exact" w:before="18"/>
        <w:ind w:right="664"/>
        <w:jc w:val="left"/>
      </w:pPr>
      <w:r>
        <w:rPr/>
        <w:t>度扣除非经常性损益后净利润较 </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年度下滑，未能达到激励计划规定的第一期行权业绩条 件。</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t>六、</w:t>
      </w:r>
      <w:r>
        <w:rPr>
          <w:spacing w:val="-3"/>
        </w:rPr>
        <w:t> </w:t>
      </w:r>
      <w:r>
        <w:rPr/>
        <w:t>重大关联交易</w:t>
      </w:r>
      <w:r>
        <w:rPr>
          <w:b w:val="0"/>
          <w:bCs w:val="0"/>
        </w:rPr>
      </w:r>
    </w:p>
    <w:p>
      <w:pPr>
        <w:pStyle w:val="BodyText"/>
        <w:spacing w:line="240" w:lineRule="auto" w:before="52"/>
        <w:ind w:right="6346"/>
        <w:jc w:val="left"/>
      </w:pPr>
      <w:r>
        <w:rPr/>
        <w:t>√</w:t>
      </w:r>
      <w:r>
        <w:rPr>
          <w:spacing w:val="1"/>
        </w:rPr>
        <w:t> </w:t>
      </w:r>
      <w:r>
        <w:rPr/>
        <w:t>不适用</w:t>
      </w:r>
    </w:p>
    <w:p>
      <w:pPr>
        <w:spacing w:after="0" w:line="240" w:lineRule="auto"/>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6346"/>
        <w:jc w:val="left"/>
        <w:rPr>
          <w:b w:val="0"/>
          <w:bCs w:val="0"/>
        </w:rPr>
      </w:pPr>
      <w:r>
        <w:rPr/>
        <w:t>七、</w:t>
      </w:r>
      <w:r>
        <w:rPr>
          <w:spacing w:val="-3"/>
        </w:rPr>
        <w:t> </w:t>
      </w:r>
      <w:r>
        <w:rPr/>
        <w:t>重大合同及其履行情况</w:t>
      </w:r>
      <w:r>
        <w:rPr>
          <w:b w:val="0"/>
          <w:bCs w:val="0"/>
        </w:rPr>
      </w:r>
    </w:p>
    <w:p>
      <w:pPr>
        <w:spacing w:before="52"/>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4"/>
        <w:ind w:right="6346"/>
        <w:jc w:val="left"/>
      </w:pPr>
      <w:r>
        <w:rPr/>
        <w:t>√</w:t>
      </w:r>
      <w:r>
        <w:rPr>
          <w:spacing w:val="1"/>
        </w:rPr>
        <w:t> </w:t>
      </w:r>
      <w:r>
        <w:rPr/>
        <w:t>不适用</w:t>
      </w:r>
    </w:p>
    <w:p>
      <w:pPr>
        <w:spacing w:line="240" w:lineRule="auto" w:before="9"/>
        <w:rPr>
          <w:rFonts w:ascii="宋体" w:hAnsi="宋体" w:cs="宋体" w:eastAsia="宋体" w:hint="default"/>
          <w:sz w:val="15"/>
          <w:szCs w:val="15"/>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641"/>
        <w:gridCol w:w="640"/>
        <w:gridCol w:w="640"/>
        <w:gridCol w:w="794"/>
        <w:gridCol w:w="641"/>
        <w:gridCol w:w="641"/>
        <w:gridCol w:w="642"/>
        <w:gridCol w:w="361"/>
        <w:gridCol w:w="269"/>
        <w:gridCol w:w="642"/>
        <w:gridCol w:w="641"/>
        <w:gridCol w:w="641"/>
        <w:gridCol w:w="641"/>
        <w:gridCol w:w="641"/>
        <w:gridCol w:w="827"/>
      </w:tblGrid>
      <w:tr>
        <w:trPr>
          <w:trHeight w:val="288"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6"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sz w:val="21"/>
                <w:szCs w:val="21"/>
              </w:rPr>
            </w:r>
          </w:p>
        </w:tc>
      </w:tr>
      <w:tr>
        <w:trPr>
          <w:trHeight w:val="1921"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08" w:right="102" w:hanging="106"/>
              <w:jc w:val="left"/>
              <w:rPr>
                <w:rFonts w:ascii="宋体" w:hAnsi="宋体" w:cs="宋体" w:eastAsia="宋体" w:hint="default"/>
                <w:sz w:val="21"/>
                <w:szCs w:val="21"/>
              </w:rPr>
            </w:pPr>
            <w:r>
              <w:rPr>
                <w:rFonts w:ascii="宋体" w:hAnsi="宋体" w:cs="宋体" w:eastAsia="宋体" w:hint="default"/>
                <w:sz w:val="21"/>
                <w:szCs w:val="21"/>
              </w:rPr>
              <w:t>担保 方</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2"/>
              <w:jc w:val="both"/>
              <w:rPr>
                <w:rFonts w:ascii="宋体" w:hAnsi="宋体" w:cs="宋体" w:eastAsia="宋体" w:hint="default"/>
                <w:sz w:val="21"/>
                <w:szCs w:val="21"/>
              </w:rPr>
            </w:pPr>
            <w:r>
              <w:rPr>
                <w:rFonts w:ascii="宋体" w:hAnsi="宋体" w:cs="宋体" w:eastAsia="宋体" w:hint="default"/>
                <w:sz w:val="21"/>
                <w:szCs w:val="21"/>
              </w:rPr>
              <w:t>担保 方与 上市 公司 的关 系</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1" w:right="101"/>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79" w:right="179"/>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03"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发生 日期 </w:t>
            </w:r>
            <w:r>
              <w:rPr>
                <w:rFonts w:ascii="Times New Roman" w:hAnsi="Times New Roman" w:cs="Times New Roman" w:eastAsia="Times New Roman" w:hint="default"/>
                <w:sz w:val="21"/>
                <w:szCs w:val="21"/>
              </w:rPr>
              <w:t>(</w:t>
            </w:r>
            <w:r>
              <w:rPr>
                <w:rFonts w:ascii="宋体" w:hAnsi="宋体" w:cs="宋体" w:eastAsia="宋体" w:hint="default"/>
                <w:sz w:val="21"/>
                <w:szCs w:val="21"/>
              </w:rPr>
              <w:t>协 议签 署 日</w:t>
            </w:r>
            <w:r>
              <w:rPr>
                <w:rFonts w:ascii="Times New Roman" w:hAnsi="Times New Roman" w:cs="Times New Roman" w:eastAsia="Times New Roman" w:hint="default"/>
                <w:sz w:val="21"/>
                <w:szCs w:val="21"/>
              </w:rPr>
              <w:t>)</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1" w:right="203"/>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担保 逾期 金额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102"/>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1"/>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95" w:right="194"/>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649"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6"/>
              <w:jc w:val="both"/>
              <w:rPr>
                <w:rFonts w:ascii="宋体" w:hAnsi="宋体" w:cs="宋体" w:eastAsia="宋体" w:hint="default"/>
                <w:sz w:val="21"/>
                <w:szCs w:val="21"/>
              </w:rPr>
            </w:pPr>
            <w:r>
              <w:rPr>
                <w:rFonts w:ascii="宋体" w:hAnsi="宋体" w:cs="宋体" w:eastAsia="宋体" w:hint="default"/>
                <w:spacing w:val="3"/>
                <w:sz w:val="21"/>
                <w:szCs w:val="21"/>
              </w:rPr>
              <w:t>恒生 电子 股份 有限 </w:t>
            </w:r>
            <w:r>
              <w:rPr>
                <w:rFonts w:ascii="宋体" w:hAnsi="宋体" w:cs="宋体" w:eastAsia="宋体" w:hint="default"/>
                <w:sz w:val="21"/>
                <w:szCs w:val="21"/>
              </w:rPr>
              <w:t>公司</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96"/>
              <w:jc w:val="left"/>
              <w:rPr>
                <w:rFonts w:ascii="宋体" w:hAnsi="宋体" w:cs="宋体" w:eastAsia="宋体" w:hint="default"/>
                <w:sz w:val="21"/>
                <w:szCs w:val="21"/>
              </w:rPr>
            </w:pPr>
            <w:r>
              <w:rPr>
                <w:rFonts w:ascii="宋体" w:hAnsi="宋体" w:cs="宋体" w:eastAsia="宋体" w:hint="default"/>
                <w:spacing w:val="3"/>
                <w:sz w:val="21"/>
                <w:szCs w:val="21"/>
              </w:rPr>
              <w:t>公司 </w:t>
            </w:r>
            <w:r>
              <w:rPr>
                <w:rFonts w:ascii="宋体" w:hAnsi="宋体" w:cs="宋体" w:eastAsia="宋体" w:hint="default"/>
                <w:sz w:val="21"/>
                <w:szCs w:val="21"/>
              </w:rPr>
              <w:t>本部</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杭州</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
                <w:sz w:val="21"/>
                <w:szCs w:val="21"/>
              </w:rPr>
              <w:t>恒生 百川 科技 有限 </w:t>
            </w:r>
            <w:r>
              <w:rPr>
                <w:rFonts w:ascii="宋体" w:hAnsi="宋体" w:cs="宋体" w:eastAsia="宋体" w:hint="default"/>
                <w:sz w:val="21"/>
                <w:szCs w:val="21"/>
              </w:rPr>
              <w:t>公司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1" w:right="0"/>
              <w:jc w:val="left"/>
              <w:rPr>
                <w:rFonts w:ascii="Times New Roman" w:hAnsi="Times New Roman" w:cs="Times New Roman" w:eastAsia="Times New Roman" w:hint="default"/>
                <w:sz w:val="21"/>
                <w:szCs w:val="21"/>
              </w:rPr>
            </w:pPr>
            <w:r>
              <w:rPr>
                <w:rFonts w:ascii="Times New Roman"/>
                <w:sz w:val="21"/>
              </w:rPr>
              <w:t>14,550</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66"/>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14</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66"/>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22</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305"/>
              <w:jc w:val="both"/>
              <w:rPr>
                <w:rFonts w:ascii="宋体" w:hAnsi="宋体" w:cs="宋体" w:eastAsia="宋体" w:hint="default"/>
                <w:sz w:val="21"/>
                <w:szCs w:val="21"/>
              </w:rPr>
            </w:pPr>
            <w:r>
              <w:rPr>
                <w:rFonts w:ascii="宋体" w:hAnsi="宋体" w:cs="宋体" w:eastAsia="宋体" w:hint="default"/>
                <w:sz w:val="21"/>
                <w:szCs w:val="21"/>
              </w:rPr>
              <w:t>一 般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85"/>
                <w:sz w:val="21"/>
                <w:szCs w:val="21"/>
              </w:rPr>
              <w:t> </w:t>
            </w:r>
            <w:r>
              <w:rPr>
                <w:rFonts w:ascii="宋体" w:hAnsi="宋体" w:cs="宋体" w:eastAsia="宋体" w:hint="default"/>
                <w:sz w:val="21"/>
                <w:szCs w:val="21"/>
              </w:rPr>
              <w:t>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8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14,550</w:t>
            </w:r>
          </w:p>
        </w:tc>
      </w:tr>
      <w:tr>
        <w:trPr>
          <w:trHeight w:val="287"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100"/>
                <w:sz w:val="21"/>
                <w:szCs w:val="21"/>
              </w:rPr>
              <w:t>计</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204"/>
                <w:sz w:val="21"/>
                <w:szCs w:val="21"/>
              </w:rPr>
              <w:t>）</w:t>
            </w:r>
            <w:r>
              <w:rPr>
                <w:rFonts w:ascii="宋体" w:hAnsi="宋体" w:cs="宋体" w:eastAsia="宋体" w:hint="default"/>
                <w:sz w:val="21"/>
                <w:szCs w:val="21"/>
              </w:rPr>
              <w:t>（不包括对子公司的担保）</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14,550</w:t>
            </w:r>
          </w:p>
        </w:tc>
      </w:tr>
      <w:tr>
        <w:trPr>
          <w:trHeight w:val="288"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公司对子公司的担保情况</w:t>
            </w:r>
            <w:r>
              <w:rPr>
                <w:rFonts w:ascii="宋体" w:hAnsi="宋体" w:cs="宋体" w:eastAsia="宋体" w:hint="default"/>
                <w:sz w:val="21"/>
                <w:szCs w:val="21"/>
              </w:rPr>
            </w:r>
          </w:p>
        </w:tc>
      </w:tr>
      <w:tr>
        <w:trPr>
          <w:trHeight w:val="287"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2,500</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2,500</w:t>
            </w:r>
          </w:p>
        </w:tc>
      </w:tr>
      <w:tr>
        <w:trPr>
          <w:trHeight w:val="287"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4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sz w:val="21"/>
                <w:szCs w:val="21"/>
              </w:rPr>
            </w:r>
          </w:p>
        </w:tc>
      </w:tr>
      <w:tr>
        <w:trPr>
          <w:trHeight w:val="287"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17,050</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12.76</w:t>
            </w:r>
          </w:p>
        </w:tc>
      </w:tr>
      <w:tr>
        <w:trPr>
          <w:trHeight w:val="287" w:hRule="exact"/>
        </w:trPr>
        <w:tc>
          <w:tcPr>
            <w:tcW w:w="9301"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为股东、实际控制人及其关联方提供担保的金额（</w:t>
            </w:r>
            <w:r>
              <w:rPr>
                <w:rFonts w:ascii="Times New Roman" w:hAnsi="Times New Roman" w:cs="Times New Roman" w:eastAsia="Times New Roman" w:hint="default"/>
                <w:spacing w:val="-4"/>
                <w:sz w:val="21"/>
                <w:szCs w:val="21"/>
              </w:rPr>
              <w:t>C</w:t>
            </w:r>
            <w:r>
              <w:rPr>
                <w:rFonts w:ascii="宋体" w:hAnsi="宋体" w:cs="宋体" w:eastAsia="宋体" w:hint="default"/>
                <w:spacing w:val="-4"/>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559"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50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pStyle w:val="BodyText"/>
        <w:spacing w:line="228" w:lineRule="auto"/>
        <w:ind w:right="773"/>
        <w:jc w:val="both"/>
      </w:pPr>
      <w:r>
        <w:rPr/>
        <w:t>杭州恒生百川科技有限公司</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年由恒生电子股份有限公司控股</w:t>
      </w:r>
      <w:r>
        <w:rPr>
          <w:spacing w:val="-65"/>
        </w:rPr>
        <w:t> </w:t>
      </w:r>
      <w:r>
        <w:rPr>
          <w:rFonts w:ascii="Times New Roman" w:hAnsi="Times New Roman" w:cs="Times New Roman" w:eastAsia="Times New Roman" w:hint="default"/>
        </w:rPr>
        <w:t>69.7%</w:t>
      </w:r>
      <w:r>
        <w:rPr/>
        <w:t>股权的杭州恒生科技园 </w:t>
      </w:r>
      <w:r>
        <w:rPr>
          <w:spacing w:val="-3"/>
        </w:rPr>
        <w:t>有限公司（占</w:t>
      </w:r>
      <w:r>
        <w:rPr>
          <w:spacing w:val="-72"/>
        </w:rPr>
        <w:t> </w:t>
      </w:r>
      <w:r>
        <w:rPr>
          <w:rFonts w:ascii="Times New Roman" w:hAnsi="Times New Roman" w:cs="Times New Roman" w:eastAsia="Times New Roman" w:hint="default"/>
        </w:rPr>
        <w:t>75%</w:t>
      </w:r>
      <w:r>
        <w:rPr/>
        <w:t>股权）及天津鼎晖恒瑞股权投资基金（有限合伙）共同投资设立，</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w:t>
      </w:r>
      <w:r>
        <w:rPr>
          <w:spacing w:val="-73"/>
        </w:rPr>
        <w:t> </w:t>
      </w:r>
      <w:r>
        <w:rPr>
          <w:rFonts w:ascii="Times New Roman" w:hAnsi="Times New Roman" w:cs="Times New Roman" w:eastAsia="Times New Roman" w:hint="default"/>
          <w:spacing w:val="-8"/>
        </w:rPr>
        <w:t>11 </w:t>
      </w:r>
      <w:r>
        <w:rPr/>
        <w:t>月，杭州恒生百川科技有限公司经增资，股权发生了变更，杭州恒生科技园有限公司股权比例</w:t>
      </w:r>
      <w:r>
        <w:rPr>
          <w:spacing w:val="-75"/>
        </w:rPr>
        <w:t> </w:t>
      </w:r>
      <w:r>
        <w:rPr>
          <w:spacing w:val="-75"/>
        </w:rPr>
      </w:r>
      <w:r>
        <w:rPr/>
        <w:t>下降为</w:t>
      </w:r>
      <w:r>
        <w:rPr>
          <w:spacing w:val="-53"/>
        </w:rPr>
        <w:t> </w:t>
      </w:r>
      <w:r>
        <w:rPr>
          <w:rFonts w:ascii="Times New Roman" w:hAnsi="Times New Roman" w:cs="Times New Roman" w:eastAsia="Times New Roman" w:hint="default"/>
        </w:rPr>
        <w:t>35%</w:t>
      </w:r>
      <w:r>
        <w:rPr/>
        <w:t>。该项担保发生于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月，延续到本报告期。</w:t>
      </w:r>
    </w:p>
    <w:p>
      <w:pPr>
        <w:spacing w:line="240" w:lineRule="auto" w:before="5"/>
        <w:rPr>
          <w:rFonts w:ascii="宋体" w:hAnsi="宋体" w:cs="宋体" w:eastAsia="宋体" w:hint="default"/>
          <w:sz w:val="17"/>
          <w:szCs w:val="17"/>
        </w:rPr>
      </w:pPr>
    </w:p>
    <w:p>
      <w:pPr>
        <w:spacing w:line="268" w:lineRule="auto" w:before="0"/>
        <w:ind w:left="349" w:right="6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2"/>
        <w:spacing w:line="240" w:lineRule="auto" w:before="0"/>
        <w:ind w:right="0"/>
        <w:jc w:val="both"/>
        <w:rPr>
          <w:b w:val="0"/>
          <w:bCs w:val="0"/>
        </w:rPr>
      </w:pPr>
      <w:r>
        <w:rPr/>
        <w:t>八、</w:t>
      </w:r>
      <w:r>
        <w:rPr>
          <w:spacing w:val="-3"/>
        </w:rPr>
        <w:t> </w:t>
      </w:r>
      <w:r>
        <w:rPr/>
        <w:t>承诺事项履行情况</w:t>
      </w:r>
      <w:r>
        <w:rPr>
          <w:b w:val="0"/>
          <w:bCs w:val="0"/>
        </w:rPr>
      </w:r>
    </w:p>
    <w:p>
      <w:pPr>
        <w:spacing w:before="52"/>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上市公司、持股</w:t>
      </w:r>
      <w:r>
        <w:rPr>
          <w:rFonts w:ascii="宋体" w:hAnsi="宋体" w:cs="宋体" w:eastAsia="宋体" w:hint="default"/>
          <w:b/>
          <w:bCs/>
          <w:spacing w:val="-6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以上的股东、控股股东及实际控制人在报告期内或持续到报告期内的</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spacing w:before="35"/>
        <w:ind w:left="137" w:right="6346" w:firstLine="0"/>
        <w:jc w:val="lef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p>
      <w:pPr>
        <w:spacing w:line="240" w:lineRule="auto" w:before="12"/>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938"/>
        <w:gridCol w:w="1025"/>
        <w:gridCol w:w="928"/>
        <w:gridCol w:w="926"/>
        <w:gridCol w:w="928"/>
        <w:gridCol w:w="370"/>
        <w:gridCol w:w="370"/>
        <w:gridCol w:w="2318"/>
        <w:gridCol w:w="1491"/>
      </w:tblGrid>
      <w:tr>
        <w:trPr>
          <w:trHeight w:val="2224"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72" w:lineRule="exact"/>
              <w:ind w:left="353" w:right="140"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02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386" w:right="194" w:hanging="210"/>
              <w:jc w:val="left"/>
              <w:rPr>
                <w:rFonts w:ascii="宋体" w:hAnsi="宋体" w:cs="宋体" w:eastAsia="宋体" w:hint="default"/>
                <w:sz w:val="21"/>
                <w:szCs w:val="21"/>
              </w:rPr>
            </w:pPr>
            <w:r>
              <w:rPr>
                <w:rFonts w:ascii="宋体" w:hAnsi="宋体" w:cs="宋体" w:eastAsia="宋体" w:hint="default"/>
                <w:sz w:val="21"/>
                <w:szCs w:val="21"/>
              </w:rPr>
              <w:t>承诺类 型</w:t>
            </w:r>
          </w:p>
        </w:tc>
        <w:tc>
          <w:tcPr>
            <w:tcW w:w="9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left="11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303" w:right="186" w:hanging="210"/>
              <w:jc w:val="left"/>
              <w:rPr>
                <w:rFonts w:ascii="宋体" w:hAnsi="宋体" w:cs="宋体" w:eastAsia="宋体" w:hint="default"/>
                <w:sz w:val="21"/>
                <w:szCs w:val="21"/>
              </w:rPr>
            </w:pPr>
            <w:r>
              <w:rPr>
                <w:rFonts w:ascii="宋体" w:hAnsi="宋体" w:cs="宋体" w:eastAsia="宋体" w:hint="default"/>
                <w:sz w:val="21"/>
                <w:szCs w:val="21"/>
              </w:rPr>
              <w:t>承诺内 容</w:t>
            </w:r>
          </w:p>
        </w:tc>
        <w:tc>
          <w:tcPr>
            <w:tcW w:w="9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8"/>
              <w:ind w:left="75" w:right="207"/>
              <w:jc w:val="center"/>
              <w:rPr>
                <w:rFonts w:ascii="宋体" w:hAnsi="宋体" w:cs="宋体" w:eastAsia="宋体" w:hint="default"/>
                <w:sz w:val="21"/>
                <w:szCs w:val="21"/>
              </w:rPr>
            </w:pPr>
            <w:r>
              <w:rPr>
                <w:rFonts w:ascii="宋体" w:hAnsi="宋体" w:cs="宋体" w:eastAsia="宋体" w:hint="default"/>
                <w:sz w:val="21"/>
                <w:szCs w:val="21"/>
              </w:rPr>
              <w:t>承诺时 间及期 限</w:t>
            </w:r>
          </w:p>
        </w:tc>
        <w:tc>
          <w:tcPr>
            <w:tcW w:w="370"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11"/>
              <w:ind w:left="25" w:right="119"/>
              <w:jc w:val="both"/>
              <w:rPr>
                <w:rFonts w:ascii="宋体" w:hAnsi="宋体" w:cs="宋体" w:eastAsia="宋体" w:hint="default"/>
                <w:sz w:val="21"/>
                <w:szCs w:val="21"/>
              </w:rPr>
            </w:pPr>
            <w:r>
              <w:rPr>
                <w:rFonts w:ascii="宋体" w:hAnsi="宋体" w:cs="宋体" w:eastAsia="宋体" w:hint="default"/>
                <w:sz w:val="21"/>
                <w:szCs w:val="21"/>
              </w:rPr>
              <w:t>是 否 有 履 行 期 限</w:t>
            </w:r>
          </w:p>
        </w:tc>
        <w:tc>
          <w:tcPr>
            <w:tcW w:w="37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81" w:right="61"/>
              <w:jc w:val="both"/>
              <w:rPr>
                <w:rFonts w:ascii="宋体" w:hAnsi="宋体" w:cs="宋体" w:eastAsia="宋体" w:hint="default"/>
                <w:sz w:val="21"/>
                <w:szCs w:val="21"/>
              </w:rPr>
            </w:pPr>
            <w:r>
              <w:rPr>
                <w:rFonts w:ascii="宋体" w:hAnsi="宋体" w:cs="宋体" w:eastAsia="宋体" w:hint="default"/>
                <w:sz w:val="21"/>
                <w:szCs w:val="21"/>
              </w:rPr>
              <w:t>是 否 及</w:t>
            </w:r>
          </w:p>
          <w:p>
            <w:pPr>
              <w:pStyle w:val="TableParagraph"/>
              <w:spacing w:line="272" w:lineRule="exact" w:before="1"/>
              <w:ind w:left="81" w:right="61"/>
              <w:jc w:val="both"/>
              <w:rPr>
                <w:rFonts w:ascii="宋体" w:hAnsi="宋体" w:cs="宋体" w:eastAsia="宋体" w:hint="default"/>
                <w:sz w:val="21"/>
                <w:szCs w:val="21"/>
              </w:rPr>
            </w:pPr>
            <w:r>
              <w:rPr>
                <w:rFonts w:ascii="宋体" w:hAnsi="宋体" w:cs="宋体" w:eastAsia="宋体" w:hint="default"/>
                <w:sz w:val="21"/>
                <w:szCs w:val="21"/>
              </w:rPr>
              <w:t>时 严 格 履 行</w:t>
            </w:r>
          </w:p>
        </w:tc>
        <w:tc>
          <w:tcPr>
            <w:tcW w:w="2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8"/>
              <w:ind w:left="233" w:right="177"/>
              <w:jc w:val="center"/>
              <w:rPr>
                <w:rFonts w:ascii="宋体" w:hAnsi="宋体" w:cs="宋体" w:eastAsia="宋体" w:hint="default"/>
                <w:sz w:val="21"/>
                <w:szCs w:val="21"/>
              </w:rPr>
            </w:pPr>
            <w:r>
              <w:rPr>
                <w:rFonts w:ascii="宋体" w:hAnsi="宋体" w:cs="宋体" w:eastAsia="宋体" w:hint="default"/>
                <w:sz w:val="21"/>
                <w:szCs w:val="21"/>
              </w:rPr>
              <w:t>如未能及时履行应说 明未完成履行的具体 原因</w:t>
            </w:r>
          </w:p>
        </w:tc>
        <w:tc>
          <w:tcPr>
            <w:tcW w:w="14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8"/>
              <w:ind w:left="218" w:right="198"/>
              <w:jc w:val="both"/>
              <w:rPr>
                <w:rFonts w:ascii="宋体" w:hAnsi="宋体" w:cs="宋体" w:eastAsia="宋体" w:hint="default"/>
                <w:sz w:val="21"/>
                <w:szCs w:val="21"/>
              </w:rPr>
            </w:pPr>
            <w:r>
              <w:rPr>
                <w:rFonts w:ascii="宋体" w:hAnsi="宋体" w:cs="宋体" w:eastAsia="宋体" w:hint="default"/>
                <w:sz w:val="21"/>
                <w:szCs w:val="21"/>
              </w:rPr>
              <w:t>如未能及时 履行应说明 下一步计划</w:t>
            </w:r>
          </w:p>
        </w:tc>
      </w:tr>
      <w:tr>
        <w:trPr>
          <w:trHeight w:val="10396"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72" w:lineRule="exact"/>
              <w:ind w:left="143" w:right="140"/>
              <w:jc w:val="both"/>
              <w:rPr>
                <w:rFonts w:ascii="宋体" w:hAnsi="宋体" w:cs="宋体" w:eastAsia="宋体" w:hint="default"/>
                <w:sz w:val="21"/>
                <w:szCs w:val="21"/>
              </w:rPr>
            </w:pPr>
            <w:r>
              <w:rPr>
                <w:rFonts w:ascii="宋体" w:hAnsi="宋体" w:cs="宋体" w:eastAsia="宋体" w:hint="default"/>
                <w:sz w:val="21"/>
                <w:szCs w:val="21"/>
              </w:rPr>
              <w:t>与股改 相关的 承诺</w:t>
            </w:r>
          </w:p>
        </w:tc>
        <w:tc>
          <w:tcPr>
            <w:tcW w:w="102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72" w:lineRule="exact"/>
              <w:ind w:left="100" w:right="59"/>
              <w:jc w:val="both"/>
              <w:rPr>
                <w:rFonts w:ascii="宋体" w:hAnsi="宋体" w:cs="宋体" w:eastAsia="宋体" w:hint="default"/>
                <w:sz w:val="21"/>
                <w:szCs w:val="21"/>
              </w:rPr>
            </w:pPr>
            <w:r>
              <w:rPr>
                <w:rFonts w:ascii="宋体" w:hAnsi="宋体" w:cs="宋体" w:eastAsia="宋体" w:hint="default"/>
                <w:spacing w:val="26"/>
                <w:sz w:val="21"/>
                <w:szCs w:val="21"/>
              </w:rPr>
              <w:t>杭州恒</w:t>
            </w:r>
            <w:r>
              <w:rPr>
                <w:rFonts w:ascii="宋体" w:hAnsi="宋体" w:cs="宋体" w:eastAsia="宋体" w:hint="default"/>
                <w:spacing w:val="-103"/>
                <w:sz w:val="21"/>
                <w:szCs w:val="21"/>
              </w:rPr>
              <w:t> </w:t>
            </w:r>
            <w:r>
              <w:rPr>
                <w:rFonts w:ascii="宋体" w:hAnsi="宋体" w:cs="宋体" w:eastAsia="宋体" w:hint="default"/>
                <w:spacing w:val="26"/>
                <w:sz w:val="21"/>
                <w:szCs w:val="21"/>
              </w:rPr>
              <w:t>生电子</w:t>
            </w:r>
            <w:r>
              <w:rPr>
                <w:rFonts w:ascii="宋体" w:hAnsi="宋体" w:cs="宋体" w:eastAsia="宋体" w:hint="default"/>
                <w:spacing w:val="-103"/>
                <w:sz w:val="21"/>
                <w:szCs w:val="21"/>
              </w:rPr>
              <w:t> </w:t>
            </w:r>
            <w:r>
              <w:rPr>
                <w:rFonts w:ascii="宋体" w:hAnsi="宋体" w:cs="宋体" w:eastAsia="宋体" w:hint="default"/>
                <w:spacing w:val="26"/>
                <w:sz w:val="21"/>
                <w:szCs w:val="21"/>
              </w:rPr>
              <w:t>集团有</w:t>
            </w:r>
            <w:r>
              <w:rPr>
                <w:rFonts w:ascii="宋体" w:hAnsi="宋体" w:cs="宋体" w:eastAsia="宋体" w:hint="default"/>
                <w:spacing w:val="-103"/>
                <w:sz w:val="21"/>
                <w:szCs w:val="21"/>
              </w:rPr>
              <w:t> </w:t>
            </w:r>
            <w:r>
              <w:rPr>
                <w:rFonts w:ascii="宋体" w:hAnsi="宋体" w:cs="宋体" w:eastAsia="宋体" w:hint="default"/>
                <w:sz w:val="21"/>
                <w:szCs w:val="21"/>
              </w:rPr>
              <w:t>限公司</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37" w:lineRule="auto"/>
              <w:ind w:left="99" w:right="59"/>
              <w:jc w:val="both"/>
              <w:rPr>
                <w:rFonts w:ascii="宋体" w:hAnsi="宋体" w:cs="宋体" w:eastAsia="宋体" w:hint="default"/>
                <w:sz w:val="21"/>
                <w:szCs w:val="21"/>
              </w:rPr>
            </w:pPr>
            <w:r>
              <w:rPr>
                <w:rFonts w:ascii="宋体" w:hAnsi="宋体" w:cs="宋体" w:eastAsia="宋体" w:hint="default"/>
                <w:spacing w:val="26"/>
                <w:sz w:val="21"/>
                <w:szCs w:val="21"/>
              </w:rPr>
              <w:t>承诺在</w:t>
            </w:r>
            <w:r>
              <w:rPr>
                <w:rFonts w:ascii="宋体" w:hAnsi="宋体" w:cs="宋体" w:eastAsia="宋体" w:hint="default"/>
                <w:spacing w:val="-103"/>
                <w:sz w:val="21"/>
                <w:szCs w:val="21"/>
              </w:rPr>
              <w:t> </w:t>
            </w:r>
            <w:r>
              <w:rPr>
                <w:rFonts w:ascii="宋体" w:hAnsi="宋体" w:cs="宋体" w:eastAsia="宋体" w:hint="default"/>
                <w:spacing w:val="26"/>
                <w:sz w:val="21"/>
                <w:szCs w:val="21"/>
              </w:rPr>
              <w:t>股权分</w:t>
            </w:r>
            <w:r>
              <w:rPr>
                <w:rFonts w:ascii="宋体" w:hAnsi="宋体" w:cs="宋体" w:eastAsia="宋体" w:hint="default"/>
                <w:spacing w:val="-103"/>
                <w:sz w:val="21"/>
                <w:szCs w:val="21"/>
              </w:rPr>
              <w:t> </w:t>
            </w:r>
            <w:r>
              <w:rPr>
                <w:rFonts w:ascii="宋体" w:hAnsi="宋体" w:cs="宋体" w:eastAsia="宋体" w:hint="default"/>
                <w:spacing w:val="26"/>
                <w:sz w:val="21"/>
                <w:szCs w:val="21"/>
              </w:rPr>
              <w:t>置改革</w:t>
            </w:r>
            <w:r>
              <w:rPr>
                <w:rFonts w:ascii="宋体" w:hAnsi="宋体" w:cs="宋体" w:eastAsia="宋体" w:hint="default"/>
                <w:spacing w:val="-103"/>
                <w:sz w:val="21"/>
                <w:szCs w:val="21"/>
              </w:rPr>
              <w:t> </w:t>
            </w:r>
            <w:r>
              <w:rPr>
                <w:rFonts w:ascii="宋体" w:hAnsi="宋体" w:cs="宋体" w:eastAsia="宋体" w:hint="default"/>
                <w:spacing w:val="26"/>
                <w:sz w:val="21"/>
                <w:szCs w:val="21"/>
              </w:rPr>
              <w:t>方案实</w:t>
            </w:r>
            <w:r>
              <w:rPr>
                <w:rFonts w:ascii="宋体" w:hAnsi="宋体" w:cs="宋体" w:eastAsia="宋体" w:hint="default"/>
                <w:spacing w:val="-103"/>
                <w:sz w:val="21"/>
                <w:szCs w:val="21"/>
              </w:rPr>
              <w:t> </w:t>
            </w:r>
            <w:r>
              <w:rPr>
                <w:rFonts w:ascii="宋体" w:hAnsi="宋体" w:cs="宋体" w:eastAsia="宋体" w:hint="default"/>
                <w:spacing w:val="26"/>
                <w:sz w:val="21"/>
                <w:szCs w:val="21"/>
              </w:rPr>
              <w:t>施后，</w:t>
            </w:r>
            <w:r>
              <w:rPr>
                <w:rFonts w:ascii="宋体" w:hAnsi="宋体" w:cs="宋体" w:eastAsia="宋体" w:hint="default"/>
                <w:spacing w:val="-103"/>
                <w:sz w:val="21"/>
                <w:szCs w:val="21"/>
              </w:rPr>
              <w:t> </w:t>
            </w:r>
            <w:r>
              <w:rPr>
                <w:rFonts w:ascii="宋体" w:hAnsi="宋体" w:cs="宋体" w:eastAsia="宋体" w:hint="default"/>
                <w:spacing w:val="26"/>
                <w:sz w:val="21"/>
                <w:szCs w:val="21"/>
              </w:rPr>
              <w:t>以其持</w:t>
            </w:r>
            <w:r>
              <w:rPr>
                <w:rFonts w:ascii="宋体" w:hAnsi="宋体" w:cs="宋体" w:eastAsia="宋体" w:hint="default"/>
                <w:spacing w:val="-103"/>
                <w:sz w:val="21"/>
                <w:szCs w:val="21"/>
              </w:rPr>
              <w:t> </w:t>
            </w:r>
            <w:r>
              <w:rPr>
                <w:rFonts w:ascii="宋体" w:hAnsi="宋体" w:cs="宋体" w:eastAsia="宋体" w:hint="default"/>
                <w:spacing w:val="26"/>
                <w:sz w:val="21"/>
                <w:szCs w:val="21"/>
              </w:rPr>
              <w:t>有的恒</w:t>
            </w:r>
            <w:r>
              <w:rPr>
                <w:rFonts w:ascii="宋体" w:hAnsi="宋体" w:cs="宋体" w:eastAsia="宋体" w:hint="default"/>
                <w:spacing w:val="-103"/>
                <w:sz w:val="21"/>
                <w:szCs w:val="21"/>
              </w:rPr>
              <w:t> </w:t>
            </w:r>
            <w:r>
              <w:rPr>
                <w:rFonts w:ascii="宋体" w:hAnsi="宋体" w:cs="宋体" w:eastAsia="宋体" w:hint="default"/>
                <w:spacing w:val="26"/>
                <w:sz w:val="21"/>
                <w:szCs w:val="21"/>
              </w:rPr>
              <w:t>生电子</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9" w:lineRule="exact"/>
              <w:ind w:left="99"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400  </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万</w:t>
            </w:r>
          </w:p>
          <w:p>
            <w:pPr>
              <w:pStyle w:val="TableParagraph"/>
              <w:spacing w:line="272" w:lineRule="exact" w:before="18"/>
              <w:ind w:left="99" w:right="59"/>
              <w:jc w:val="both"/>
              <w:rPr>
                <w:rFonts w:ascii="宋体" w:hAnsi="宋体" w:cs="宋体" w:eastAsia="宋体" w:hint="default"/>
                <w:sz w:val="21"/>
                <w:szCs w:val="21"/>
              </w:rPr>
            </w:pPr>
            <w:r>
              <w:rPr>
                <w:rFonts w:ascii="宋体" w:hAnsi="宋体" w:cs="宋体" w:eastAsia="宋体" w:hint="default"/>
                <w:spacing w:val="26"/>
                <w:sz w:val="21"/>
                <w:szCs w:val="21"/>
              </w:rPr>
              <w:t>股股份</w:t>
            </w:r>
            <w:r>
              <w:rPr>
                <w:rFonts w:ascii="宋体" w:hAnsi="宋体" w:cs="宋体" w:eastAsia="宋体" w:hint="default"/>
                <w:spacing w:val="-103"/>
                <w:sz w:val="21"/>
                <w:szCs w:val="21"/>
              </w:rPr>
              <w:t> </w:t>
            </w:r>
            <w:r>
              <w:rPr>
                <w:rFonts w:ascii="宋体" w:hAnsi="宋体" w:cs="宋体" w:eastAsia="宋体" w:hint="default"/>
                <w:spacing w:val="26"/>
                <w:sz w:val="21"/>
                <w:szCs w:val="21"/>
              </w:rPr>
              <w:t>用作对</w:t>
            </w:r>
            <w:r>
              <w:rPr>
                <w:rFonts w:ascii="宋体" w:hAnsi="宋体" w:cs="宋体" w:eastAsia="宋体" w:hint="default"/>
                <w:spacing w:val="-103"/>
                <w:sz w:val="21"/>
                <w:szCs w:val="21"/>
              </w:rPr>
              <w:t> </w:t>
            </w:r>
            <w:r>
              <w:rPr>
                <w:rFonts w:ascii="宋体" w:hAnsi="宋体" w:cs="宋体" w:eastAsia="宋体" w:hint="default"/>
                <w:spacing w:val="26"/>
                <w:sz w:val="21"/>
                <w:szCs w:val="21"/>
              </w:rPr>
              <w:t>恒生电</w:t>
            </w:r>
            <w:r>
              <w:rPr>
                <w:rFonts w:ascii="宋体" w:hAnsi="宋体" w:cs="宋体" w:eastAsia="宋体" w:hint="default"/>
                <w:spacing w:val="-103"/>
                <w:sz w:val="21"/>
                <w:szCs w:val="21"/>
              </w:rPr>
              <w:t> </w:t>
            </w:r>
            <w:r>
              <w:rPr>
                <w:rFonts w:ascii="宋体" w:hAnsi="宋体" w:cs="宋体" w:eastAsia="宋体" w:hint="default"/>
                <w:spacing w:val="26"/>
                <w:sz w:val="21"/>
                <w:szCs w:val="21"/>
              </w:rPr>
              <w:t>子员工</w:t>
            </w:r>
            <w:r>
              <w:rPr>
                <w:rFonts w:ascii="宋体" w:hAnsi="宋体" w:cs="宋体" w:eastAsia="宋体" w:hint="default"/>
                <w:spacing w:val="-103"/>
                <w:sz w:val="21"/>
                <w:szCs w:val="21"/>
              </w:rPr>
              <w:t> </w:t>
            </w:r>
            <w:r>
              <w:rPr>
                <w:rFonts w:ascii="宋体" w:hAnsi="宋体" w:cs="宋体" w:eastAsia="宋体" w:hint="default"/>
                <w:spacing w:val="26"/>
                <w:sz w:val="21"/>
                <w:szCs w:val="21"/>
              </w:rPr>
              <w:t>实施股</w:t>
            </w:r>
            <w:r>
              <w:rPr>
                <w:rFonts w:ascii="宋体" w:hAnsi="宋体" w:cs="宋体" w:eastAsia="宋体" w:hint="default"/>
                <w:spacing w:val="-103"/>
                <w:sz w:val="21"/>
                <w:szCs w:val="21"/>
              </w:rPr>
              <w:t> </w:t>
            </w:r>
            <w:r>
              <w:rPr>
                <w:rFonts w:ascii="宋体" w:hAnsi="宋体" w:cs="宋体" w:eastAsia="宋体" w:hint="default"/>
                <w:spacing w:val="26"/>
                <w:sz w:val="21"/>
                <w:szCs w:val="21"/>
              </w:rPr>
              <w:t>权激励</w:t>
            </w:r>
            <w:r>
              <w:rPr>
                <w:rFonts w:ascii="宋体" w:hAnsi="宋体" w:cs="宋体" w:eastAsia="宋体" w:hint="default"/>
                <w:spacing w:val="-103"/>
                <w:sz w:val="21"/>
                <w:szCs w:val="21"/>
              </w:rPr>
              <w:t> </w:t>
            </w:r>
            <w:r>
              <w:rPr>
                <w:rFonts w:ascii="宋体" w:hAnsi="宋体" w:cs="宋体" w:eastAsia="宋体" w:hint="default"/>
                <w:spacing w:val="26"/>
                <w:sz w:val="21"/>
                <w:szCs w:val="21"/>
              </w:rPr>
              <w:t>计划使</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9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p>
        </w:tc>
        <w:tc>
          <w:tcPr>
            <w:tcW w:w="370" w:type="dxa"/>
            <w:tcBorders>
              <w:top w:val="single" w:sz="6" w:space="0" w:color="000000"/>
              <w:left w:val="single" w:sz="6" w:space="0" w:color="000000"/>
              <w:bottom w:val="single" w:sz="12" w:space="0" w:color="000000"/>
              <w:right w:val="single" w:sz="6" w:space="0" w:color="000000"/>
            </w:tcBorders>
          </w:tcPr>
          <w:p>
            <w:pPr/>
          </w:p>
        </w:tc>
        <w:tc>
          <w:tcPr>
            <w:tcW w:w="370" w:type="dxa"/>
            <w:tcBorders>
              <w:top w:val="single" w:sz="6" w:space="0" w:color="000000"/>
              <w:left w:val="single" w:sz="6" w:space="0" w:color="000000"/>
              <w:bottom w:val="single" w:sz="12" w:space="0" w:color="000000"/>
              <w:right w:val="single" w:sz="6" w:space="0" w:color="000000"/>
            </w:tcBorders>
          </w:tcPr>
          <w:p>
            <w:pPr/>
          </w:p>
        </w:tc>
        <w:tc>
          <w:tcPr>
            <w:tcW w:w="2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32" w:lineRule="auto"/>
              <w:ind w:left="100"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9"/>
                <w:sz w:val="21"/>
                <w:szCs w:val="21"/>
              </w:rPr>
              <w:t>月，依照股权</w:t>
            </w:r>
            <w:r>
              <w:rPr>
                <w:rFonts w:ascii="宋体" w:hAnsi="宋体" w:cs="宋体" w:eastAsia="宋体" w:hint="default"/>
                <w:sz w:val="21"/>
                <w:szCs w:val="21"/>
              </w:rPr>
              <w:t> 分置改革方案，公司董 事会审议同意将其中的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238</w:t>
            </w:r>
            <w:r>
              <w:rPr>
                <w:rFonts w:ascii="宋体" w:hAnsi="宋体" w:cs="宋体" w:eastAsia="宋体" w:hint="default"/>
                <w:sz w:val="21"/>
                <w:szCs w:val="21"/>
              </w:rPr>
              <w:t>，</w:t>
            </w:r>
            <w:r>
              <w:rPr>
                <w:rFonts w:ascii="Times New Roman" w:hAnsi="Times New Roman" w:cs="Times New Roman" w:eastAsia="Times New Roman" w:hint="default"/>
                <w:sz w:val="21"/>
                <w:szCs w:val="21"/>
              </w:rPr>
              <w:t>915</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股转让给 公司部分员工，上述事 项于</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月办理完</w:t>
            </w:r>
          </w:p>
          <w:p>
            <w:pPr>
              <w:pStyle w:val="TableParagraph"/>
              <w:spacing w:line="272" w:lineRule="exact" w:before="10"/>
              <w:ind w:left="100" w:right="-3"/>
              <w:jc w:val="left"/>
              <w:rPr>
                <w:rFonts w:ascii="宋体" w:hAnsi="宋体" w:cs="宋体" w:eastAsia="宋体" w:hint="default"/>
                <w:sz w:val="21"/>
                <w:szCs w:val="21"/>
              </w:rPr>
            </w:pPr>
            <w:r>
              <w:rPr>
                <w:rFonts w:ascii="宋体" w:hAnsi="宋体" w:cs="宋体" w:eastAsia="宋体" w:hint="default"/>
                <w:spacing w:val="23"/>
                <w:sz w:val="21"/>
                <w:szCs w:val="21"/>
              </w:rPr>
              <w:t>毕。剩余尚未实施的</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1,361,085 </w:t>
            </w:r>
            <w:r>
              <w:rPr>
                <w:rFonts w:ascii="宋体" w:hAnsi="宋体" w:cs="宋体" w:eastAsia="宋体" w:hint="default"/>
                <w:spacing w:val="-9"/>
                <w:sz w:val="21"/>
                <w:szCs w:val="21"/>
              </w:rPr>
              <w:t>股股份，经过</w:t>
            </w:r>
            <w:r>
              <w:rPr>
                <w:rFonts w:ascii="宋体" w:hAnsi="宋体" w:cs="宋体" w:eastAsia="宋体" w:hint="default"/>
                <w:sz w:val="21"/>
                <w:szCs w:val="21"/>
              </w:rPr>
              <w:t> 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pacing w:val="-18"/>
                <w:sz w:val="21"/>
                <w:szCs w:val="21"/>
              </w:rPr>
              <w:t>年、</w:t>
            </w:r>
            <w:r>
              <w:rPr>
                <w:rFonts w:ascii="Times New Roman" w:hAnsi="Times New Roman" w:cs="Times New Roman" w:eastAsia="Times New Roman" w:hint="default"/>
                <w:spacing w:val="-18"/>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公积金转 增股本及利润分配后， 未实施部分股份余额为 </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945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220</w:t>
            </w:r>
            <w:r>
              <w:rPr>
                <w:rFonts w:ascii="Times New Roman" w:hAnsi="Times New Roman" w:cs="Times New Roman" w:eastAsia="Times New Roman" w:hint="default"/>
                <w:spacing w:val="6"/>
                <w:sz w:val="21"/>
                <w:szCs w:val="21"/>
              </w:rPr>
              <w:t> </w:t>
            </w:r>
            <w:r>
              <w:rPr>
                <w:rFonts w:ascii="宋体" w:hAnsi="宋体" w:cs="宋体" w:eastAsia="宋体" w:hint="default"/>
                <w:spacing w:val="-35"/>
                <w:sz w:val="21"/>
                <w:szCs w:val="21"/>
              </w:rPr>
              <w:t>股。。</w:t>
            </w:r>
          </w:p>
        </w:tc>
        <w:tc>
          <w:tcPr>
            <w:tcW w:w="1491"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before="8"/>
              <w:ind w:left="100"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为履行公司股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改承诺，公司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p>
          <w:p>
            <w:pPr>
              <w:pStyle w:val="TableParagraph"/>
              <w:spacing w:line="272" w:lineRule="exact"/>
              <w:ind w:left="100" w:right="97"/>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日召开</w:t>
            </w:r>
            <w:r>
              <w:rPr>
                <w:rFonts w:ascii="宋体" w:hAnsi="宋体" w:cs="宋体" w:eastAsia="宋体" w:hint="default"/>
                <w:spacing w:val="1"/>
                <w:sz w:val="21"/>
                <w:szCs w:val="21"/>
              </w:rPr>
              <w:t> </w:t>
            </w:r>
            <w:r>
              <w:rPr>
                <w:rFonts w:ascii="宋体" w:hAnsi="宋体" w:cs="宋体" w:eastAsia="宋体" w:hint="default"/>
                <w:sz w:val="21"/>
                <w:szCs w:val="21"/>
              </w:rPr>
              <w:t>四届十二次董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事会审议通过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了《关于履行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公司股改承诺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0"/>
                <w:sz w:val="21"/>
                <w:szCs w:val="21"/>
              </w:rPr>
              <w:t>的议案》及《恒</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生电子</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股股</w:t>
            </w:r>
            <w:r>
              <w:rPr>
                <w:rFonts w:ascii="宋体" w:hAnsi="宋体" w:cs="宋体" w:eastAsia="宋体" w:hint="default"/>
                <w:spacing w:val="1"/>
                <w:sz w:val="21"/>
                <w:szCs w:val="21"/>
              </w:rPr>
              <w:t> </w:t>
            </w:r>
            <w:r>
              <w:rPr>
                <w:rFonts w:ascii="宋体" w:hAnsi="宋体" w:cs="宋体" w:eastAsia="宋体" w:hint="default"/>
                <w:sz w:val="21"/>
                <w:szCs w:val="21"/>
              </w:rPr>
              <w:t>票期权激励计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划（草案）及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9"/>
                <w:sz w:val="21"/>
                <w:szCs w:val="21"/>
              </w:rPr>
              <w:t>摘要》（以下简</w:t>
            </w:r>
            <w:r>
              <w:rPr>
                <w:rFonts w:ascii="宋体" w:hAnsi="宋体" w:cs="宋体" w:eastAsia="宋体" w:hint="default"/>
                <w:sz w:val="21"/>
                <w:szCs w:val="21"/>
              </w:rPr>
              <w:t> 称“股权激励</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0"/>
                <w:sz w:val="21"/>
                <w:szCs w:val="21"/>
              </w:rPr>
              <w:t>计划”），同意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6"/>
                <w:sz w:val="21"/>
                <w:szCs w:val="21"/>
              </w:rPr>
              <w:t>将上述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w:t>
            </w:r>
          </w:p>
          <w:p>
            <w:pPr>
              <w:pStyle w:val="TableParagraph"/>
              <w:spacing w:line="272" w:lineRule="exact"/>
              <w:ind w:left="100" w:right="99"/>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945</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220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股作</w:t>
            </w:r>
            <w:r>
              <w:rPr>
                <w:rFonts w:ascii="宋体" w:hAnsi="宋体" w:cs="宋体" w:eastAsia="宋体" w:hint="default"/>
                <w:spacing w:val="-2"/>
                <w:sz w:val="21"/>
                <w:szCs w:val="21"/>
              </w:rPr>
              <w:t> </w:t>
            </w:r>
            <w:r>
              <w:rPr>
                <w:rFonts w:ascii="宋体" w:hAnsi="宋体" w:cs="宋体" w:eastAsia="宋体" w:hint="default"/>
                <w:sz w:val="21"/>
                <w:szCs w:val="21"/>
              </w:rPr>
              <w:t>为本次股权激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励计划的股票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来源。股权激</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励计划经中国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证监会备案无</w:t>
            </w:r>
          </w:p>
          <w:p>
            <w:pPr>
              <w:pStyle w:val="TableParagraph"/>
              <w:spacing w:line="272" w:lineRule="exact"/>
              <w:ind w:left="100"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异议后，公司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于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3</w:t>
            </w:r>
          </w:p>
          <w:p>
            <w:pPr>
              <w:pStyle w:val="TableParagraph"/>
              <w:spacing w:line="272" w:lineRule="exact"/>
              <w:ind w:left="100" w:right="53"/>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日召开</w:t>
            </w:r>
            <w:r>
              <w:rPr>
                <w:rFonts w:ascii="宋体" w:hAnsi="宋体" w:cs="宋体" w:eastAsia="宋体" w:hint="default"/>
                <w:spacing w:val="1"/>
                <w:sz w:val="21"/>
                <w:szCs w:val="21"/>
              </w:rPr>
              <w:t> </w:t>
            </w:r>
            <w:r>
              <w:rPr>
                <w:rFonts w:ascii="宋体" w:hAnsi="宋体" w:cs="宋体" w:eastAsia="宋体" w:hint="default"/>
                <w:sz w:val="21"/>
                <w:szCs w:val="21"/>
              </w:rPr>
              <w:t>四届十三次董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事会，审议通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过了《恒生电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子股份有公司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5"/>
                <w:sz w:val="21"/>
                <w:szCs w:val="21"/>
              </w:rPr>
              <w:t> </w:t>
            </w:r>
            <w:r>
              <w:rPr>
                <w:rFonts w:ascii="宋体" w:hAnsi="宋体" w:cs="宋体" w:eastAsia="宋体" w:hint="default"/>
                <w:spacing w:val="33"/>
                <w:sz w:val="21"/>
                <w:szCs w:val="21"/>
              </w:rPr>
              <w:t>股股票期</w:t>
            </w:r>
            <w:r>
              <w:rPr>
                <w:rFonts w:ascii="宋体" w:hAnsi="宋体" w:cs="宋体" w:eastAsia="宋体" w:hint="default"/>
                <w:spacing w:val="-60"/>
                <w:sz w:val="21"/>
                <w:szCs w:val="21"/>
              </w:rPr>
              <w:t> </w:t>
            </w:r>
            <w:r>
              <w:rPr>
                <w:rFonts w:ascii="宋体" w:hAnsi="宋体" w:cs="宋体" w:eastAsia="宋体" w:hint="default"/>
                <w:sz w:val="21"/>
                <w:szCs w:val="21"/>
              </w:rPr>
              <w:t>权</w:t>
            </w:r>
            <w:r>
              <w:rPr>
                <w:rFonts w:ascii="宋体" w:hAnsi="宋体" w:cs="宋体" w:eastAsia="宋体" w:hint="default"/>
                <w:spacing w:val="-52"/>
                <w:sz w:val="21"/>
                <w:szCs w:val="21"/>
              </w:rPr>
              <w:t> </w:t>
            </w:r>
            <w:r>
              <w:rPr>
                <w:rFonts w:ascii="宋体" w:hAnsi="宋体" w:cs="宋体" w:eastAsia="宋体" w:hint="default"/>
                <w:sz w:val="21"/>
                <w:szCs w:val="21"/>
              </w:rPr>
              <w:t>激</w:t>
            </w:r>
            <w:r>
              <w:rPr>
                <w:rFonts w:ascii="宋体" w:hAnsi="宋体" w:cs="宋体" w:eastAsia="宋体" w:hint="default"/>
                <w:spacing w:val="-52"/>
                <w:sz w:val="21"/>
                <w:szCs w:val="21"/>
              </w:rPr>
              <w:t> </w:t>
            </w:r>
            <w:r>
              <w:rPr>
                <w:rFonts w:ascii="宋体" w:hAnsi="宋体" w:cs="宋体" w:eastAsia="宋体" w:hint="default"/>
                <w:sz w:val="21"/>
                <w:szCs w:val="21"/>
              </w:rPr>
              <w:t>励</w:t>
            </w:r>
            <w:r>
              <w:rPr>
                <w:rFonts w:ascii="宋体" w:hAnsi="宋体" w:cs="宋体" w:eastAsia="宋体" w:hint="default"/>
                <w:spacing w:val="-52"/>
                <w:sz w:val="21"/>
                <w:szCs w:val="21"/>
              </w:rPr>
              <w:t> </w:t>
            </w:r>
            <w:r>
              <w:rPr>
                <w:rFonts w:ascii="宋体" w:hAnsi="宋体" w:cs="宋体" w:eastAsia="宋体" w:hint="default"/>
                <w:sz w:val="21"/>
                <w:szCs w:val="21"/>
              </w:rPr>
              <w:t>计</w:t>
            </w:r>
            <w:r>
              <w:rPr>
                <w:rFonts w:ascii="宋体" w:hAnsi="宋体" w:cs="宋体" w:eastAsia="宋体" w:hint="default"/>
                <w:spacing w:val="-50"/>
                <w:sz w:val="21"/>
                <w:szCs w:val="21"/>
              </w:rPr>
              <w:t> </w:t>
            </w:r>
            <w:r>
              <w:rPr>
                <w:rFonts w:ascii="宋体" w:hAnsi="宋体" w:cs="宋体" w:eastAsia="宋体" w:hint="default"/>
                <w:sz w:val="21"/>
                <w:szCs w:val="21"/>
              </w:rPr>
              <w:t>划</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草</w:t>
            </w:r>
            <w:r>
              <w:rPr>
                <w:rFonts w:ascii="宋体" w:hAnsi="宋体" w:cs="宋体" w:eastAsia="宋体" w:hint="default"/>
                <w:spacing w:val="-52"/>
                <w:sz w:val="21"/>
                <w:szCs w:val="21"/>
              </w:rPr>
              <w:t> </w:t>
            </w:r>
            <w:r>
              <w:rPr>
                <w:rFonts w:ascii="宋体" w:hAnsi="宋体" w:cs="宋体" w:eastAsia="宋体" w:hint="default"/>
                <w:sz w:val="21"/>
                <w:szCs w:val="21"/>
              </w:rPr>
              <w:t>案</w:t>
            </w:r>
            <w:r>
              <w:rPr>
                <w:rFonts w:ascii="宋体" w:hAnsi="宋体" w:cs="宋体" w:eastAsia="宋体" w:hint="default"/>
                <w:spacing w:val="-52"/>
                <w:sz w:val="21"/>
                <w:szCs w:val="21"/>
              </w:rPr>
              <w:t> </w:t>
            </w:r>
            <w:r>
              <w:rPr>
                <w:rFonts w:ascii="宋体" w:hAnsi="宋体" w:cs="宋体" w:eastAsia="宋体" w:hint="default"/>
                <w:sz w:val="21"/>
                <w:szCs w:val="21"/>
              </w:rPr>
              <w:t>修</w:t>
            </w:r>
            <w:r>
              <w:rPr>
                <w:rFonts w:ascii="宋体" w:hAnsi="宋体" w:cs="宋体" w:eastAsia="宋体" w:hint="default"/>
                <w:spacing w:val="-50"/>
                <w:sz w:val="21"/>
                <w:szCs w:val="21"/>
              </w:rPr>
              <w:t> </w:t>
            </w:r>
            <w:r>
              <w:rPr>
                <w:rFonts w:ascii="宋体" w:hAnsi="宋体" w:cs="宋体" w:eastAsia="宋体" w:hint="default"/>
                <w:sz w:val="21"/>
                <w:szCs w:val="21"/>
              </w:rPr>
              <w:t>订</w:t>
            </w:r>
            <w:r>
              <w:rPr>
                <w:rFonts w:ascii="宋体" w:hAnsi="宋体" w:cs="宋体" w:eastAsia="宋体" w:hint="default"/>
                <w:sz w:val="21"/>
                <w:szCs w:val="21"/>
              </w:rPr>
              <w:t> </w:t>
            </w:r>
            <w:r>
              <w:rPr>
                <w:rFonts w:ascii="宋体" w:hAnsi="宋体" w:cs="宋体" w:eastAsia="宋体" w:hint="default"/>
                <w:spacing w:val="-32"/>
                <w:sz w:val="21"/>
                <w:szCs w:val="21"/>
              </w:rPr>
              <w:t>稿）》。</w:t>
            </w:r>
            <w:r>
              <w:rPr>
                <w:rFonts w:ascii="Times New Roman" w:hAnsi="Times New Roman" w:cs="Times New Roman" w:eastAsia="Times New Roman" w:hint="default"/>
                <w:spacing w:val="-32"/>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日公司</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召开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 度第一次临时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股东大会审议</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批准了本次股</w:t>
            </w:r>
          </w:p>
        </w:tc>
      </w:tr>
    </w:tbl>
    <w:p>
      <w:pPr>
        <w:spacing w:after="0" w:line="248" w:lineRule="exact"/>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938"/>
        <w:gridCol w:w="1025"/>
        <w:gridCol w:w="928"/>
        <w:gridCol w:w="926"/>
        <w:gridCol w:w="928"/>
        <w:gridCol w:w="370"/>
        <w:gridCol w:w="370"/>
        <w:gridCol w:w="2318"/>
        <w:gridCol w:w="1491"/>
      </w:tblGrid>
      <w:tr>
        <w:trPr>
          <w:trHeight w:val="318" w:hRule="exact"/>
        </w:trPr>
        <w:tc>
          <w:tcPr>
            <w:tcW w:w="938" w:type="dxa"/>
            <w:tcBorders>
              <w:top w:val="single" w:sz="6" w:space="0" w:color="000000"/>
              <w:left w:val="single" w:sz="6" w:space="0" w:color="000000"/>
              <w:bottom w:val="single" w:sz="6" w:space="0" w:color="000000"/>
              <w:right w:val="single" w:sz="12" w:space="0" w:color="000000"/>
            </w:tcBorders>
          </w:tcPr>
          <w:p>
            <w:pPr/>
          </w:p>
        </w:tc>
        <w:tc>
          <w:tcPr>
            <w:tcW w:w="1025" w:type="dxa"/>
            <w:tcBorders>
              <w:top w:val="single" w:sz="12" w:space="0" w:color="000000"/>
              <w:left w:val="single" w:sz="12" w:space="0" w:color="000000"/>
              <w:bottom w:val="single" w:sz="12" w:space="0" w:color="000000"/>
              <w:right w:val="single" w:sz="6" w:space="0" w:color="000000"/>
            </w:tcBorders>
          </w:tcPr>
          <w:p>
            <w:pPr/>
          </w:p>
        </w:tc>
        <w:tc>
          <w:tcPr>
            <w:tcW w:w="928" w:type="dxa"/>
            <w:tcBorders>
              <w:top w:val="single" w:sz="12" w:space="0" w:color="000000"/>
              <w:left w:val="single" w:sz="6" w:space="0" w:color="000000"/>
              <w:bottom w:val="single" w:sz="12" w:space="0" w:color="000000"/>
              <w:right w:val="single" w:sz="6" w:space="0" w:color="000000"/>
            </w:tcBorders>
          </w:tcPr>
          <w:p>
            <w:pPr/>
          </w:p>
        </w:tc>
        <w:tc>
          <w:tcPr>
            <w:tcW w:w="926" w:type="dxa"/>
            <w:tcBorders>
              <w:top w:val="single" w:sz="12" w:space="0" w:color="000000"/>
              <w:left w:val="single" w:sz="6" w:space="0" w:color="000000"/>
              <w:bottom w:val="single" w:sz="12" w:space="0" w:color="000000"/>
              <w:right w:val="single" w:sz="6" w:space="0" w:color="000000"/>
            </w:tcBorders>
          </w:tcPr>
          <w:p>
            <w:pPr/>
          </w:p>
        </w:tc>
        <w:tc>
          <w:tcPr>
            <w:tcW w:w="928" w:type="dxa"/>
            <w:tcBorders>
              <w:top w:val="single" w:sz="12" w:space="0" w:color="000000"/>
              <w:left w:val="single" w:sz="6" w:space="0" w:color="000000"/>
              <w:bottom w:val="single" w:sz="12" w:space="0" w:color="000000"/>
              <w:right w:val="single" w:sz="6" w:space="0" w:color="000000"/>
            </w:tcBorders>
          </w:tcPr>
          <w:p>
            <w:pPr/>
          </w:p>
        </w:tc>
        <w:tc>
          <w:tcPr>
            <w:tcW w:w="370" w:type="dxa"/>
            <w:tcBorders>
              <w:top w:val="single" w:sz="12" w:space="0" w:color="000000"/>
              <w:left w:val="single" w:sz="6" w:space="0" w:color="000000"/>
              <w:bottom w:val="single" w:sz="12" w:space="0" w:color="000000"/>
              <w:right w:val="single" w:sz="6" w:space="0" w:color="000000"/>
            </w:tcBorders>
          </w:tcPr>
          <w:p>
            <w:pPr/>
          </w:p>
        </w:tc>
        <w:tc>
          <w:tcPr>
            <w:tcW w:w="370" w:type="dxa"/>
            <w:tcBorders>
              <w:top w:val="single" w:sz="12" w:space="0" w:color="000000"/>
              <w:left w:val="single" w:sz="6" w:space="0" w:color="000000"/>
              <w:bottom w:val="single" w:sz="12" w:space="0" w:color="000000"/>
              <w:right w:val="single" w:sz="6" w:space="0" w:color="000000"/>
            </w:tcBorders>
          </w:tcPr>
          <w:p>
            <w:pPr/>
          </w:p>
        </w:tc>
        <w:tc>
          <w:tcPr>
            <w:tcW w:w="2318" w:type="dxa"/>
            <w:tcBorders>
              <w:top w:val="single" w:sz="12" w:space="0" w:color="000000"/>
              <w:left w:val="single" w:sz="6" w:space="0" w:color="000000"/>
              <w:bottom w:val="single" w:sz="12" w:space="0" w:color="000000"/>
              <w:right w:val="single" w:sz="6" w:space="0" w:color="000000"/>
            </w:tcBorders>
          </w:tcPr>
          <w:p>
            <w:pPr/>
          </w:p>
        </w:tc>
        <w:tc>
          <w:tcPr>
            <w:tcW w:w="1491" w:type="dxa"/>
            <w:tcBorders>
              <w:top w:val="single" w:sz="12" w:space="0" w:color="000000"/>
              <w:left w:val="single" w:sz="6" w:space="0" w:color="000000"/>
              <w:bottom w:val="single" w:sz="12" w:space="0" w:color="000000"/>
              <w:right w:val="single" w:sz="12"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权激励计划。</w:t>
            </w:r>
          </w:p>
        </w:tc>
      </w:tr>
    </w:tbl>
    <w:p>
      <w:pPr>
        <w:spacing w:line="240" w:lineRule="auto" w:before="0"/>
        <w:rPr>
          <w:rFonts w:ascii="宋体" w:hAnsi="宋体" w:cs="宋体" w:eastAsia="宋体" w:hint="default"/>
          <w:b/>
          <w:bCs/>
          <w:sz w:val="20"/>
          <w:szCs w:val="20"/>
        </w:rPr>
      </w:pPr>
    </w:p>
    <w:p>
      <w:pPr>
        <w:spacing w:before="177"/>
        <w:ind w:left="137" w:right="4056"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4"/>
          <w:sz w:val="21"/>
          <w:szCs w:val="21"/>
        </w:rPr>
        <w:t> </w:t>
      </w:r>
      <w:r>
        <w:rPr>
          <w:rFonts w:ascii="宋体" w:hAnsi="宋体" w:cs="宋体" w:eastAsia="宋体" w:hint="default"/>
          <w:b/>
          <w:bCs/>
          <w:sz w:val="21"/>
          <w:szCs w:val="21"/>
        </w:rPr>
        <w:t>聘任、解聘会计师事务所情况</w:t>
      </w:r>
      <w:r>
        <w:rPr>
          <w:rFonts w:ascii="宋体" w:hAnsi="宋体" w:cs="宋体" w:eastAsia="宋体" w:hint="default"/>
          <w:sz w:val="21"/>
          <w:szCs w:val="21"/>
        </w:rPr>
      </w:r>
    </w:p>
    <w:p>
      <w:pPr>
        <w:pStyle w:val="BodyText"/>
        <w:spacing w:line="240" w:lineRule="auto" w:before="51"/>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99.64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71" w:lineRule="auto" w:before="0"/>
        <w:ind w:right="762"/>
        <w:jc w:val="left"/>
        <w:rPr>
          <w:b w:val="0"/>
          <w:bCs w:val="0"/>
        </w:rPr>
      </w:pPr>
      <w:r>
        <w:rPr/>
        <w:t>十、</w:t>
      </w:r>
      <w:r>
        <w:rPr>
          <w:spacing w:val="-38"/>
        </w:rPr>
        <w:t> </w:t>
      </w:r>
      <w:r>
        <w:rPr/>
        <w:t>上市公司及其董事、监事、高级管理人员、持有</w:t>
      </w:r>
      <w:r>
        <w:rPr>
          <w:spacing w:val="-70"/>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spacing w:line="240" w:lineRule="auto" w:before="4"/>
        <w:rPr>
          <w:rFonts w:ascii="宋体" w:hAnsi="宋体" w:cs="宋体" w:eastAsia="宋体" w:hint="default"/>
          <w:b/>
          <w:bCs/>
          <w:sz w:val="25"/>
          <w:szCs w:val="25"/>
        </w:rPr>
      </w:pPr>
    </w:p>
    <w:p>
      <w:pPr>
        <w:pStyle w:val="BodyText"/>
        <w:spacing w:line="272" w:lineRule="exact"/>
        <w:ind w:right="760"/>
        <w:jc w:val="left"/>
      </w:pPr>
      <w:r>
        <w:rPr/>
        <w:t>本年度公司及其董事、监事、高级管理人员、持有</w:t>
      </w:r>
      <w:r>
        <w:rPr>
          <w:spacing w:val="-72"/>
        </w:rPr>
        <w:t> </w:t>
      </w:r>
      <w:r>
        <w:rPr>
          <w:rFonts w:ascii="宋体" w:hAnsi="宋体" w:cs="宋体" w:eastAsia="宋体" w:hint="default"/>
        </w:rPr>
        <w:t>5%</w:t>
      </w:r>
      <w:r>
        <w:rPr/>
        <w:t>以上股份的股东、实际控制人、收购人均 未受中国证监会的稽查、行政处罚、通报批评及证券交易所的公开谴责。</w:t>
      </w:r>
    </w:p>
    <w:p>
      <w:pPr>
        <w:spacing w:line="240" w:lineRule="auto" w:before="5"/>
        <w:rPr>
          <w:rFonts w:ascii="宋体" w:hAnsi="宋体" w:cs="宋体" w:eastAsia="宋体" w:hint="default"/>
          <w:sz w:val="19"/>
          <w:szCs w:val="19"/>
        </w:rPr>
      </w:pPr>
    </w:p>
    <w:p>
      <w:pPr>
        <w:spacing w:line="283" w:lineRule="auto" w:before="0"/>
        <w:ind w:left="137" w:right="6463"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
          <w:sz w:val="21"/>
          <w:szCs w:val="21"/>
        </w:rPr>
        <w:t> </w:t>
      </w:r>
      <w:r>
        <w:rPr>
          <w:rFonts w:ascii="宋体" w:hAnsi="宋体" w:cs="宋体" w:eastAsia="宋体" w:hint="default"/>
          <w:b/>
          <w:bCs/>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283"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2703" w:right="664"/>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2"/>
        <w:spacing w:line="278" w:lineRule="auto"/>
        <w:ind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单位：股</w:t>
      </w:r>
    </w:p>
    <w:p>
      <w:pPr>
        <w:spacing w:after="0" w:line="240" w:lineRule="auto"/>
        <w:jc w:val="left"/>
        <w:sectPr>
          <w:type w:val="continuous"/>
          <w:pgSz w:w="12240" w:h="15840"/>
          <w:pgMar w:top="1100" w:bottom="1380" w:left="1660" w:right="1020"/>
          <w:cols w:num="2" w:equalWidth="0">
            <w:col w:w="2069" w:space="5738"/>
            <w:col w:w="1753"/>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09"/>
        <w:gridCol w:w="1266"/>
        <w:gridCol w:w="755"/>
        <w:gridCol w:w="762"/>
        <w:gridCol w:w="538"/>
        <w:gridCol w:w="875"/>
        <w:gridCol w:w="538"/>
        <w:gridCol w:w="538"/>
        <w:gridCol w:w="1266"/>
        <w:gridCol w:w="755"/>
      </w:tblGrid>
      <w:tr>
        <w:trPr>
          <w:trHeight w:val="287" w:hRule="exact"/>
        </w:trPr>
        <w:tc>
          <w:tcPr>
            <w:tcW w:w="2009" w:type="dxa"/>
            <w:vMerge w:val="restart"/>
            <w:tcBorders>
              <w:top w:val="single" w:sz="6" w:space="0" w:color="000000"/>
              <w:left w:val="single" w:sz="6" w:space="0" w:color="000000"/>
              <w:right w:val="single" w:sz="6" w:space="0" w:color="000000"/>
            </w:tcBorders>
          </w:tcPr>
          <w:p>
            <w:pPr/>
          </w:p>
        </w:tc>
        <w:tc>
          <w:tcPr>
            <w:tcW w:w="2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2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9" w:hRule="exact"/>
        </w:trPr>
        <w:tc>
          <w:tcPr>
            <w:tcW w:w="2009"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5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1" w:right="0"/>
              <w:jc w:val="left"/>
              <w:rPr>
                <w:rFonts w:ascii="Times New Roman" w:hAnsi="Times New Roman" w:cs="Times New Roman" w:eastAsia="Times New Roman" w:hint="default"/>
                <w:sz w:val="21"/>
                <w:szCs w:val="21"/>
              </w:rPr>
            </w:pPr>
            <w:r>
              <w:rPr>
                <w:rFonts w:ascii="Times New Roman"/>
                <w:sz w:val="21"/>
              </w:rPr>
              <w:t>(%)</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5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2"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有限售条件股份</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6"/>
                <w:sz w:val="21"/>
                <w:szCs w:val="21"/>
              </w:rPr>
              <w:t> </w:t>
            </w:r>
            <w:r>
              <w:rPr>
                <w:rFonts w:ascii="宋体" w:hAnsi="宋体" w:cs="宋体" w:eastAsia="宋体" w:hint="default"/>
                <w:sz w:val="21"/>
                <w:szCs w:val="21"/>
              </w:rPr>
              <w:t>境内非国有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54" w:right="0"/>
              <w:jc w:val="left"/>
              <w:rPr>
                <w:rFonts w:ascii="宋体" w:hAnsi="宋体" w:cs="宋体" w:eastAsia="宋体" w:hint="default"/>
                <w:sz w:val="21"/>
                <w:szCs w:val="21"/>
              </w:rPr>
            </w:pPr>
            <w:r>
              <w:rPr>
                <w:rFonts w:ascii="宋体" w:hAnsi="宋体" w:cs="宋体" w:eastAsia="宋体" w:hint="default"/>
                <w:spacing w:val="17"/>
                <w:sz w:val="21"/>
                <w:szCs w:val="21"/>
              </w:rPr>
              <w:t>境内自然人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6"/>
                <w:sz w:val="21"/>
                <w:szCs w:val="21"/>
              </w:rPr>
              <w:t> </w:t>
            </w:r>
            <w:r>
              <w:rPr>
                <w:rFonts w:ascii="宋体" w:hAnsi="宋体" w:cs="宋体" w:eastAsia="宋体" w:hint="default"/>
                <w:sz w:val="21"/>
                <w:szCs w:val="21"/>
              </w:rPr>
              <w:t>境外法人持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54" w:right="0"/>
              <w:jc w:val="left"/>
              <w:rPr>
                <w:rFonts w:ascii="宋体" w:hAnsi="宋体" w:cs="宋体" w:eastAsia="宋体" w:hint="default"/>
                <w:sz w:val="21"/>
                <w:szCs w:val="21"/>
              </w:rPr>
            </w:pPr>
            <w:r>
              <w:rPr>
                <w:rFonts w:ascii="宋体" w:hAnsi="宋体" w:cs="宋体" w:eastAsia="宋体" w:hint="default"/>
                <w:spacing w:val="17"/>
                <w:sz w:val="21"/>
                <w:szCs w:val="21"/>
              </w:rPr>
              <w:t>境外自然人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无限售条件流通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r>
        <w:trPr>
          <w:trHeight w:val="56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268" w:lineRule="auto" w:before="0"/>
        <w:ind w:left="349" w:right="541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限售股份变动情况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报告期内，本公司限售股份无变动情况。</w:t>
      </w:r>
    </w:p>
    <w:p>
      <w:pPr>
        <w:spacing w:line="240" w:lineRule="auto" w:before="5"/>
        <w:rPr>
          <w:rFonts w:ascii="宋体" w:hAnsi="宋体" w:cs="宋体" w:eastAsia="宋体" w:hint="default"/>
          <w:sz w:val="16"/>
          <w:szCs w:val="16"/>
        </w:rPr>
      </w:pPr>
    </w:p>
    <w:p>
      <w:pPr>
        <w:pStyle w:val="Heading2"/>
        <w:spacing w:line="240" w:lineRule="auto" w:before="0"/>
        <w:ind w:right="6346"/>
        <w:jc w:val="left"/>
        <w:rPr>
          <w:b w:val="0"/>
          <w:bCs w:val="0"/>
        </w:rPr>
      </w:pPr>
      <w:r>
        <w:rPr/>
        <w:t>二、</w:t>
      </w:r>
      <w:r>
        <w:rPr>
          <w:spacing w:val="-3"/>
        </w:rPr>
        <w:t> </w:t>
      </w:r>
      <w:r>
        <w:rPr/>
        <w:t>证券发行与上市情况</w:t>
      </w:r>
      <w:r>
        <w:rPr>
          <w:b w:val="0"/>
          <w:bCs w:val="0"/>
        </w:rPr>
      </w:r>
    </w:p>
    <w:p>
      <w:pPr>
        <w:spacing w:line="268" w:lineRule="auto" w:before="52"/>
        <w:ind w:left="349" w:right="66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pacing w:val="-1"/>
          <w:sz w:val="21"/>
          <w:szCs w:val="21"/>
        </w:rPr>
        <w:t>截止本报告期末至前三年，公司未有证券发行与上市情况。</w:t>
      </w:r>
    </w:p>
    <w:p>
      <w:pPr>
        <w:spacing w:line="240" w:lineRule="auto" w:before="5"/>
        <w:rPr>
          <w:rFonts w:ascii="宋体" w:hAnsi="宋体" w:cs="宋体" w:eastAsia="宋体" w:hint="default"/>
          <w:sz w:val="16"/>
          <w:szCs w:val="16"/>
        </w:rPr>
      </w:pPr>
    </w:p>
    <w:p>
      <w:pPr>
        <w:spacing w:line="268" w:lineRule="auto" w:before="0"/>
        <w:ind w:left="349" w:right="66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报告期内没有因送股、配股等原因引起公司股份总数及结构的变动。</w:t>
      </w:r>
    </w:p>
    <w:p>
      <w:pPr>
        <w:spacing w:after="0" w:line="268" w:lineRule="auto"/>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268" w:lineRule="auto" w:before="35"/>
        <w:ind w:left="349" w:right="625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t>三、</w:t>
      </w:r>
      <w:r>
        <w:rPr>
          <w:spacing w:val="-3"/>
        </w:rPr>
        <w:t> </w:t>
      </w:r>
      <w:r>
        <w:rPr/>
        <w:t>股东和实际控制人情况</w:t>
      </w:r>
      <w:r>
        <w:rPr>
          <w:b w:val="0"/>
          <w:bCs w:val="0"/>
        </w:rPr>
      </w:r>
    </w:p>
    <w:p>
      <w:pPr>
        <w:spacing w:before="52"/>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单位：股</w:t>
      </w:r>
    </w:p>
    <w:p>
      <w:pPr>
        <w:spacing w:after="0" w:line="240" w:lineRule="auto"/>
        <w:jc w:val="left"/>
        <w:sectPr>
          <w:type w:val="continuous"/>
          <w:pgSz w:w="12240" w:h="15840"/>
          <w:pgMar w:top="1100" w:bottom="1380" w:left="1660" w:right="1020"/>
          <w:cols w:num="2" w:equalWidth="0">
            <w:col w:w="2772" w:space="5036"/>
            <w:col w:w="17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26"/>
        <w:gridCol w:w="839"/>
        <w:gridCol w:w="456"/>
        <w:gridCol w:w="461"/>
        <w:gridCol w:w="1274"/>
        <w:gridCol w:w="624"/>
        <w:gridCol w:w="619"/>
        <w:gridCol w:w="1661"/>
        <w:gridCol w:w="1842"/>
      </w:tblGrid>
      <w:tr>
        <w:trPr>
          <w:trHeight w:val="560" w:hRule="exact"/>
        </w:trPr>
        <w:tc>
          <w:tcPr>
            <w:tcW w:w="328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2"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14,997</w:t>
            </w:r>
          </w:p>
        </w:tc>
        <w:tc>
          <w:tcPr>
            <w:tcW w:w="29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个交易</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日末股东总数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49" w:right="0"/>
              <w:jc w:val="left"/>
              <w:rPr>
                <w:rFonts w:ascii="Times New Roman" w:hAnsi="Times New Roman" w:cs="Times New Roman" w:eastAsia="Times New Roman" w:hint="default"/>
                <w:sz w:val="21"/>
                <w:szCs w:val="21"/>
              </w:rPr>
            </w:pPr>
            <w:r>
              <w:rPr>
                <w:rFonts w:ascii="Times New Roman"/>
                <w:sz w:val="21"/>
              </w:rPr>
              <w:t>15,457</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60"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1104"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pacing w:val="7"/>
                <w:sz w:val="21"/>
                <w:szCs w:val="21"/>
              </w:rPr>
              <w:t>杭州恒生电子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集团有限公司</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3"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tab/>
              <w:t>内</w:t>
            </w:r>
          </w:p>
          <w:p>
            <w:pPr>
              <w:pStyle w:val="TableParagraph"/>
              <w:tabs>
                <w:tab w:pos="513"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tab/>
              <w:t>国</w:t>
            </w:r>
          </w:p>
          <w:p>
            <w:pPr>
              <w:pStyle w:val="TableParagraph"/>
              <w:tabs>
                <w:tab w:pos="513" w:val="left" w:leader="none"/>
              </w:tabs>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tab/>
              <w:t>法 人</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27" w:right="0"/>
              <w:jc w:val="left"/>
              <w:rPr>
                <w:rFonts w:ascii="Times New Roman" w:hAnsi="Times New Roman" w:cs="Times New Roman" w:eastAsia="Times New Roman" w:hint="default"/>
                <w:sz w:val="21"/>
                <w:szCs w:val="21"/>
              </w:rPr>
            </w:pPr>
            <w:r>
              <w:rPr>
                <w:rFonts w:ascii="Times New Roman"/>
                <w:sz w:val="21"/>
              </w:rPr>
              <w:t>21.38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133,344,148</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0"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665" w:val="left" w:leader="none"/>
              </w:tabs>
              <w:spacing w:line="32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押</w:t>
              <w:tab/>
            </w:r>
            <w:r>
              <w:rPr>
                <w:rFonts w:ascii="Times New Roman" w:hAnsi="Times New Roman" w:cs="Times New Roman" w:eastAsia="Times New Roman" w:hint="default"/>
                <w:sz w:val="21"/>
                <w:szCs w:val="21"/>
              </w:rPr>
              <w:t>28,500,000</w:t>
            </w:r>
          </w:p>
        </w:tc>
      </w:tr>
      <w:tr>
        <w:trPr>
          <w:trHeight w:val="832"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华安策略优选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股票型证券投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4.87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30,384,933</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75" w:right="0"/>
              <w:jc w:val="left"/>
              <w:rPr>
                <w:rFonts w:ascii="Times New Roman" w:hAnsi="Times New Roman" w:cs="Times New Roman" w:eastAsia="Times New Roman" w:hint="default"/>
                <w:sz w:val="21"/>
                <w:szCs w:val="21"/>
              </w:rPr>
            </w:pPr>
            <w:r>
              <w:rPr>
                <w:rFonts w:ascii="Times New Roman"/>
                <w:sz w:val="21"/>
              </w:rPr>
              <w:t>-100,568</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诺安平衡证券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33" w:right="0"/>
              <w:jc w:val="left"/>
              <w:rPr>
                <w:rFonts w:ascii="Times New Roman" w:hAnsi="Times New Roman" w:cs="Times New Roman" w:eastAsia="Times New Roman" w:hint="default"/>
                <w:sz w:val="21"/>
                <w:szCs w:val="21"/>
              </w:rPr>
            </w:pPr>
            <w:r>
              <w:rPr>
                <w:rFonts w:ascii="Times New Roman"/>
                <w:sz w:val="21"/>
              </w:rPr>
              <w:t>3.14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19,560,875</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87" w:right="0"/>
              <w:jc w:val="left"/>
              <w:rPr>
                <w:rFonts w:ascii="Times New Roman" w:hAnsi="Times New Roman" w:cs="Times New Roman" w:eastAsia="Times New Roman" w:hint="default"/>
                <w:sz w:val="21"/>
                <w:szCs w:val="21"/>
              </w:rPr>
            </w:pPr>
            <w:r>
              <w:rPr>
                <w:rFonts w:ascii="Times New Roman"/>
                <w:sz w:val="21"/>
              </w:rPr>
              <w:t>1,824,456</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银华核心价值</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优选股票型证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券投资基金</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3.04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18,985,531</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-6,117,473</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富国天合稳健</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优选股票型证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券投资基金</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2.86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17,861,080</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3,336,938</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诺安灵活配置</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混合型证券投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2.25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14,010,629</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3,268,969</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3"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tab/>
              <w:t>内</w:t>
            </w:r>
          </w:p>
          <w:p>
            <w:pPr>
              <w:pStyle w:val="TableParagraph"/>
              <w:tabs>
                <w:tab w:pos="513" w:val="left" w:leader="none"/>
              </w:tabs>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tab/>
              <w:t>然 人</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2.06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12,837,516</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tab/>
              <w:t>内</w:t>
            </w:r>
          </w:p>
          <w:p>
            <w:pPr>
              <w:pStyle w:val="TableParagraph"/>
              <w:tabs>
                <w:tab w:pos="513" w:val="left" w:leader="none"/>
              </w:tabs>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tab/>
              <w:t>然 人</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2.00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12,488,355</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嘉实策略增长</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混合型证券投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1.94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12,089,641</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-5,338,418</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3"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tab/>
              <w:t>内</w:t>
            </w:r>
          </w:p>
          <w:p>
            <w:pPr>
              <w:pStyle w:val="TableParagraph"/>
              <w:tabs>
                <w:tab w:pos="513" w:val="left" w:leader="none"/>
              </w:tabs>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tab/>
              <w:t>然 人</w:t>
            </w:r>
          </w:p>
        </w:tc>
        <w:tc>
          <w:tcPr>
            <w:tcW w:w="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1.82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11,339,700</w:t>
            </w:r>
          </w:p>
        </w:tc>
        <w:tc>
          <w:tcPr>
            <w:tcW w:w="1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75" w:right="0"/>
              <w:jc w:val="left"/>
              <w:rPr>
                <w:rFonts w:ascii="Times New Roman" w:hAnsi="Times New Roman" w:cs="Times New Roman" w:eastAsia="Times New Roman" w:hint="default"/>
                <w:sz w:val="21"/>
                <w:szCs w:val="21"/>
              </w:rPr>
            </w:pPr>
            <w:r>
              <w:rPr>
                <w:rFonts w:ascii="Times New Roman"/>
                <w:sz w:val="21"/>
              </w:rPr>
              <w:t>-395,000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28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1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28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3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91" w:right="0"/>
              <w:jc w:val="left"/>
              <w:rPr>
                <w:rFonts w:ascii="Times New Roman" w:hAnsi="Times New Roman" w:cs="Times New Roman" w:eastAsia="Times New Roman" w:hint="default"/>
                <w:sz w:val="21"/>
                <w:szCs w:val="21"/>
              </w:rPr>
            </w:pPr>
            <w:r>
              <w:rPr>
                <w:rFonts w:ascii="Times New Roman"/>
                <w:sz w:val="21"/>
              </w:rPr>
              <w:t>133,344,148</w:t>
            </w:r>
          </w:p>
        </w:tc>
        <w:tc>
          <w:tcPr>
            <w:tcW w:w="41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820"/>
        <w:gridCol w:w="2358"/>
        <w:gridCol w:w="4122"/>
      </w:tblGrid>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华安策略优选股票型证券投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30,384,933</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诺安平衡证券投资基金</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19,560,875</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银华核心价值优选股票型证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18,985,531</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富国天合稳健优选股票型证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17,861,080</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诺安灵活配置混合型证券投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14,010,629</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12,837,516</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12,488,355</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嘉实策略增长混合型证券投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12,089,641</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11,339,700</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spacing w:line="240" w:lineRule="auto" w:before="3"/>
        <w:rPr>
          <w:rFonts w:ascii="宋体" w:hAnsi="宋体" w:cs="宋体" w:eastAsia="宋体" w:hint="default"/>
          <w:sz w:val="14"/>
          <w:szCs w:val="14"/>
        </w:rPr>
      </w:pPr>
    </w:p>
    <w:p>
      <w:pPr>
        <w:pStyle w:val="Heading2"/>
        <w:spacing w:line="240" w:lineRule="auto" w:before="0"/>
        <w:ind w:right="-19"/>
        <w:jc w:val="left"/>
        <w:rPr>
          <w:b w:val="0"/>
          <w:bCs w:val="0"/>
        </w:rPr>
      </w:pPr>
      <w:r>
        <w:rPr/>
        <w:t>四、</w:t>
      </w:r>
      <w:r>
        <w:rPr>
          <w:spacing w:val="-4"/>
        </w:rPr>
        <w:t> </w:t>
      </w:r>
      <w:r>
        <w:rPr/>
        <w:t>控股股东及实际控制人情况</w:t>
      </w:r>
      <w:r>
        <w:rPr>
          <w:b w:val="0"/>
          <w:bCs w:val="0"/>
        </w:rPr>
      </w:r>
    </w:p>
    <w:p>
      <w:pPr>
        <w:spacing w:before="51"/>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ind w:right="0"/>
        <w:jc w:val="left"/>
      </w:pPr>
      <w:r>
        <w:rPr/>
        <w:t>单位：万元</w:t>
      </w:r>
      <w:r>
        <w:rPr>
          <w:spacing w:val="-1"/>
        </w:rPr>
        <w:t> </w:t>
      </w:r>
      <w:r>
        <w:rPr/>
        <w:t>币种：人民币</w:t>
      </w:r>
    </w:p>
    <w:p>
      <w:pPr>
        <w:spacing w:after="0" w:line="240" w:lineRule="auto"/>
        <w:jc w:val="left"/>
        <w:sectPr>
          <w:type w:val="continuous"/>
          <w:pgSz w:w="12240" w:h="15840"/>
          <w:pgMar w:top="1100" w:bottom="1380" w:left="1660" w:right="1020"/>
          <w:cols w:num="2" w:equalWidth="0">
            <w:col w:w="3193" w:space="3040"/>
            <w:col w:w="332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71097753-7</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投资、咨询服务</w:t>
            </w:r>
          </w:p>
        </w:tc>
      </w:tr>
      <w:tr>
        <w:trPr>
          <w:trHeight w:val="56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7"/>
                <w:sz w:val="21"/>
                <w:szCs w:val="21"/>
              </w:rPr>
              <w:t>日，公司未经审计年度净利</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润为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5403.53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559"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7"/>
                <w:sz w:val="21"/>
                <w:szCs w:val="21"/>
              </w:rPr>
              <w:t>日，集团未经审计资产总额</w:t>
            </w:r>
          </w:p>
          <w:p>
            <w:pPr>
              <w:pStyle w:val="TableParagraph"/>
              <w:spacing w:line="282" w:lineRule="exact"/>
              <w:ind w:left="100" w:right="-5"/>
              <w:jc w:val="left"/>
              <w:rPr>
                <w:rFonts w:ascii="宋体" w:hAnsi="宋体" w:cs="宋体" w:eastAsia="宋体" w:hint="default"/>
                <w:sz w:val="21"/>
                <w:szCs w:val="21"/>
              </w:rPr>
            </w:pPr>
            <w:r>
              <w:rPr>
                <w:rFonts w:ascii="宋体" w:hAnsi="宋体" w:cs="宋体" w:eastAsia="宋体" w:hint="default"/>
                <w:sz w:val="21"/>
                <w:szCs w:val="21"/>
              </w:rPr>
              <w:t>为人民币</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亿</w:t>
            </w:r>
            <w:r>
              <w:rPr>
                <w:rFonts w:ascii="宋体" w:hAnsi="宋体" w:cs="宋体" w:eastAsia="宋体" w:hint="default"/>
                <w:spacing w:val="-2"/>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净</w:t>
            </w:r>
            <w:r>
              <w:rPr>
                <w:rFonts w:ascii="宋体" w:hAnsi="宋体" w:cs="宋体" w:eastAsia="宋体" w:hint="default"/>
                <w:spacing w:val="-2"/>
                <w:sz w:val="21"/>
                <w:szCs w:val="21"/>
              </w:rPr>
              <w:t>资</w:t>
            </w:r>
            <w:r>
              <w:rPr>
                <w:rFonts w:ascii="宋体" w:hAnsi="宋体" w:cs="宋体" w:eastAsia="宋体" w:hint="default"/>
                <w:sz w:val="21"/>
                <w:szCs w:val="21"/>
              </w:rPr>
              <w:t>产为人民币</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14.96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亿元。</w:t>
            </w:r>
          </w:p>
        </w:tc>
      </w:tr>
      <w:tr>
        <w:trPr>
          <w:trHeight w:val="833"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未来发展战略：进一步巩固软件业务和科技园业</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务的行业领导地位，通过投资并购建立新的业务</w:t>
            </w:r>
            <w:r>
              <w:rPr>
                <w:rFonts w:ascii="宋体" w:hAnsi="宋体" w:cs="宋体" w:eastAsia="宋体" w:hint="default"/>
                <w:spacing w:val="-85"/>
                <w:sz w:val="21"/>
                <w:szCs w:val="21"/>
              </w:rPr>
              <w:t> </w:t>
            </w:r>
            <w:r>
              <w:rPr>
                <w:rFonts w:ascii="宋体" w:hAnsi="宋体" w:cs="宋体" w:eastAsia="宋体" w:hint="default"/>
                <w:sz w:val="21"/>
                <w:szCs w:val="21"/>
              </w:rPr>
              <w:t>增长极，推动业务向服务和互联网转型。</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7"/>
        <w:ind w:left="137"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916" w:lineRule="exact"/>
        <w:ind w:left="138"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492135" cy="312181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5492135" cy="3121818"/>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5"/>
        <w:rPr>
          <w:rFonts w:ascii="宋体" w:hAnsi="宋体" w:cs="宋体" w:eastAsia="宋体" w:hint="default"/>
          <w:b/>
          <w:bCs/>
          <w:sz w:val="12"/>
          <w:szCs w:val="12"/>
        </w:rPr>
      </w:pPr>
    </w:p>
    <w:p>
      <w:pPr>
        <w:spacing w:line="285" w:lineRule="auto" w:before="35"/>
        <w:ind w:left="349" w:right="0"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pacing w:val="-1"/>
          <w:sz w:val="21"/>
          <w:szCs w:val="21"/>
        </w:rPr>
        <w:t>截止本报告期末公司无其他持股在百分之十以上的法人股东。</w:t>
      </w:r>
    </w:p>
    <w:p>
      <w:pPr>
        <w:spacing w:after="0" w:line="285" w:lineRule="auto"/>
        <w:jc w:val="left"/>
        <w:rPr>
          <w:rFonts w:ascii="宋体" w:hAnsi="宋体" w:cs="宋体" w:eastAsia="宋体" w:hint="default"/>
          <w:sz w:val="21"/>
          <w:szCs w:val="21"/>
        </w:rPr>
        <w:sectPr>
          <w:pgSz w:w="12240" w:h="15840"/>
          <w:pgMar w:header="747" w:footer="914" w:top="980" w:bottom="1100" w:left="1660" w:right="1640"/>
        </w:sectPr>
      </w:pPr>
    </w:p>
    <w:p>
      <w:pPr>
        <w:spacing w:line="240" w:lineRule="auto" w:before="12"/>
        <w:rPr>
          <w:rFonts w:ascii="宋体" w:hAnsi="宋体" w:cs="宋体" w:eastAsia="宋体" w:hint="default"/>
          <w:sz w:val="29"/>
          <w:szCs w:val="29"/>
        </w:rPr>
      </w:pPr>
    </w:p>
    <w:p>
      <w:pPr>
        <w:pStyle w:val="Heading1"/>
        <w:spacing w:line="240" w:lineRule="auto"/>
        <w:ind w:left="1579" w:right="664"/>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4"/>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2"/>
        <w:spacing w:line="240" w:lineRule="auto"/>
        <w:ind w:right="-16"/>
        <w:jc w:val="left"/>
        <w:rPr>
          <w:b w:val="0"/>
          <w:bCs w:val="0"/>
        </w:rPr>
      </w:pPr>
      <w:r>
        <w:rPr/>
        <w:t>一、</w:t>
      </w:r>
      <w:r>
        <w:rPr>
          <w:spacing w:val="-3"/>
        </w:rPr>
        <w:t> </w:t>
      </w:r>
      <w:r>
        <w:rPr/>
        <w:t>持股变动及报酬情况</w:t>
      </w:r>
      <w:r>
        <w:rPr>
          <w:b w:val="0"/>
          <w:bCs w:val="0"/>
        </w:rPr>
      </w:r>
    </w:p>
    <w:p>
      <w:pPr>
        <w:spacing w:before="51"/>
        <w:ind w:left="137"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单位：股</w:t>
      </w:r>
    </w:p>
    <w:p>
      <w:pPr>
        <w:spacing w:after="0" w:line="240" w:lineRule="auto"/>
        <w:jc w:val="left"/>
        <w:sectPr>
          <w:type w:val="continuous"/>
          <w:pgSz w:w="12240" w:h="15840"/>
          <w:pgMar w:top="1100" w:bottom="1380" w:left="1660" w:right="1020"/>
          <w:cols w:num="2" w:equalWidth="0">
            <w:col w:w="6913" w:space="894"/>
            <w:col w:w="1753"/>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26"/>
        <w:gridCol w:w="726"/>
        <w:gridCol w:w="726"/>
        <w:gridCol w:w="726"/>
        <w:gridCol w:w="726"/>
        <w:gridCol w:w="728"/>
        <w:gridCol w:w="1026"/>
        <w:gridCol w:w="1026"/>
        <w:gridCol w:w="862"/>
        <w:gridCol w:w="728"/>
        <w:gridCol w:w="726"/>
        <w:gridCol w:w="576"/>
      </w:tblGrid>
      <w:tr>
        <w:trPr>
          <w:trHeight w:val="2816"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75" w:right="174"/>
              <w:jc w:val="both"/>
              <w:rPr>
                <w:rFonts w:ascii="宋体" w:hAnsi="宋体" w:cs="宋体" w:eastAsia="宋体" w:hint="default"/>
                <w:sz w:val="18"/>
                <w:szCs w:val="18"/>
              </w:rPr>
            </w:pPr>
            <w:r>
              <w:rPr>
                <w:rFonts w:ascii="宋体" w:hAnsi="宋体" w:cs="宋体" w:eastAsia="宋体" w:hint="default"/>
                <w:sz w:val="18"/>
                <w:szCs w:val="18"/>
              </w:rPr>
              <w:t>任期 起始 日期</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76" w:right="174"/>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32" w:lineRule="exact"/>
              <w:ind w:left="415" w:right="144"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32" w:lineRule="exact"/>
              <w:ind w:left="415" w:right="144"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53" w:right="151"/>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75" w:right="177"/>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5"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75" w:right="174"/>
              <w:jc w:val="both"/>
              <w:rPr>
                <w:rFonts w:ascii="宋体" w:hAnsi="宋体" w:cs="宋体" w:eastAsia="宋体" w:hint="default"/>
                <w:sz w:val="18"/>
                <w:szCs w:val="18"/>
              </w:rPr>
            </w:pPr>
            <w:r>
              <w:rPr>
                <w:rFonts w:ascii="宋体" w:hAnsi="宋体" w:cs="宋体" w:eastAsia="宋体" w:hint="default"/>
                <w:sz w:val="18"/>
                <w:szCs w:val="18"/>
              </w:rPr>
              <w:t>期内 从公 司领 取的 应付 报酬 总额</w:t>
            </w:r>
          </w:p>
          <w:p>
            <w:pPr>
              <w:pStyle w:val="TableParagraph"/>
              <w:spacing w:line="234" w:lineRule="exact" w:before="20"/>
              <w:ind w:left="219" w:right="131" w:hanging="45"/>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232" w:lineRule="exact" w:before="1"/>
              <w:ind w:left="175" w:right="174"/>
              <w:jc w:val="both"/>
              <w:rPr>
                <w:rFonts w:ascii="宋体" w:hAnsi="宋体" w:cs="宋体" w:eastAsia="宋体" w:hint="default"/>
                <w:sz w:val="18"/>
                <w:szCs w:val="18"/>
              </w:rPr>
            </w:pPr>
            <w:r>
              <w:rPr>
                <w:rFonts w:ascii="宋体" w:hAnsi="宋体" w:cs="宋体" w:eastAsia="宋体" w:hint="default"/>
                <w:sz w:val="18"/>
                <w:szCs w:val="18"/>
              </w:rPr>
              <w:t>（税 前）</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98"/>
              <w:jc w:val="both"/>
              <w:rPr>
                <w:rFonts w:ascii="宋体" w:hAnsi="宋体" w:cs="宋体" w:eastAsia="宋体" w:hint="default"/>
                <w:sz w:val="18"/>
                <w:szCs w:val="18"/>
              </w:rPr>
            </w:pPr>
            <w:r>
              <w:rPr>
                <w:rFonts w:ascii="宋体" w:hAnsi="宋体" w:cs="宋体" w:eastAsia="宋体" w:hint="default"/>
                <w:sz w:val="18"/>
                <w:szCs w:val="18"/>
              </w:rPr>
              <w:t>报告 期从 股东 单位 获得 的应 付报 酬总 额</w:t>
            </w:r>
          </w:p>
          <w:p>
            <w:pPr>
              <w:pStyle w:val="TableParagraph"/>
              <w:spacing w:line="234" w:lineRule="exact" w:before="20"/>
              <w:ind w:left="100" w:right="98"/>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715"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99"/>
              <w:jc w:val="left"/>
              <w:rPr>
                <w:rFonts w:ascii="宋体" w:hAnsi="宋体" w:cs="宋体" w:eastAsia="宋体" w:hint="default"/>
                <w:sz w:val="18"/>
                <w:szCs w:val="18"/>
              </w:rPr>
            </w:pPr>
            <w:r>
              <w:rPr>
                <w:rFonts w:ascii="宋体" w:hAnsi="宋体" w:cs="宋体" w:eastAsia="宋体" w:hint="default"/>
                <w:sz w:val="18"/>
                <w:szCs w:val="18"/>
              </w:rPr>
              <w:t>彭</w:t>
            </w:r>
            <w:r>
              <w:rPr>
                <w:rFonts w:ascii="宋体" w:hAnsi="宋体" w:cs="宋体" w:eastAsia="宋体" w:hint="default"/>
                <w:spacing w:val="60"/>
                <w:sz w:val="18"/>
                <w:szCs w:val="18"/>
              </w:rPr>
              <w:t> </w:t>
            </w:r>
            <w:r>
              <w:rPr>
                <w:rFonts w:ascii="宋体" w:hAnsi="宋体" w:cs="宋体" w:eastAsia="宋体" w:hint="default"/>
                <w:sz w:val="18"/>
                <w:szCs w:val="18"/>
              </w:rPr>
              <w:t>政</w:t>
            </w:r>
            <w:r>
              <w:rPr>
                <w:rFonts w:ascii="宋体" w:hAnsi="宋体" w:cs="宋体" w:eastAsia="宋体" w:hint="default"/>
                <w:sz w:val="18"/>
                <w:szCs w:val="18"/>
              </w:rPr>
              <w:t> 纲</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98"/>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60"/>
                <w:sz w:val="18"/>
                <w:szCs w:val="18"/>
              </w:rPr>
              <w:t> </w:t>
            </w:r>
            <w:r>
              <w:rPr>
                <w:rFonts w:ascii="宋体" w:hAnsi="宋体" w:cs="宋体" w:eastAsia="宋体" w:hint="default"/>
                <w:sz w:val="18"/>
                <w:szCs w:val="18"/>
              </w:rPr>
              <w:t>事</w:t>
            </w:r>
            <w:r>
              <w:rPr>
                <w:rFonts w:ascii="宋体" w:hAnsi="宋体" w:cs="宋体" w:eastAsia="宋体" w:hint="default"/>
                <w:sz w:val="18"/>
                <w:szCs w:val="18"/>
              </w:rPr>
              <w:t> 长</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8"/>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8"/>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7,580,000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7,212,600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-367,400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61"/>
                <w:sz w:val="18"/>
                <w:szCs w:val="18"/>
              </w:rPr>
              <w:t> </w:t>
            </w:r>
            <w:r>
              <w:rPr>
                <w:rFonts w:ascii="宋体" w:hAnsi="宋体" w:cs="宋体" w:eastAsia="宋体" w:hint="default"/>
                <w:sz w:val="18"/>
                <w:szCs w:val="18"/>
              </w:rPr>
              <w:t>级</w:t>
            </w:r>
          </w:p>
          <w:p>
            <w:pPr>
              <w:pStyle w:val="TableParagraph"/>
              <w:spacing w:line="232" w:lineRule="exact" w:before="24"/>
              <w:ind w:left="99" w:right="10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61"/>
                <w:sz w:val="18"/>
                <w:szCs w:val="18"/>
              </w:rPr>
              <w:t> </w:t>
            </w:r>
            <w:r>
              <w:rPr>
                <w:rFonts w:ascii="宋体" w:hAnsi="宋体" w:cs="宋体" w:eastAsia="宋体" w:hint="default"/>
                <w:sz w:val="18"/>
                <w:szCs w:val="18"/>
              </w:rPr>
              <w:t>场</w:t>
            </w:r>
            <w:r>
              <w:rPr>
                <w:rFonts w:ascii="宋体" w:hAnsi="宋体" w:cs="宋体" w:eastAsia="宋体" w:hint="default"/>
                <w:sz w:val="18"/>
                <w:szCs w:val="18"/>
              </w:rPr>
              <w:t> 买卖</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120.2</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99"/>
              <w:jc w:val="left"/>
              <w:rPr>
                <w:rFonts w:ascii="宋体" w:hAnsi="宋体" w:cs="宋体" w:eastAsia="宋体" w:hint="default"/>
                <w:sz w:val="18"/>
                <w:szCs w:val="18"/>
              </w:rPr>
            </w:pPr>
            <w:r>
              <w:rPr>
                <w:rFonts w:ascii="宋体" w:hAnsi="宋体" w:cs="宋体" w:eastAsia="宋体" w:hint="default"/>
                <w:sz w:val="18"/>
                <w:szCs w:val="18"/>
              </w:rPr>
              <w:t>蒋</w:t>
            </w:r>
            <w:r>
              <w:rPr>
                <w:rFonts w:ascii="宋体" w:hAnsi="宋体" w:cs="宋体" w:eastAsia="宋体" w:hint="default"/>
                <w:spacing w:val="60"/>
                <w:sz w:val="18"/>
                <w:szCs w:val="18"/>
              </w:rPr>
              <w:t> </w:t>
            </w:r>
            <w:r>
              <w:rPr>
                <w:rFonts w:ascii="宋体" w:hAnsi="宋体" w:cs="宋体" w:eastAsia="宋体" w:hint="default"/>
                <w:sz w:val="18"/>
                <w:szCs w:val="18"/>
              </w:rPr>
              <w:t>建</w:t>
            </w:r>
            <w:r>
              <w:rPr>
                <w:rFonts w:ascii="宋体" w:hAnsi="宋体" w:cs="宋体" w:eastAsia="宋体" w:hint="default"/>
                <w:sz w:val="18"/>
                <w:szCs w:val="18"/>
              </w:rPr>
              <w:t> 圣</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12,837,516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12,837,516</w:t>
            </w: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陈鸿</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8"/>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8"/>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11,734,700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11,339,700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-395,000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61"/>
                <w:sz w:val="18"/>
                <w:szCs w:val="18"/>
              </w:rPr>
              <w:t> </w:t>
            </w:r>
            <w:r>
              <w:rPr>
                <w:rFonts w:ascii="宋体" w:hAnsi="宋体" w:cs="宋体" w:eastAsia="宋体" w:hint="default"/>
                <w:sz w:val="18"/>
                <w:szCs w:val="18"/>
              </w:rPr>
              <w:t>级</w:t>
            </w:r>
          </w:p>
          <w:p>
            <w:pPr>
              <w:pStyle w:val="TableParagraph"/>
              <w:spacing w:line="232" w:lineRule="exact" w:before="24"/>
              <w:ind w:left="99" w:right="10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61"/>
                <w:sz w:val="18"/>
                <w:szCs w:val="18"/>
              </w:rPr>
              <w:t> </w:t>
            </w:r>
            <w:r>
              <w:rPr>
                <w:rFonts w:ascii="宋体" w:hAnsi="宋体" w:cs="宋体" w:eastAsia="宋体" w:hint="default"/>
                <w:sz w:val="18"/>
                <w:szCs w:val="18"/>
              </w:rPr>
              <w:t>场</w:t>
            </w:r>
            <w:r>
              <w:rPr>
                <w:rFonts w:ascii="宋体" w:hAnsi="宋体" w:cs="宋体" w:eastAsia="宋体" w:hint="default"/>
                <w:sz w:val="18"/>
                <w:szCs w:val="18"/>
              </w:rPr>
              <w:t> 买卖</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97"/>
              <w:ind w:left="100" w:right="99"/>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60"/>
                <w:sz w:val="18"/>
                <w:szCs w:val="18"/>
              </w:rPr>
              <w:t> </w:t>
            </w:r>
            <w:r>
              <w:rPr>
                <w:rFonts w:ascii="宋体" w:hAnsi="宋体" w:cs="宋体" w:eastAsia="宋体" w:hint="default"/>
                <w:sz w:val="18"/>
                <w:szCs w:val="18"/>
              </w:rPr>
              <w:t>则</w:t>
            </w:r>
            <w:r>
              <w:rPr>
                <w:rFonts w:ascii="宋体" w:hAnsi="宋体" w:cs="宋体" w:eastAsia="宋体" w:hint="default"/>
                <w:sz w:val="18"/>
                <w:szCs w:val="18"/>
              </w:rPr>
              <w:t> 江</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12,488,355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12,488,355</w:t>
            </w: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9"/>
              <w:jc w:val="left"/>
              <w:rPr>
                <w:rFonts w:ascii="宋体" w:hAnsi="宋体" w:cs="宋体" w:eastAsia="宋体" w:hint="default"/>
                <w:sz w:val="18"/>
                <w:szCs w:val="18"/>
              </w:rPr>
            </w:pPr>
            <w:r>
              <w:rPr>
                <w:rFonts w:ascii="宋体" w:hAnsi="宋体" w:cs="宋体" w:eastAsia="宋体" w:hint="default"/>
                <w:sz w:val="18"/>
                <w:szCs w:val="18"/>
              </w:rPr>
              <w:t>盛</w:t>
            </w:r>
            <w:r>
              <w:rPr>
                <w:rFonts w:ascii="宋体" w:hAnsi="宋体" w:cs="宋体" w:eastAsia="宋体" w:hint="default"/>
                <w:spacing w:val="60"/>
                <w:sz w:val="18"/>
                <w:szCs w:val="18"/>
              </w:rPr>
              <w:t> </w:t>
            </w:r>
            <w:r>
              <w:rPr>
                <w:rFonts w:ascii="宋体" w:hAnsi="宋体" w:cs="宋体" w:eastAsia="宋体" w:hint="default"/>
                <w:sz w:val="18"/>
                <w:szCs w:val="18"/>
              </w:rPr>
              <w:t>杰</w:t>
            </w:r>
            <w:r>
              <w:rPr>
                <w:rFonts w:ascii="宋体" w:hAnsi="宋体" w:cs="宋体" w:eastAsia="宋体" w:hint="default"/>
                <w:sz w:val="18"/>
                <w:szCs w:val="18"/>
              </w:rPr>
              <w:t> 伟</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9"/>
              <w:jc w:val="left"/>
              <w:rPr>
                <w:rFonts w:ascii="宋体" w:hAnsi="宋体" w:cs="宋体" w:eastAsia="宋体" w:hint="default"/>
                <w:sz w:val="18"/>
                <w:szCs w:val="18"/>
              </w:rPr>
            </w:pPr>
            <w:r>
              <w:rPr>
                <w:rFonts w:ascii="宋体" w:hAnsi="宋体" w:cs="宋体" w:eastAsia="宋体" w:hint="default"/>
                <w:sz w:val="18"/>
                <w:szCs w:val="18"/>
              </w:rPr>
              <w:t>马</w:t>
            </w:r>
            <w:r>
              <w:rPr>
                <w:rFonts w:ascii="宋体" w:hAnsi="宋体" w:cs="宋体" w:eastAsia="宋体" w:hint="default"/>
                <w:spacing w:val="60"/>
                <w:sz w:val="18"/>
                <w:szCs w:val="18"/>
              </w:rPr>
              <w:t> </w:t>
            </w:r>
            <w:r>
              <w:rPr>
                <w:rFonts w:ascii="宋体" w:hAnsi="宋体" w:cs="宋体" w:eastAsia="宋体" w:hint="default"/>
                <w:sz w:val="18"/>
                <w:szCs w:val="18"/>
              </w:rPr>
              <w:t>占</w:t>
            </w:r>
            <w:r>
              <w:rPr>
                <w:rFonts w:ascii="宋体" w:hAnsi="宋体" w:cs="宋体" w:eastAsia="宋体" w:hint="default"/>
                <w:sz w:val="18"/>
                <w:szCs w:val="18"/>
              </w:rPr>
              <w:t> 春</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9"/>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60"/>
                <w:sz w:val="18"/>
                <w:szCs w:val="18"/>
              </w:rPr>
              <w:t> </w:t>
            </w:r>
            <w:r>
              <w:rPr>
                <w:rFonts w:ascii="宋体" w:hAnsi="宋体" w:cs="宋体" w:eastAsia="宋体" w:hint="default"/>
                <w:sz w:val="18"/>
                <w:szCs w:val="18"/>
              </w:rPr>
              <w:t>尊</w:t>
            </w:r>
            <w:r>
              <w:rPr>
                <w:rFonts w:ascii="宋体" w:hAnsi="宋体" w:cs="宋体" w:eastAsia="宋体" w:hint="default"/>
                <w:sz w:val="18"/>
                <w:szCs w:val="18"/>
              </w:rPr>
              <w:t> 农</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8"/>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60"/>
                <w:sz w:val="18"/>
                <w:szCs w:val="18"/>
              </w:rPr>
              <w:t> </w:t>
            </w:r>
            <w:r>
              <w:rPr>
                <w:rFonts w:ascii="宋体" w:hAnsi="宋体" w:cs="宋体" w:eastAsia="宋体" w:hint="default"/>
                <w:sz w:val="18"/>
                <w:szCs w:val="18"/>
              </w:rPr>
              <w:t>立</w:t>
            </w:r>
            <w:r>
              <w:rPr>
                <w:rFonts w:ascii="宋体" w:hAnsi="宋体" w:cs="宋体" w:eastAsia="宋体" w:hint="default"/>
                <w:sz w:val="18"/>
                <w:szCs w:val="18"/>
              </w:rPr>
              <w:t> 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9"/>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60"/>
                <w:sz w:val="18"/>
                <w:szCs w:val="18"/>
              </w:rPr>
              <w:t> </w:t>
            </w:r>
            <w:r>
              <w:rPr>
                <w:rFonts w:ascii="宋体" w:hAnsi="宋体" w:cs="宋体" w:eastAsia="宋体" w:hint="default"/>
                <w:sz w:val="18"/>
                <w:szCs w:val="18"/>
              </w:rPr>
              <w:t>天</w:t>
            </w:r>
            <w:r>
              <w:rPr>
                <w:rFonts w:ascii="宋体" w:hAnsi="宋体" w:cs="宋体" w:eastAsia="宋体" w:hint="default"/>
                <w:sz w:val="18"/>
                <w:szCs w:val="18"/>
              </w:rPr>
              <w:t> 富</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8"/>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60"/>
                <w:sz w:val="18"/>
                <w:szCs w:val="18"/>
              </w:rPr>
              <w:t> </w:t>
            </w:r>
            <w:r>
              <w:rPr>
                <w:rFonts w:ascii="宋体" w:hAnsi="宋体" w:cs="宋体" w:eastAsia="宋体" w:hint="default"/>
                <w:sz w:val="18"/>
                <w:szCs w:val="18"/>
              </w:rPr>
              <w:t>立</w:t>
            </w:r>
            <w:r>
              <w:rPr>
                <w:rFonts w:ascii="宋体" w:hAnsi="宋体" w:cs="宋体" w:eastAsia="宋体" w:hint="default"/>
                <w:sz w:val="18"/>
                <w:szCs w:val="18"/>
              </w:rPr>
              <w:t> 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66</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9"/>
              <w:jc w:val="left"/>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建</w:t>
            </w:r>
            <w:r>
              <w:rPr>
                <w:rFonts w:ascii="宋体" w:hAnsi="宋体" w:cs="宋体" w:eastAsia="宋体" w:hint="default"/>
                <w:sz w:val="18"/>
                <w:szCs w:val="18"/>
              </w:rPr>
              <w:t> 苗</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8"/>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60"/>
                <w:sz w:val="18"/>
                <w:szCs w:val="18"/>
              </w:rPr>
              <w:t> </w:t>
            </w:r>
            <w:r>
              <w:rPr>
                <w:rFonts w:ascii="宋体" w:hAnsi="宋体" w:cs="宋体" w:eastAsia="宋体" w:hint="default"/>
                <w:sz w:val="18"/>
                <w:szCs w:val="18"/>
              </w:rPr>
              <w:t>立</w:t>
            </w:r>
            <w:r>
              <w:rPr>
                <w:rFonts w:ascii="宋体" w:hAnsi="宋体" w:cs="宋体" w:eastAsia="宋体" w:hint="default"/>
                <w:sz w:val="18"/>
                <w:szCs w:val="18"/>
              </w:rPr>
              <w:t> 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唐嵋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8"/>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60"/>
                <w:sz w:val="18"/>
                <w:szCs w:val="18"/>
              </w:rPr>
              <w:t> </w:t>
            </w:r>
            <w:r>
              <w:rPr>
                <w:rFonts w:ascii="宋体" w:hAnsi="宋体" w:cs="宋体" w:eastAsia="宋体" w:hint="default"/>
                <w:sz w:val="18"/>
                <w:szCs w:val="18"/>
              </w:rPr>
              <w:t>立</w:t>
            </w:r>
            <w:r>
              <w:rPr>
                <w:rFonts w:ascii="宋体" w:hAnsi="宋体" w:cs="宋体" w:eastAsia="宋体" w:hint="default"/>
                <w:sz w:val="18"/>
                <w:szCs w:val="18"/>
              </w:rPr>
              <w:t> 董事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柳阳</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8"/>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60"/>
                <w:sz w:val="18"/>
                <w:szCs w:val="18"/>
              </w:rPr>
              <w:t> </w:t>
            </w:r>
            <w:r>
              <w:rPr>
                <w:rFonts w:ascii="宋体" w:hAnsi="宋体" w:cs="宋体" w:eastAsia="宋体" w:hint="default"/>
                <w:sz w:val="18"/>
                <w:szCs w:val="18"/>
              </w:rPr>
              <w:t>事</w:t>
            </w:r>
            <w:r>
              <w:rPr>
                <w:rFonts w:ascii="宋体" w:hAnsi="宋体" w:cs="宋体" w:eastAsia="宋体" w:hint="default"/>
                <w:sz w:val="18"/>
                <w:szCs w:val="18"/>
              </w:rPr>
              <w:t> 长</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559,720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559,720</w:t>
            </w: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37.54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90"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9"/>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60"/>
                <w:sz w:val="18"/>
                <w:szCs w:val="18"/>
              </w:rPr>
              <w:t> </w:t>
            </w:r>
            <w:r>
              <w:rPr>
                <w:rFonts w:ascii="宋体" w:hAnsi="宋体" w:cs="宋体" w:eastAsia="宋体" w:hint="default"/>
                <w:sz w:val="18"/>
                <w:szCs w:val="18"/>
              </w:rPr>
              <w:t>悦</w:t>
            </w:r>
            <w:r>
              <w:rPr>
                <w:rFonts w:ascii="宋体" w:hAnsi="宋体" w:cs="宋体" w:eastAsia="宋体" w:hint="default"/>
                <w:sz w:val="18"/>
                <w:szCs w:val="18"/>
              </w:rPr>
              <w:t> 东</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726"/>
        <w:gridCol w:w="726"/>
        <w:gridCol w:w="726"/>
        <w:gridCol w:w="726"/>
        <w:gridCol w:w="726"/>
        <w:gridCol w:w="728"/>
        <w:gridCol w:w="1026"/>
        <w:gridCol w:w="1026"/>
        <w:gridCol w:w="862"/>
        <w:gridCol w:w="728"/>
        <w:gridCol w:w="726"/>
        <w:gridCol w:w="576"/>
      </w:tblGrid>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9"/>
              <w:jc w:val="left"/>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pacing w:val="60"/>
                <w:sz w:val="18"/>
                <w:szCs w:val="18"/>
              </w:rPr>
              <w:t> </w:t>
            </w:r>
            <w:r>
              <w:rPr>
                <w:rFonts w:ascii="宋体" w:hAnsi="宋体" w:cs="宋体" w:eastAsia="宋体" w:hint="default"/>
                <w:sz w:val="18"/>
                <w:szCs w:val="18"/>
              </w:rPr>
              <w:t>春</w:t>
            </w:r>
            <w:r>
              <w:rPr>
                <w:rFonts w:ascii="宋体" w:hAnsi="宋体" w:cs="宋体" w:eastAsia="宋体" w:hint="default"/>
                <w:sz w:val="18"/>
                <w:szCs w:val="18"/>
              </w:rPr>
              <w:t> 荣</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监事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9"/>
              <w:jc w:val="left"/>
              <w:rPr>
                <w:rFonts w:ascii="宋体" w:hAnsi="宋体" w:cs="宋体" w:eastAsia="宋体" w:hint="default"/>
                <w:sz w:val="18"/>
                <w:szCs w:val="18"/>
              </w:rPr>
            </w:pPr>
            <w:r>
              <w:rPr>
                <w:rFonts w:ascii="宋体" w:hAnsi="宋体" w:cs="宋体" w:eastAsia="宋体" w:hint="default"/>
                <w:sz w:val="18"/>
                <w:szCs w:val="18"/>
              </w:rPr>
              <w:t>方</w:t>
            </w:r>
            <w:r>
              <w:rPr>
                <w:rFonts w:ascii="宋体" w:hAnsi="宋体" w:cs="宋体" w:eastAsia="宋体" w:hint="default"/>
                <w:spacing w:val="60"/>
                <w:sz w:val="18"/>
                <w:szCs w:val="18"/>
              </w:rPr>
              <w:t> </w:t>
            </w:r>
            <w:r>
              <w:rPr>
                <w:rFonts w:ascii="宋体" w:hAnsi="宋体" w:cs="宋体" w:eastAsia="宋体" w:hint="default"/>
                <w:sz w:val="18"/>
                <w:szCs w:val="18"/>
              </w:rPr>
              <w:t>汉</w:t>
            </w:r>
            <w:r>
              <w:rPr>
                <w:rFonts w:ascii="宋体" w:hAnsi="宋体" w:cs="宋体" w:eastAsia="宋体" w:hint="default"/>
                <w:sz w:val="18"/>
                <w:szCs w:val="18"/>
              </w:rPr>
              <w:t> 林</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8"/>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pacing w:val="60"/>
                <w:sz w:val="18"/>
                <w:szCs w:val="18"/>
              </w:rPr>
              <w:t> </w:t>
            </w:r>
            <w:r>
              <w:rPr>
                <w:rFonts w:ascii="宋体" w:hAnsi="宋体" w:cs="宋体" w:eastAsia="宋体" w:hint="default"/>
                <w:sz w:val="18"/>
                <w:szCs w:val="18"/>
              </w:rPr>
              <w:t>经</w:t>
            </w:r>
            <w:r>
              <w:rPr>
                <w:rFonts w:ascii="宋体" w:hAnsi="宋体" w:cs="宋体" w:eastAsia="宋体" w:hint="default"/>
                <w:sz w:val="18"/>
                <w:szCs w:val="18"/>
              </w:rPr>
              <w:t> 理</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5,978,218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5,978,218</w:t>
            </w: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116.8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9"/>
              <w:jc w:val="left"/>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pacing w:val="60"/>
                <w:sz w:val="18"/>
                <w:szCs w:val="18"/>
              </w:rPr>
              <w:t> </w:t>
            </w:r>
            <w:r>
              <w:rPr>
                <w:rFonts w:ascii="宋体" w:hAnsi="宋体" w:cs="宋体" w:eastAsia="宋体" w:hint="default"/>
                <w:sz w:val="18"/>
                <w:szCs w:val="18"/>
              </w:rPr>
              <w:t>剑</w:t>
            </w:r>
            <w:r>
              <w:rPr>
                <w:rFonts w:ascii="宋体" w:hAnsi="宋体" w:cs="宋体" w:eastAsia="宋体" w:hint="default"/>
                <w:sz w:val="18"/>
                <w:szCs w:val="18"/>
              </w:rPr>
              <w:t> 辉</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8"/>
              <w:jc w:val="left"/>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60"/>
                <w:sz w:val="18"/>
                <w:szCs w:val="18"/>
              </w:rPr>
              <w:t> </w:t>
            </w:r>
            <w:r>
              <w:rPr>
                <w:rFonts w:ascii="宋体" w:hAnsi="宋体" w:cs="宋体" w:eastAsia="宋体" w:hint="default"/>
                <w:sz w:val="18"/>
                <w:szCs w:val="18"/>
              </w:rPr>
              <w:t>总</w:t>
            </w:r>
            <w:r>
              <w:rPr>
                <w:rFonts w:ascii="宋体" w:hAnsi="宋体" w:cs="宋体" w:eastAsia="宋体" w:hint="default"/>
                <w:sz w:val="18"/>
                <w:szCs w:val="18"/>
              </w:rPr>
              <w:t> 经理</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35.84</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9"/>
              <w:jc w:val="left"/>
              <w:rPr>
                <w:rFonts w:ascii="宋体" w:hAnsi="宋体" w:cs="宋体" w:eastAsia="宋体" w:hint="default"/>
                <w:sz w:val="18"/>
                <w:szCs w:val="18"/>
              </w:rPr>
            </w:pPr>
            <w:r>
              <w:rPr>
                <w:rFonts w:ascii="宋体" w:hAnsi="宋体" w:cs="宋体" w:eastAsia="宋体" w:hint="default"/>
                <w:sz w:val="18"/>
                <w:szCs w:val="18"/>
              </w:rPr>
              <w:t>官</w:t>
            </w:r>
            <w:r>
              <w:rPr>
                <w:rFonts w:ascii="宋体" w:hAnsi="宋体" w:cs="宋体" w:eastAsia="宋体" w:hint="default"/>
                <w:spacing w:val="60"/>
                <w:sz w:val="18"/>
                <w:szCs w:val="18"/>
              </w:rPr>
              <w:t> </w:t>
            </w:r>
            <w:r>
              <w:rPr>
                <w:rFonts w:ascii="宋体" w:hAnsi="宋体" w:cs="宋体" w:eastAsia="宋体" w:hint="default"/>
                <w:sz w:val="18"/>
                <w:szCs w:val="18"/>
              </w:rPr>
              <w:t>晓</w:t>
            </w:r>
            <w:r>
              <w:rPr>
                <w:rFonts w:ascii="宋体" w:hAnsi="宋体" w:cs="宋体" w:eastAsia="宋体" w:hint="default"/>
                <w:sz w:val="18"/>
                <w:szCs w:val="18"/>
              </w:rPr>
              <w:t> 岚</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9"/>
              <w:ind w:left="100" w:right="98"/>
              <w:jc w:val="left"/>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60"/>
                <w:sz w:val="18"/>
                <w:szCs w:val="18"/>
              </w:rPr>
              <w:t> </w:t>
            </w:r>
            <w:r>
              <w:rPr>
                <w:rFonts w:ascii="宋体" w:hAnsi="宋体" w:cs="宋体" w:eastAsia="宋体" w:hint="default"/>
                <w:sz w:val="18"/>
                <w:szCs w:val="18"/>
              </w:rPr>
              <w:t>总</w:t>
            </w:r>
            <w:r>
              <w:rPr>
                <w:rFonts w:ascii="宋体" w:hAnsi="宋体" w:cs="宋体" w:eastAsia="宋体" w:hint="default"/>
                <w:sz w:val="18"/>
                <w:szCs w:val="18"/>
              </w:rPr>
              <w:t> 经理</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1,057,001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1,057,001</w:t>
            </w: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75.6</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689"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9"/>
              <w:jc w:val="left"/>
              <w:rPr>
                <w:rFonts w:ascii="宋体" w:hAnsi="宋体" w:cs="宋体" w:eastAsia="宋体" w:hint="default"/>
                <w:sz w:val="18"/>
                <w:szCs w:val="18"/>
              </w:rPr>
            </w:pPr>
            <w:r>
              <w:rPr>
                <w:rFonts w:ascii="宋体" w:hAnsi="宋体" w:cs="宋体" w:eastAsia="宋体" w:hint="default"/>
                <w:sz w:val="18"/>
                <w:szCs w:val="18"/>
              </w:rPr>
              <w:t>傅</w:t>
            </w:r>
            <w:r>
              <w:rPr>
                <w:rFonts w:ascii="宋体" w:hAnsi="宋体" w:cs="宋体" w:eastAsia="宋体" w:hint="default"/>
                <w:spacing w:val="60"/>
                <w:sz w:val="18"/>
                <w:szCs w:val="18"/>
              </w:rPr>
              <w:t> </w:t>
            </w:r>
            <w:r>
              <w:rPr>
                <w:rFonts w:ascii="宋体" w:hAnsi="宋体" w:cs="宋体" w:eastAsia="宋体" w:hint="default"/>
                <w:sz w:val="18"/>
                <w:szCs w:val="18"/>
              </w:rPr>
              <w:t>美</w:t>
            </w:r>
            <w:r>
              <w:rPr>
                <w:rFonts w:ascii="宋体" w:hAnsi="宋体" w:cs="宋体" w:eastAsia="宋体" w:hint="default"/>
                <w:sz w:val="18"/>
                <w:szCs w:val="18"/>
              </w:rPr>
              <w:t> 英</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8"/>
              <w:ind w:left="100" w:right="98"/>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60"/>
                <w:sz w:val="18"/>
                <w:szCs w:val="18"/>
              </w:rPr>
              <w:t> </w:t>
            </w:r>
            <w:r>
              <w:rPr>
                <w:rFonts w:ascii="宋体" w:hAnsi="宋体" w:cs="宋体" w:eastAsia="宋体" w:hint="default"/>
                <w:sz w:val="18"/>
                <w:szCs w:val="18"/>
              </w:rPr>
              <w:t>务</w:t>
            </w:r>
            <w:r>
              <w:rPr>
                <w:rFonts w:ascii="宋体" w:hAnsi="宋体" w:cs="宋体" w:eastAsia="宋体" w:hint="default"/>
                <w:sz w:val="18"/>
                <w:szCs w:val="18"/>
              </w:rPr>
              <w:t> 总监</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48.8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1182"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0" w:right="99"/>
              <w:jc w:val="left"/>
              <w:rPr>
                <w:rFonts w:ascii="宋体" w:hAnsi="宋体" w:cs="宋体" w:eastAsia="宋体" w:hint="default"/>
                <w:sz w:val="18"/>
                <w:szCs w:val="18"/>
              </w:rPr>
            </w:pPr>
            <w:r>
              <w:rPr>
                <w:rFonts w:ascii="宋体" w:hAnsi="宋体" w:cs="宋体" w:eastAsia="宋体" w:hint="default"/>
                <w:sz w:val="18"/>
                <w:szCs w:val="18"/>
              </w:rPr>
              <w:t>童</w:t>
            </w:r>
            <w:r>
              <w:rPr>
                <w:rFonts w:ascii="宋体" w:hAnsi="宋体" w:cs="宋体" w:eastAsia="宋体" w:hint="default"/>
                <w:spacing w:val="60"/>
                <w:sz w:val="18"/>
                <w:szCs w:val="18"/>
              </w:rPr>
              <w:t> </w:t>
            </w:r>
            <w:r>
              <w:rPr>
                <w:rFonts w:ascii="宋体" w:hAnsi="宋体" w:cs="宋体" w:eastAsia="宋体" w:hint="default"/>
                <w:sz w:val="18"/>
                <w:szCs w:val="18"/>
              </w:rPr>
              <w:t>晨</w:t>
            </w:r>
            <w:r>
              <w:rPr>
                <w:rFonts w:ascii="宋体" w:hAnsi="宋体" w:cs="宋体" w:eastAsia="宋体" w:hint="default"/>
                <w:sz w:val="18"/>
                <w:szCs w:val="18"/>
              </w:rPr>
              <w:t> 晖</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60"/>
                <w:sz w:val="18"/>
                <w:szCs w:val="18"/>
              </w:rPr>
              <w:t> </w:t>
            </w:r>
            <w:r>
              <w:rPr>
                <w:rFonts w:ascii="宋体" w:hAnsi="宋体" w:cs="宋体" w:eastAsia="宋体" w:hint="default"/>
                <w:sz w:val="18"/>
                <w:szCs w:val="18"/>
              </w:rPr>
              <w:t>总</w:t>
            </w:r>
          </w:p>
          <w:p>
            <w:pPr>
              <w:pStyle w:val="TableParagraph"/>
              <w:spacing w:line="240" w:lineRule="auto"/>
              <w:ind w:left="100" w:right="68"/>
              <w:jc w:val="left"/>
              <w:rPr>
                <w:rFonts w:ascii="宋体" w:hAnsi="宋体" w:cs="宋体" w:eastAsia="宋体" w:hint="default"/>
                <w:sz w:val="18"/>
                <w:szCs w:val="18"/>
              </w:rPr>
            </w:pPr>
            <w:r>
              <w:rPr>
                <w:rFonts w:ascii="宋体" w:hAnsi="宋体" w:cs="宋体" w:eastAsia="宋体" w:hint="default"/>
                <w:sz w:val="18"/>
                <w:szCs w:val="18"/>
              </w:rPr>
              <w:t>经理、 董</w:t>
            </w:r>
            <w:r>
              <w:rPr>
                <w:rFonts w:ascii="宋体" w:hAnsi="宋体" w:cs="宋体" w:eastAsia="宋体" w:hint="default"/>
                <w:spacing w:val="60"/>
                <w:sz w:val="18"/>
                <w:szCs w:val="18"/>
              </w:rPr>
              <w:t> </w:t>
            </w:r>
            <w:r>
              <w:rPr>
                <w:rFonts w:ascii="宋体" w:hAnsi="宋体" w:cs="宋体" w:eastAsia="宋体" w:hint="default"/>
                <w:sz w:val="18"/>
                <w:szCs w:val="18"/>
              </w:rPr>
              <w:t>事</w:t>
            </w:r>
          </w:p>
          <w:p>
            <w:pPr>
              <w:pStyle w:val="TableParagraph"/>
              <w:spacing w:line="234" w:lineRule="exact" w:before="20"/>
              <w:ind w:left="100" w:right="98"/>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60"/>
                <w:sz w:val="18"/>
                <w:szCs w:val="18"/>
              </w:rPr>
              <w:t> </w:t>
            </w:r>
            <w:r>
              <w:rPr>
                <w:rFonts w:ascii="宋体" w:hAnsi="宋体" w:cs="宋体" w:eastAsia="宋体" w:hint="default"/>
                <w:sz w:val="18"/>
                <w:szCs w:val="18"/>
              </w:rPr>
              <w:t>秘</w:t>
            </w:r>
            <w:r>
              <w:rPr>
                <w:rFonts w:ascii="宋体" w:hAnsi="宋体" w:cs="宋体" w:eastAsia="宋体" w:hint="default"/>
                <w:sz w:val="18"/>
                <w:szCs w:val="18"/>
              </w:rPr>
              <w:t> 书</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195" w:lineRule="exact"/>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195" w:lineRule="exact"/>
              <w:ind w:left="10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55.6</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52,235,510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 w:right="0"/>
              <w:jc w:val="center"/>
              <w:rPr>
                <w:rFonts w:ascii="Times New Roman" w:hAnsi="Times New Roman" w:cs="Times New Roman" w:eastAsia="Times New Roman" w:hint="default"/>
                <w:sz w:val="18"/>
                <w:szCs w:val="18"/>
              </w:rPr>
            </w:pPr>
            <w:r>
              <w:rPr>
                <w:rFonts w:ascii="Times New Roman"/>
                <w:sz w:val="18"/>
              </w:rPr>
              <w:t>51,473,110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1" w:right="0"/>
              <w:jc w:val="left"/>
              <w:rPr>
                <w:rFonts w:ascii="Times New Roman" w:hAnsi="Times New Roman" w:cs="Times New Roman" w:eastAsia="Times New Roman" w:hint="default"/>
                <w:sz w:val="18"/>
                <w:szCs w:val="18"/>
              </w:rPr>
            </w:pPr>
            <w:r>
              <w:rPr>
                <w:rFonts w:ascii="Times New Roman"/>
                <w:sz w:val="18"/>
              </w:rPr>
              <w:t>-762,400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656.78</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6" w:lineRule="exact"/>
        <w:ind w:right="4056"/>
        <w:jc w:val="left"/>
      </w:pPr>
      <w:r>
        <w:rPr/>
        <w:t>彭政纲</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年至今，任公司董事长。</w:t>
      </w:r>
    </w:p>
    <w:p>
      <w:pPr>
        <w:pStyle w:val="BodyText"/>
        <w:spacing w:line="272" w:lineRule="exact" w:before="18"/>
        <w:ind w:right="2450"/>
        <w:jc w:val="left"/>
      </w:pPr>
      <w:r>
        <w:rPr/>
        <w:t>蒋建圣</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年至报告期末，任公司董事、副总经理。现任公司董事。 陈鸿</w:t>
      </w:r>
      <w:r>
        <w:rPr>
          <w:sz w:val="18"/>
          <w:szCs w:val="18"/>
        </w:rPr>
        <w:t>：</w:t>
      </w:r>
      <w:r>
        <w:rPr>
          <w:rFonts w:ascii="Times New Roman" w:hAnsi="Times New Roman" w:cs="Times New Roman" w:eastAsia="Times New Roman" w:hint="default"/>
        </w:rPr>
        <w:t>2008 </w:t>
      </w:r>
      <w:r>
        <w:rPr/>
        <w:t>年至报告期末，曾任公司副董事长、副总经理。现任公司董事。 王则江</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年至今，任公司董事。</w:t>
      </w:r>
    </w:p>
    <w:p>
      <w:pPr>
        <w:pStyle w:val="BodyText"/>
        <w:spacing w:line="272" w:lineRule="exact"/>
        <w:ind w:right="2452"/>
        <w:jc w:val="left"/>
      </w:pPr>
      <w:r>
        <w:rPr/>
        <w:t>盛杰伟</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年至</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月，任杭州普维光电技术有限公司董事长。 马占春</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年以来一直在中国投资担保有限公司工作，现任总经理职务。 李尊农</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年至今在中兴华富华会计师事务所有限责任公司任董事长。</w:t>
      </w:r>
    </w:p>
    <w:p>
      <w:pPr>
        <w:pStyle w:val="BodyText"/>
        <w:spacing w:line="272" w:lineRule="exact" w:before="1"/>
        <w:ind w:right="662"/>
        <w:jc w:val="left"/>
      </w:pPr>
      <w:r>
        <w:rPr/>
        <w:t>张天富</w:t>
      </w:r>
      <w:r>
        <w:rPr>
          <w:sz w:val="18"/>
          <w:szCs w:val="18"/>
        </w:rPr>
        <w:t>：</w:t>
      </w:r>
      <w:r>
        <w:rPr>
          <w:rFonts w:ascii="Times New Roman" w:hAnsi="Times New Roman" w:cs="Times New Roman" w:eastAsia="Times New Roman" w:hint="default"/>
        </w:rPr>
        <w:t>2005 </w:t>
      </w:r>
      <w:r>
        <w:rPr/>
        <w:t>年退休。</w:t>
      </w:r>
      <w:r>
        <w:rPr>
          <w:rFonts w:ascii="Times New Roman" w:hAnsi="Times New Roman" w:cs="Times New Roman" w:eastAsia="Times New Roman" w:hint="default"/>
        </w:rPr>
        <w:t>2009 </w:t>
      </w:r>
      <w:r>
        <w:rPr/>
        <w:t>年至今，中欧国际工商学院校友会副会长兼浙江分会会长。 严建苗</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年到</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月，浙江大学经济学院国际经济学系副系主任。</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月至今， 浙江大学经济学院国际经济学系系主任。</w:t>
      </w:r>
    </w:p>
    <w:p>
      <w:pPr>
        <w:pStyle w:val="BodyText"/>
        <w:spacing w:line="253" w:lineRule="exact"/>
        <w:ind w:right="664"/>
        <w:jc w:val="left"/>
      </w:pPr>
      <w:r>
        <w:rPr/>
        <w:t>唐嵋</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年至</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月，福建厦门志远律师事务所，专职律师，合伙人。</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p>
    <w:p>
      <w:pPr>
        <w:pStyle w:val="BodyText"/>
        <w:spacing w:line="264" w:lineRule="exact"/>
        <w:ind w:right="4056"/>
        <w:jc w:val="left"/>
      </w:pPr>
      <w:r>
        <w:rPr/>
        <w:t>起至今，任职北京观韬（厦门）律师事务所，合伙人。</w:t>
      </w:r>
    </w:p>
    <w:p>
      <w:pPr>
        <w:pStyle w:val="BodyText"/>
        <w:spacing w:line="272" w:lineRule="exact" w:before="26"/>
        <w:ind w:right="3290"/>
        <w:jc w:val="left"/>
      </w:pPr>
      <w:r>
        <w:rPr/>
        <w:t>柳阳</w:t>
      </w:r>
      <w:r>
        <w:rPr>
          <w:sz w:val="18"/>
          <w:szCs w:val="18"/>
        </w:rPr>
        <w:t>：</w:t>
      </w:r>
      <w:r>
        <w:rPr>
          <w:rFonts w:ascii="Times New Roman" w:hAnsi="Times New Roman" w:cs="Times New Roman" w:eastAsia="Times New Roman" w:hint="default"/>
        </w:rPr>
        <w:t>2008 </w:t>
      </w:r>
      <w:r>
        <w:rPr/>
        <w:t>年至今，在恒生电子股份有限公司工作。现任监事长。 王悦东</w:t>
      </w:r>
      <w:r>
        <w:rPr>
          <w:sz w:val="18"/>
          <w:szCs w:val="18"/>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月至今杭州恒生电子集团公司监事。</w:t>
      </w:r>
    </w:p>
    <w:p>
      <w:pPr>
        <w:pStyle w:val="BodyText"/>
        <w:spacing w:line="272" w:lineRule="exact"/>
        <w:ind w:right="765"/>
        <w:jc w:val="left"/>
      </w:pPr>
      <w:r>
        <w:rPr/>
        <w:t>陈春荣</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月担任杭州翼虎计算机科技有限公司总经理，</w:t>
      </w:r>
      <w:r>
        <w:rPr>
          <w:spacing w:val="-2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月至今担 任上海镭基光电技术有限公司总经理。</w:t>
      </w:r>
    </w:p>
    <w:p>
      <w:pPr>
        <w:pStyle w:val="BodyText"/>
        <w:spacing w:line="272" w:lineRule="exact"/>
        <w:ind w:right="2827"/>
        <w:jc w:val="left"/>
      </w:pPr>
      <w:r>
        <w:rPr/>
        <w:t>方汉林</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月起任公司副总经理。</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月起任公司总经理。 林剑辉</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年至报告期末，任公司副总经理。</w:t>
      </w:r>
    </w:p>
    <w:p>
      <w:pPr>
        <w:pStyle w:val="BodyText"/>
        <w:spacing w:line="272" w:lineRule="exact"/>
        <w:ind w:right="759"/>
        <w:jc w:val="left"/>
      </w:pPr>
      <w:r>
        <w:rPr/>
        <w:t>官晓岚</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年至今，任证券行业市场总监、证券行业副总经理、证券事业部总经理。现任证 券事业部总经理、公司副总经理。</w:t>
      </w:r>
    </w:p>
    <w:p>
      <w:pPr>
        <w:pStyle w:val="BodyText"/>
        <w:spacing w:line="272" w:lineRule="exact"/>
        <w:ind w:right="759"/>
        <w:jc w:val="left"/>
      </w:pPr>
      <w:r>
        <w:rPr/>
        <w:t>傅美英</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年至今，恒生电子股份有限公司财务部工作，担任财务部经理、财务总监，主要 负责财务管理、合同管理、采购管理等工作。</w:t>
      </w:r>
    </w:p>
    <w:p>
      <w:pPr>
        <w:pStyle w:val="BodyText"/>
        <w:spacing w:line="272" w:lineRule="exact"/>
        <w:ind w:right="759"/>
        <w:jc w:val="left"/>
      </w:pPr>
      <w:r>
        <w:rPr/>
        <w:t>童晨晖</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年起先后任职于恒生电子股份有限公司投资发展部高级经理、杭州恒生世纪实业 有限公司董事、总经理助理，现任公司副总经理、董事会秘书、投资总监。</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董事、监事、高级管理人员报告期内被授予的股权激励情况</w:t>
      </w:r>
      <w:r>
        <w:rPr>
          <w:b w:val="0"/>
          <w:bCs w:val="0"/>
        </w:rPr>
      </w:r>
    </w:p>
    <w:p>
      <w:pPr>
        <w:spacing w:line="240" w:lineRule="auto" w:before="7"/>
        <w:rPr>
          <w:rFonts w:ascii="宋体" w:hAnsi="宋体" w:cs="宋体" w:eastAsia="宋体" w:hint="default"/>
          <w:b/>
          <w:bCs/>
          <w:sz w:val="23"/>
          <w:szCs w:val="23"/>
        </w:rPr>
      </w:pPr>
    </w:p>
    <w:p>
      <w:pPr>
        <w:spacing w:before="0"/>
        <w:ind w:left="137" w:right="-18"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
          <w:sz w:val="21"/>
          <w:szCs w:val="21"/>
        </w:rPr>
        <w:t> </w:t>
      </w:r>
      <w:r>
        <w:rPr>
          <w:rFonts w:ascii="宋体" w:hAnsi="宋体" w:cs="宋体" w:eastAsia="宋体" w:hint="default"/>
          <w:b/>
          <w:bCs/>
          <w:sz w:val="21"/>
          <w:szCs w:val="21"/>
        </w:rPr>
        <w:t>现任及报告期内离任董事、监事和高级管理人员的任职情况</w:t>
      </w:r>
      <w:r>
        <w:rPr>
          <w:rFonts w:ascii="宋体" w:hAnsi="宋体" w:cs="宋体" w:eastAsia="宋体" w:hint="default"/>
          <w:sz w:val="21"/>
          <w:szCs w:val="21"/>
        </w:rPr>
      </w:r>
    </w:p>
    <w:p>
      <w:pPr>
        <w:spacing w:before="53"/>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r>
        <w:rPr/>
        <w:br w:type="column"/>
      </w:r>
      <w:r>
        <w:rPr>
          <w:rFonts w:ascii="宋体"/>
          <w:b/>
          <w:sz w:val="27"/>
        </w:rPr>
      </w:r>
    </w:p>
    <w:p>
      <w:pPr>
        <w:pStyle w:val="BodyText"/>
        <w:spacing w:line="240" w:lineRule="auto"/>
        <w:ind w:right="0"/>
        <w:jc w:val="left"/>
      </w:pPr>
      <w:r>
        <w:rPr/>
        <w:t>单位：股</w:t>
      </w:r>
    </w:p>
    <w:p>
      <w:pPr>
        <w:spacing w:after="0" w:line="240" w:lineRule="auto"/>
        <w:jc w:val="left"/>
        <w:sectPr>
          <w:type w:val="continuous"/>
          <w:pgSz w:w="12240" w:h="15840"/>
          <w:pgMar w:top="1100" w:bottom="1380" w:left="1660" w:right="1020"/>
          <w:cols w:num="2" w:equalWidth="0">
            <w:col w:w="6141" w:space="1666"/>
            <w:col w:w="1753"/>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95"/>
              <w:jc w:val="righ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杭州恒生电子集</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26"/>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杭州恒生电子集</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26"/>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杭州恒生电子集</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26"/>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杭州恒生电子集</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26"/>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柳阳</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杭州恒生电子集</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26"/>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杭州恒生电子集</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26"/>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在其他单位任职情况</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云</w:t>
            </w:r>
            <w:r>
              <w:rPr>
                <w:rFonts w:ascii="宋体" w:hAnsi="宋体" w:cs="宋体" w:eastAsia="宋体" w:hint="default"/>
                <w:spacing w:val="-67"/>
                <w:sz w:val="21"/>
                <w:szCs w:val="21"/>
              </w:rPr>
              <w:t> </w:t>
            </w:r>
            <w:r>
              <w:rPr>
                <w:rFonts w:ascii="宋体" w:hAnsi="宋体" w:cs="宋体" w:eastAsia="宋体" w:hint="default"/>
                <w:sz w:val="21"/>
                <w:szCs w:val="21"/>
              </w:rPr>
              <w:t>投</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7"/>
                <w:sz w:val="21"/>
                <w:szCs w:val="21"/>
              </w:rPr>
              <w:t> </w:t>
            </w:r>
            <w:r>
              <w:rPr>
                <w:rFonts w:ascii="宋体" w:hAnsi="宋体" w:cs="宋体" w:eastAsia="宋体" w:hint="default"/>
                <w:sz w:val="21"/>
                <w:szCs w:val="21"/>
              </w:rPr>
              <w:t>控</w:t>
            </w:r>
            <w:r>
              <w:rPr>
                <w:rFonts w:ascii="宋体" w:hAnsi="宋体" w:cs="宋体" w:eastAsia="宋体" w:hint="default"/>
                <w:spacing w:val="-67"/>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7"/>
                <w:sz w:val="21"/>
                <w:szCs w:val="21"/>
              </w:rPr>
              <w:t> </w:t>
            </w:r>
            <w:r>
              <w:rPr>
                <w:rFonts w:ascii="宋体" w:hAnsi="宋体" w:cs="宋体" w:eastAsia="宋体" w:hint="default"/>
                <w:sz w:val="21"/>
                <w:szCs w:val="21"/>
              </w:rPr>
              <w:t>锡</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聚</w:t>
            </w:r>
            <w:r>
              <w:rPr>
                <w:rFonts w:ascii="宋体" w:hAnsi="宋体" w:cs="宋体" w:eastAsia="宋体" w:hint="default"/>
                <w:spacing w:val="-67"/>
                <w:sz w:val="21"/>
                <w:szCs w:val="21"/>
              </w:rPr>
              <w:t> </w:t>
            </w:r>
            <w:r>
              <w:rPr>
                <w:rFonts w:ascii="宋体" w:hAnsi="宋体" w:cs="宋体" w:eastAsia="宋体" w:hint="default"/>
                <w:sz w:val="21"/>
                <w:szCs w:val="21"/>
              </w:rPr>
              <w:t>源</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据</w:t>
            </w:r>
            <w:r>
              <w:rPr>
                <w:rFonts w:ascii="宋体" w:hAnsi="宋体" w:cs="宋体" w:eastAsia="宋体" w:hint="default"/>
                <w:spacing w:val="-67"/>
                <w:sz w:val="21"/>
                <w:szCs w:val="21"/>
              </w:rPr>
              <w:t> </w:t>
            </w:r>
            <w:r>
              <w:rPr>
                <w:rFonts w:ascii="宋体" w:hAnsi="宋体" w:cs="宋体" w:eastAsia="宋体" w:hint="default"/>
                <w:sz w:val="21"/>
                <w:szCs w:val="21"/>
              </w:rPr>
              <w:t>服</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米</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鼎</w:t>
            </w:r>
            <w:r>
              <w:rPr>
                <w:rFonts w:ascii="宋体" w:hAnsi="宋体" w:cs="宋体" w:eastAsia="宋体" w:hint="default"/>
                <w:spacing w:val="-67"/>
                <w:sz w:val="21"/>
                <w:szCs w:val="21"/>
              </w:rPr>
              <w:t> </w:t>
            </w:r>
            <w:r>
              <w:rPr>
                <w:rFonts w:ascii="宋体" w:hAnsi="宋体" w:cs="宋体" w:eastAsia="宋体" w:hint="default"/>
                <w:sz w:val="21"/>
                <w:szCs w:val="21"/>
              </w:rPr>
              <w:t>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百</w:t>
            </w:r>
            <w:r>
              <w:rPr>
                <w:rFonts w:ascii="宋体" w:hAnsi="宋体" w:cs="宋体" w:eastAsia="宋体" w:hint="default"/>
                <w:spacing w:val="-67"/>
                <w:sz w:val="21"/>
                <w:szCs w:val="21"/>
              </w:rPr>
              <w:t> </w:t>
            </w:r>
            <w:r>
              <w:rPr>
                <w:rFonts w:ascii="宋体" w:hAnsi="宋体" w:cs="宋体" w:eastAsia="宋体" w:hint="default"/>
                <w:sz w:val="21"/>
                <w:szCs w:val="21"/>
              </w:rPr>
              <w:t>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7"/>
                <w:sz w:val="21"/>
                <w:szCs w:val="21"/>
              </w:rPr>
              <w:t> </w:t>
            </w:r>
            <w:r>
              <w:rPr>
                <w:rFonts w:ascii="宋体" w:hAnsi="宋体" w:cs="宋体" w:eastAsia="宋体" w:hint="default"/>
                <w:sz w:val="21"/>
                <w:szCs w:val="21"/>
              </w:rPr>
              <w:t>锡</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67"/>
                <w:sz w:val="21"/>
                <w:szCs w:val="21"/>
              </w:rPr>
              <w:t> </w:t>
            </w:r>
            <w:r>
              <w:rPr>
                <w:rFonts w:ascii="宋体" w:hAnsi="宋体" w:cs="宋体" w:eastAsia="宋体" w:hint="default"/>
                <w:sz w:val="21"/>
                <w:szCs w:val="21"/>
              </w:rPr>
              <w:t>津</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园</w:t>
            </w:r>
            <w:r>
              <w:rPr>
                <w:rFonts w:ascii="宋体" w:hAnsi="宋体" w:cs="宋体" w:eastAsia="宋体" w:hint="default"/>
                <w:spacing w:val="-67"/>
                <w:sz w:val="21"/>
                <w:szCs w:val="21"/>
              </w:rPr>
              <w:t> </w:t>
            </w:r>
            <w:r>
              <w:rPr>
                <w:rFonts w:ascii="宋体" w:hAnsi="宋体" w:cs="宋体" w:eastAsia="宋体" w:hint="default"/>
                <w:sz w:val="21"/>
                <w:szCs w:val="21"/>
              </w:rPr>
              <w:t>投</w:t>
            </w:r>
            <w:r>
              <w:rPr>
                <w:rFonts w:ascii="宋体" w:hAnsi="宋体" w:cs="宋体" w:eastAsia="宋体" w:hint="default"/>
                <w:spacing w:val="-67"/>
                <w:sz w:val="21"/>
                <w:szCs w:val="21"/>
              </w:rPr>
              <w:t> </w:t>
            </w:r>
            <w:r>
              <w:rPr>
                <w:rFonts w:ascii="宋体" w:hAnsi="宋体" w:cs="宋体" w:eastAsia="宋体" w:hint="default"/>
                <w:sz w:val="21"/>
                <w:szCs w:val="21"/>
              </w:rPr>
              <w:t>资</w:t>
            </w:r>
            <w:r>
              <w:rPr>
                <w:rFonts w:ascii="宋体" w:hAnsi="宋体" w:cs="宋体" w:eastAsia="宋体" w:hint="default"/>
                <w:spacing w:val="-67"/>
                <w:sz w:val="21"/>
                <w:szCs w:val="21"/>
              </w:rPr>
              <w:t> </w:t>
            </w:r>
            <w:r>
              <w:rPr>
                <w:rFonts w:ascii="宋体" w:hAnsi="宋体" w:cs="宋体" w:eastAsia="宋体" w:hint="default"/>
                <w:sz w:val="21"/>
                <w:szCs w:val="21"/>
              </w:rPr>
              <w:t>发</w:t>
            </w:r>
            <w:r>
              <w:rPr>
                <w:rFonts w:ascii="宋体" w:hAnsi="宋体" w:cs="宋体" w:eastAsia="宋体" w:hint="default"/>
                <w:spacing w:val="-66"/>
                <w:sz w:val="21"/>
                <w:szCs w:val="21"/>
              </w:rPr>
              <w:t> </w:t>
            </w:r>
            <w:r>
              <w:rPr>
                <w:rFonts w:ascii="宋体" w:hAnsi="宋体" w:cs="宋体" w:eastAsia="宋体" w:hint="default"/>
                <w:sz w:val="21"/>
                <w:szCs w:val="21"/>
              </w:rPr>
              <w:t>展</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洛</w:t>
            </w:r>
            <w:r>
              <w:rPr>
                <w:rFonts w:ascii="宋体" w:hAnsi="宋体" w:cs="宋体" w:eastAsia="宋体" w:hint="default"/>
                <w:spacing w:val="-67"/>
                <w:sz w:val="21"/>
                <w:szCs w:val="21"/>
              </w:rPr>
              <w:t> </w:t>
            </w:r>
            <w:r>
              <w:rPr>
                <w:rFonts w:ascii="宋体" w:hAnsi="宋体" w:cs="宋体" w:eastAsia="宋体" w:hint="default"/>
                <w:sz w:val="21"/>
                <w:szCs w:val="21"/>
              </w:rPr>
              <w:t>阳</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园</w:t>
            </w:r>
            <w:r>
              <w:rPr>
                <w:rFonts w:ascii="宋体" w:hAnsi="宋体" w:cs="宋体" w:eastAsia="宋体" w:hint="default"/>
                <w:spacing w:val="-67"/>
                <w:sz w:val="21"/>
                <w:szCs w:val="21"/>
              </w:rPr>
              <w:t> </w:t>
            </w:r>
            <w:r>
              <w:rPr>
                <w:rFonts w:ascii="宋体" w:hAnsi="宋体" w:cs="宋体" w:eastAsia="宋体" w:hint="default"/>
                <w:sz w:val="21"/>
                <w:szCs w:val="21"/>
              </w:rPr>
              <w:t>置</w:t>
            </w:r>
            <w:r>
              <w:rPr>
                <w:rFonts w:ascii="宋体" w:hAnsi="宋体" w:cs="宋体" w:eastAsia="宋体" w:hint="default"/>
                <w:spacing w:val="-67"/>
                <w:sz w:val="21"/>
                <w:szCs w:val="21"/>
              </w:rPr>
              <w:t> </w:t>
            </w:r>
            <w:r>
              <w:rPr>
                <w:rFonts w:ascii="宋体" w:hAnsi="宋体" w:cs="宋体" w:eastAsia="宋体" w:hint="default"/>
                <w:sz w:val="21"/>
                <w:szCs w:val="21"/>
              </w:rPr>
              <w:t>业</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世</w:t>
            </w:r>
            <w:r>
              <w:rPr>
                <w:rFonts w:ascii="宋体" w:hAnsi="宋体" w:cs="宋体" w:eastAsia="宋体" w:hint="default"/>
                <w:spacing w:val="-67"/>
                <w:sz w:val="21"/>
                <w:szCs w:val="21"/>
              </w:rPr>
              <w:t> </w:t>
            </w:r>
            <w:r>
              <w:rPr>
                <w:rFonts w:ascii="宋体" w:hAnsi="宋体" w:cs="宋体" w:eastAsia="宋体" w:hint="default"/>
                <w:sz w:val="21"/>
                <w:szCs w:val="21"/>
              </w:rPr>
              <w:t>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67"/>
                <w:sz w:val="21"/>
                <w:szCs w:val="21"/>
              </w:rPr>
              <w:t> </w:t>
            </w:r>
            <w:r>
              <w:rPr>
                <w:rFonts w:ascii="宋体" w:hAnsi="宋体" w:cs="宋体" w:eastAsia="宋体" w:hint="default"/>
                <w:sz w:val="21"/>
                <w:szCs w:val="21"/>
              </w:rPr>
              <w:t>备</w:t>
            </w:r>
            <w:r>
              <w:rPr>
                <w:rFonts w:ascii="宋体" w:hAnsi="宋体" w:cs="宋体" w:eastAsia="宋体" w:hint="default"/>
                <w:spacing w:val="-67"/>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287" w:hRule="exact"/>
        </w:trPr>
        <w:tc>
          <w:tcPr>
            <w:tcW w:w="1551"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08" w:type="dxa"/>
            <w:tcBorders>
              <w:top w:val="single" w:sz="6" w:space="0" w:color="000000"/>
              <w:left w:val="single" w:sz="6" w:space="0" w:color="000000"/>
              <w:bottom w:val="single" w:sz="6" w:space="0" w:color="000000"/>
              <w:right w:val="single" w:sz="6" w:space="0" w:color="000000"/>
            </w:tcBorders>
          </w:tcPr>
          <w:p>
            <w:pP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虞</w:t>
            </w:r>
            <w:r>
              <w:rPr>
                <w:rFonts w:ascii="宋体" w:hAnsi="宋体" w:cs="宋体" w:eastAsia="宋体" w:hint="default"/>
                <w:spacing w:val="-67"/>
                <w:sz w:val="21"/>
                <w:szCs w:val="21"/>
              </w:rPr>
              <w:t> </w:t>
            </w:r>
            <w:r>
              <w:rPr>
                <w:rFonts w:ascii="宋体" w:hAnsi="宋体" w:cs="宋体" w:eastAsia="宋体" w:hint="default"/>
                <w:sz w:val="21"/>
                <w:szCs w:val="21"/>
              </w:rPr>
              <w:t>宁</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7"/>
                <w:sz w:val="21"/>
                <w:szCs w:val="21"/>
              </w:rPr>
              <w:t> </w:t>
            </w:r>
            <w:r>
              <w:rPr>
                <w:rFonts w:ascii="宋体" w:hAnsi="宋体" w:cs="宋体" w:eastAsia="宋体" w:hint="default"/>
                <w:sz w:val="21"/>
                <w:szCs w:val="21"/>
              </w:rPr>
              <w:t>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盛</w:t>
            </w:r>
            <w:r>
              <w:rPr>
                <w:rFonts w:ascii="宋体" w:hAnsi="宋体" w:cs="宋体" w:eastAsia="宋体" w:hint="default"/>
                <w:spacing w:val="-66"/>
                <w:sz w:val="21"/>
                <w:szCs w:val="21"/>
              </w:rPr>
              <w:t> </w:t>
            </w:r>
            <w:r>
              <w:rPr>
                <w:rFonts w:ascii="宋体" w:hAnsi="宋体" w:cs="宋体" w:eastAsia="宋体" w:hint="default"/>
                <w:sz w:val="21"/>
                <w:szCs w:val="21"/>
              </w:rPr>
              <w:t>置</w:t>
            </w:r>
            <w:r>
              <w:rPr>
                <w:rFonts w:ascii="宋体" w:hAnsi="宋体" w:cs="宋体" w:eastAsia="宋体" w:hint="default"/>
                <w:spacing w:val="-6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视</w:t>
            </w:r>
            <w:r>
              <w:rPr>
                <w:rFonts w:ascii="宋体" w:hAnsi="宋体" w:cs="宋体" w:eastAsia="宋体" w:hint="default"/>
                <w:spacing w:val="-67"/>
                <w:sz w:val="21"/>
                <w:szCs w:val="21"/>
              </w:rPr>
              <w:t> </w:t>
            </w:r>
            <w:r>
              <w:rPr>
                <w:rFonts w:ascii="宋体" w:hAnsi="宋体" w:cs="宋体" w:eastAsia="宋体" w:hint="default"/>
                <w:sz w:val="21"/>
                <w:szCs w:val="21"/>
              </w:rPr>
              <w:t>讯</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字</w:t>
            </w:r>
            <w:r>
              <w:rPr>
                <w:rFonts w:ascii="宋体" w:hAnsi="宋体" w:cs="宋体" w:eastAsia="宋体" w:hint="default"/>
                <w:spacing w:val="-67"/>
                <w:sz w:val="21"/>
                <w:szCs w:val="21"/>
              </w:rPr>
              <w:t> </w:t>
            </w:r>
            <w:r>
              <w:rPr>
                <w:rFonts w:ascii="宋体" w:hAnsi="宋体" w:cs="宋体" w:eastAsia="宋体" w:hint="default"/>
                <w:sz w:val="21"/>
                <w:szCs w:val="21"/>
              </w:rPr>
              <w:t>设</w:t>
            </w:r>
            <w:r>
              <w:rPr>
                <w:rFonts w:ascii="宋体" w:hAnsi="宋体" w:cs="宋体" w:eastAsia="宋体" w:hint="default"/>
                <w:spacing w:val="-67"/>
                <w:sz w:val="21"/>
                <w:szCs w:val="21"/>
              </w:rPr>
              <w:t> </w:t>
            </w:r>
            <w:r>
              <w:rPr>
                <w:rFonts w:ascii="宋体" w:hAnsi="宋体" w:cs="宋体" w:eastAsia="宋体" w:hint="default"/>
                <w:sz w:val="21"/>
                <w:szCs w:val="21"/>
              </w:rPr>
              <w:t>备</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r>
              <w:rPr>
                <w:rFonts w:ascii="宋体" w:hAnsi="宋体" w:cs="宋体" w:eastAsia="宋体" w:hint="default"/>
                <w:sz w:val="21"/>
                <w:szCs w:val="21"/>
              </w:rPr>
              <w:t> 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路</w:t>
            </w:r>
            <w:r>
              <w:rPr>
                <w:rFonts w:ascii="宋体" w:hAnsi="宋体" w:cs="宋体" w:eastAsia="宋体" w:hint="default"/>
                <w:spacing w:val="-67"/>
                <w:sz w:val="21"/>
                <w:szCs w:val="21"/>
              </w:rPr>
              <w:t> </w:t>
            </w:r>
            <w:r>
              <w:rPr>
                <w:rFonts w:ascii="宋体" w:hAnsi="宋体" w:cs="宋体" w:eastAsia="宋体" w:hint="default"/>
                <w:sz w:val="21"/>
                <w:szCs w:val="21"/>
              </w:rPr>
              <w:t>神</w:t>
            </w:r>
            <w:r>
              <w:rPr>
                <w:rFonts w:ascii="宋体" w:hAnsi="宋体" w:cs="宋体" w:eastAsia="宋体" w:hint="default"/>
                <w:spacing w:val="-66"/>
                <w:sz w:val="21"/>
                <w:szCs w:val="21"/>
              </w:rPr>
              <w:t> </w:t>
            </w:r>
            <w:r>
              <w:rPr>
                <w:rFonts w:ascii="宋体" w:hAnsi="宋体" w:cs="宋体" w:eastAsia="宋体" w:hint="default"/>
                <w:sz w:val="21"/>
                <w:szCs w:val="21"/>
              </w:rPr>
              <w:t>贸</w:t>
            </w:r>
            <w:r>
              <w:rPr>
                <w:rFonts w:ascii="宋体" w:hAnsi="宋体" w:cs="宋体" w:eastAsia="宋体" w:hint="default"/>
                <w:spacing w:val="-67"/>
                <w:sz w:val="21"/>
                <w:szCs w:val="21"/>
              </w:rPr>
              <w:t> </w:t>
            </w:r>
            <w:r>
              <w:rPr>
                <w:rFonts w:ascii="宋体" w:hAnsi="宋体" w:cs="宋体" w:eastAsia="宋体" w:hint="default"/>
                <w:sz w:val="21"/>
                <w:szCs w:val="21"/>
              </w:rPr>
              <w:t>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维</w:t>
            </w:r>
            <w:r>
              <w:rPr>
                <w:rFonts w:ascii="宋体" w:hAnsi="宋体" w:cs="宋体" w:eastAsia="宋体" w:hint="default"/>
                <w:spacing w:val="-67"/>
                <w:sz w:val="21"/>
                <w:szCs w:val="21"/>
              </w:rPr>
              <w:t> </w:t>
            </w:r>
            <w:r>
              <w:rPr>
                <w:rFonts w:ascii="宋体" w:hAnsi="宋体" w:cs="宋体" w:eastAsia="宋体" w:hint="default"/>
                <w:sz w:val="21"/>
                <w:szCs w:val="21"/>
              </w:rPr>
              <w:t>尔</w:t>
            </w:r>
            <w:r>
              <w:rPr>
                <w:rFonts w:ascii="宋体" w:hAnsi="宋体" w:cs="宋体" w:eastAsia="宋体" w:hint="default"/>
                <w:spacing w:val="-66"/>
                <w:sz w:val="21"/>
                <w:szCs w:val="21"/>
              </w:rPr>
              <w:t> </w:t>
            </w:r>
            <w:r>
              <w:rPr>
                <w:rFonts w:ascii="宋体" w:hAnsi="宋体" w:cs="宋体" w:eastAsia="宋体" w:hint="default"/>
                <w:sz w:val="21"/>
                <w:szCs w:val="21"/>
              </w:rPr>
              <w:t>生</w:t>
            </w:r>
            <w:r>
              <w:rPr>
                <w:rFonts w:ascii="宋体" w:hAnsi="宋体" w:cs="宋体" w:eastAsia="宋体" w:hint="default"/>
                <w:spacing w:val="-67"/>
                <w:sz w:val="21"/>
                <w:szCs w:val="21"/>
              </w:rPr>
              <w:t> </w:t>
            </w:r>
            <w:r>
              <w:rPr>
                <w:rFonts w:ascii="宋体" w:hAnsi="宋体" w:cs="宋体" w:eastAsia="宋体" w:hint="default"/>
                <w:sz w:val="21"/>
                <w:szCs w:val="21"/>
              </w:rPr>
              <w:t>物</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识</w:t>
            </w:r>
            <w:r>
              <w:rPr>
                <w:rFonts w:ascii="宋体" w:hAnsi="宋体" w:cs="宋体" w:eastAsia="宋体" w:hint="default"/>
                <w:spacing w:val="-67"/>
                <w:sz w:val="21"/>
                <w:szCs w:val="21"/>
              </w:rPr>
              <w:t> </w:t>
            </w:r>
            <w:r>
              <w:rPr>
                <w:rFonts w:ascii="宋体" w:hAnsi="宋体" w:cs="宋体" w:eastAsia="宋体" w:hint="default"/>
                <w:sz w:val="21"/>
                <w:szCs w:val="21"/>
              </w:rPr>
              <w:t>别</w:t>
            </w:r>
            <w:r>
              <w:rPr>
                <w:rFonts w:ascii="宋体" w:hAnsi="宋体" w:cs="宋体" w:eastAsia="宋体" w:hint="default"/>
                <w:spacing w:val="-67"/>
                <w:sz w:val="21"/>
                <w:szCs w:val="21"/>
              </w:rPr>
              <w:t> </w:t>
            </w:r>
            <w:r>
              <w:rPr>
                <w:rFonts w:ascii="宋体" w:hAnsi="宋体" w:cs="宋体" w:eastAsia="宋体" w:hint="default"/>
                <w:sz w:val="21"/>
                <w:szCs w:val="21"/>
              </w:rPr>
              <w:t>技</w:t>
            </w:r>
            <w:r>
              <w:rPr>
                <w:rFonts w:ascii="宋体" w:hAnsi="宋体" w:cs="宋体" w:eastAsia="宋体" w:hint="default"/>
                <w:spacing w:val="-67"/>
                <w:sz w:val="21"/>
                <w:szCs w:val="21"/>
              </w:rPr>
              <w:t> </w:t>
            </w:r>
            <w:r>
              <w:rPr>
                <w:rFonts w:ascii="宋体" w:hAnsi="宋体" w:cs="宋体" w:eastAsia="宋体" w:hint="default"/>
                <w:sz w:val="21"/>
                <w:szCs w:val="21"/>
              </w:rPr>
              <w:t>术</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份</w:t>
            </w:r>
            <w:r>
              <w:rPr>
                <w:rFonts w:ascii="宋体" w:hAnsi="宋体" w:cs="宋体" w:eastAsia="宋体" w:hint="default"/>
                <w:sz w:val="21"/>
                <w:szCs w:val="21"/>
              </w:rPr>
              <w:t> 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宋</w:t>
            </w:r>
            <w:r>
              <w:rPr>
                <w:rFonts w:ascii="宋体" w:hAnsi="宋体" w:cs="宋体" w:eastAsia="宋体" w:hint="default"/>
                <w:spacing w:val="-67"/>
                <w:sz w:val="21"/>
                <w:szCs w:val="21"/>
              </w:rPr>
              <w:t> </w:t>
            </w:r>
            <w:r>
              <w:rPr>
                <w:rFonts w:ascii="宋体" w:hAnsi="宋体" w:cs="宋体" w:eastAsia="宋体" w:hint="default"/>
                <w:sz w:val="21"/>
                <w:szCs w:val="21"/>
              </w:rPr>
              <w:t>都</w:t>
            </w:r>
            <w:r>
              <w:rPr>
                <w:rFonts w:ascii="宋体" w:hAnsi="宋体" w:cs="宋体" w:eastAsia="宋体" w:hint="default"/>
                <w:spacing w:val="-67"/>
                <w:sz w:val="21"/>
                <w:szCs w:val="21"/>
              </w:rPr>
              <w:t> </w:t>
            </w:r>
            <w:r>
              <w:rPr>
                <w:rFonts w:ascii="宋体" w:hAnsi="宋体" w:cs="宋体" w:eastAsia="宋体" w:hint="default"/>
                <w:sz w:val="21"/>
                <w:szCs w:val="21"/>
              </w:rPr>
              <w:t>基</w:t>
            </w:r>
            <w:r>
              <w:rPr>
                <w:rFonts w:ascii="宋体" w:hAnsi="宋体" w:cs="宋体" w:eastAsia="宋体" w:hint="default"/>
                <w:spacing w:val="-67"/>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7"/>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据</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67"/>
                <w:sz w:val="21"/>
                <w:szCs w:val="21"/>
              </w:rPr>
              <w:t> </w:t>
            </w:r>
            <w:r>
              <w:rPr>
                <w:rFonts w:ascii="宋体" w:hAnsi="宋体" w:cs="宋体" w:eastAsia="宋体" w:hint="default"/>
                <w:sz w:val="21"/>
                <w:szCs w:val="21"/>
              </w:rPr>
              <w:t>全</w:t>
            </w:r>
            <w:r>
              <w:rPr>
                <w:rFonts w:ascii="宋体" w:hAnsi="宋体" w:cs="宋体" w:eastAsia="宋体" w:hint="default"/>
                <w:spacing w:val="-67"/>
                <w:sz w:val="21"/>
                <w:szCs w:val="21"/>
              </w:rPr>
              <w:t> </w:t>
            </w:r>
            <w:r>
              <w:rPr>
                <w:rFonts w:ascii="宋体" w:hAnsi="宋体" w:cs="宋体" w:eastAsia="宋体" w:hint="default"/>
                <w:sz w:val="21"/>
                <w:szCs w:val="21"/>
              </w:rPr>
              <w:t>技</w:t>
            </w:r>
            <w:r>
              <w:rPr>
                <w:rFonts w:ascii="宋体" w:hAnsi="宋体" w:cs="宋体" w:eastAsia="宋体" w:hint="default"/>
                <w:spacing w:val="-67"/>
                <w:sz w:val="21"/>
                <w:szCs w:val="21"/>
              </w:rPr>
              <w:t> </w:t>
            </w:r>
            <w:r>
              <w:rPr>
                <w:rFonts w:ascii="宋体" w:hAnsi="宋体" w:cs="宋体" w:eastAsia="宋体" w:hint="default"/>
                <w:sz w:val="21"/>
                <w:szCs w:val="21"/>
              </w:rPr>
              <w:t>术</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世</w:t>
            </w:r>
            <w:r>
              <w:rPr>
                <w:rFonts w:ascii="宋体" w:hAnsi="宋体" w:cs="宋体" w:eastAsia="宋体" w:hint="default"/>
                <w:spacing w:val="-67"/>
                <w:sz w:val="21"/>
                <w:szCs w:val="21"/>
              </w:rPr>
              <w:t> </w:t>
            </w:r>
            <w:r>
              <w:rPr>
                <w:rFonts w:ascii="宋体" w:hAnsi="宋体" w:cs="宋体" w:eastAsia="宋体" w:hint="default"/>
                <w:sz w:val="21"/>
                <w:szCs w:val="21"/>
              </w:rPr>
              <w:t>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络</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67"/>
                <w:sz w:val="21"/>
                <w:szCs w:val="21"/>
              </w:rPr>
              <w:t> </w:t>
            </w:r>
            <w:r>
              <w:rPr>
                <w:rFonts w:ascii="宋体" w:hAnsi="宋体" w:cs="宋体" w:eastAsia="宋体" w:hint="default"/>
                <w:sz w:val="21"/>
                <w:szCs w:val="21"/>
              </w:rPr>
              <w:t>术</w:t>
            </w:r>
            <w:r>
              <w:rPr>
                <w:rFonts w:ascii="宋体" w:hAnsi="宋体" w:cs="宋体" w:eastAsia="宋体" w:hint="default"/>
                <w:spacing w:val="-67"/>
                <w:sz w:val="21"/>
                <w:szCs w:val="21"/>
              </w:rPr>
              <w:t> </w:t>
            </w:r>
            <w:r>
              <w:rPr>
                <w:rFonts w:ascii="宋体" w:hAnsi="宋体" w:cs="宋体" w:eastAsia="宋体" w:hint="default"/>
                <w:sz w:val="21"/>
                <w:szCs w:val="21"/>
              </w:rPr>
              <w:t>服</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钱</w:t>
            </w:r>
            <w:r>
              <w:rPr>
                <w:rFonts w:ascii="宋体" w:hAnsi="宋体" w:cs="宋体" w:eastAsia="宋体" w:hint="default"/>
                <w:spacing w:val="-67"/>
                <w:sz w:val="21"/>
                <w:szCs w:val="21"/>
              </w:rPr>
              <w:t> </w:t>
            </w:r>
            <w:r>
              <w:rPr>
                <w:rFonts w:ascii="宋体" w:hAnsi="宋体" w:cs="宋体" w:eastAsia="宋体" w:hint="default"/>
                <w:sz w:val="21"/>
                <w:szCs w:val="21"/>
              </w:rPr>
              <w:t>塘</w:t>
            </w:r>
            <w:r>
              <w:rPr>
                <w:rFonts w:ascii="宋体" w:hAnsi="宋体" w:cs="宋体" w:eastAsia="宋体" w:hint="default"/>
                <w:spacing w:val="-66"/>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聚</w:t>
            </w:r>
            <w:r>
              <w:rPr>
                <w:rFonts w:ascii="宋体" w:hAnsi="宋体" w:cs="宋体" w:eastAsia="宋体" w:hint="default"/>
                <w:spacing w:val="-67"/>
                <w:sz w:val="21"/>
                <w:szCs w:val="21"/>
              </w:rPr>
              <w:t> </w:t>
            </w:r>
            <w:r>
              <w:rPr>
                <w:rFonts w:ascii="宋体" w:hAnsi="宋体" w:cs="宋体" w:eastAsia="宋体" w:hint="default"/>
                <w:sz w:val="21"/>
                <w:szCs w:val="21"/>
              </w:rPr>
              <w:t>源</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据</w:t>
            </w:r>
            <w:r>
              <w:rPr>
                <w:rFonts w:ascii="宋体" w:hAnsi="宋体" w:cs="宋体" w:eastAsia="宋体" w:hint="default"/>
                <w:spacing w:val="-67"/>
                <w:sz w:val="21"/>
                <w:szCs w:val="21"/>
              </w:rPr>
              <w:t> </w:t>
            </w:r>
            <w:r>
              <w:rPr>
                <w:rFonts w:ascii="宋体" w:hAnsi="宋体" w:cs="宋体" w:eastAsia="宋体" w:hint="default"/>
                <w:sz w:val="21"/>
                <w:szCs w:val="21"/>
              </w:rPr>
              <w:t>服</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7"/>
                <w:sz w:val="21"/>
                <w:szCs w:val="21"/>
              </w:rPr>
              <w:t> </w:t>
            </w:r>
            <w:r>
              <w:rPr>
                <w:rFonts w:ascii="宋体" w:hAnsi="宋体" w:cs="宋体" w:eastAsia="宋体" w:hint="default"/>
                <w:sz w:val="21"/>
                <w:szCs w:val="21"/>
              </w:rPr>
              <w:t>锡</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世</w:t>
            </w:r>
            <w:r>
              <w:rPr>
                <w:rFonts w:ascii="宋体" w:hAnsi="宋体" w:cs="宋体" w:eastAsia="宋体" w:hint="default"/>
                <w:spacing w:val="-67"/>
                <w:sz w:val="21"/>
                <w:szCs w:val="21"/>
              </w:rPr>
              <w:t> </w:t>
            </w:r>
            <w:r>
              <w:rPr>
                <w:rFonts w:ascii="宋体" w:hAnsi="宋体" w:cs="宋体" w:eastAsia="宋体" w:hint="default"/>
                <w:sz w:val="21"/>
                <w:szCs w:val="21"/>
              </w:rPr>
              <w:t>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视</w:t>
            </w:r>
            <w:r>
              <w:rPr>
                <w:rFonts w:ascii="宋体" w:hAnsi="宋体" w:cs="宋体" w:eastAsia="宋体" w:hint="default"/>
                <w:spacing w:val="-67"/>
                <w:sz w:val="21"/>
                <w:szCs w:val="21"/>
              </w:rPr>
              <w:t> </w:t>
            </w:r>
            <w:r>
              <w:rPr>
                <w:rFonts w:ascii="宋体" w:hAnsi="宋体" w:cs="宋体" w:eastAsia="宋体" w:hint="default"/>
                <w:sz w:val="21"/>
                <w:szCs w:val="21"/>
              </w:rPr>
              <w:t>讯</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字</w:t>
            </w:r>
            <w:r>
              <w:rPr>
                <w:rFonts w:ascii="宋体" w:hAnsi="宋体" w:cs="宋体" w:eastAsia="宋体" w:hint="default"/>
                <w:spacing w:val="-67"/>
                <w:sz w:val="21"/>
                <w:szCs w:val="21"/>
              </w:rPr>
              <w:t> </w:t>
            </w:r>
            <w:r>
              <w:rPr>
                <w:rFonts w:ascii="宋体" w:hAnsi="宋体" w:cs="宋体" w:eastAsia="宋体" w:hint="default"/>
                <w:sz w:val="21"/>
                <w:szCs w:val="21"/>
              </w:rPr>
              <w:t>设</w:t>
            </w:r>
            <w:r>
              <w:rPr>
                <w:rFonts w:ascii="宋体" w:hAnsi="宋体" w:cs="宋体" w:eastAsia="宋体" w:hint="default"/>
                <w:spacing w:val="-67"/>
                <w:sz w:val="21"/>
                <w:szCs w:val="21"/>
              </w:rPr>
              <w:t> </w:t>
            </w:r>
            <w:r>
              <w:rPr>
                <w:rFonts w:ascii="宋体" w:hAnsi="宋体" w:cs="宋体" w:eastAsia="宋体" w:hint="default"/>
                <w:sz w:val="21"/>
                <w:szCs w:val="21"/>
              </w:rPr>
              <w:t>备</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r>
              <w:rPr>
                <w:rFonts w:ascii="宋体" w:hAnsi="宋体" w:cs="宋体" w:eastAsia="宋体" w:hint="default"/>
                <w:sz w:val="21"/>
                <w:szCs w:val="21"/>
              </w:rPr>
              <w:t> 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7"/>
                <w:sz w:val="21"/>
                <w:szCs w:val="21"/>
              </w:rPr>
              <w:t> </w:t>
            </w:r>
            <w:r>
              <w:rPr>
                <w:rFonts w:ascii="宋体" w:hAnsi="宋体" w:cs="宋体" w:eastAsia="宋体" w:hint="default"/>
                <w:sz w:val="21"/>
                <w:szCs w:val="21"/>
              </w:rPr>
              <w:t>锡</w:t>
            </w:r>
            <w:r>
              <w:rPr>
                <w:rFonts w:ascii="宋体" w:hAnsi="宋体" w:cs="宋体" w:eastAsia="宋体" w:hint="default"/>
                <w:spacing w:val="-67"/>
                <w:sz w:val="21"/>
                <w:szCs w:val="21"/>
              </w:rPr>
              <w:t> </w:t>
            </w:r>
            <w:r>
              <w:rPr>
                <w:rFonts w:ascii="宋体" w:hAnsi="宋体" w:cs="宋体" w:eastAsia="宋体" w:hint="default"/>
                <w:sz w:val="21"/>
                <w:szCs w:val="21"/>
              </w:rPr>
              <w:t>盈</w:t>
            </w:r>
            <w:r>
              <w:rPr>
                <w:rFonts w:ascii="宋体" w:hAnsi="宋体" w:cs="宋体" w:eastAsia="宋体" w:hint="default"/>
                <w:spacing w:val="-67"/>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路</w:t>
            </w:r>
            <w:r>
              <w:rPr>
                <w:rFonts w:ascii="宋体" w:hAnsi="宋体" w:cs="宋体" w:eastAsia="宋体" w:hint="default"/>
                <w:spacing w:val="-67"/>
                <w:sz w:val="21"/>
                <w:szCs w:val="21"/>
              </w:rPr>
              <w:t> </w:t>
            </w:r>
            <w:r>
              <w:rPr>
                <w:rFonts w:ascii="宋体" w:hAnsi="宋体" w:cs="宋体" w:eastAsia="宋体" w:hint="default"/>
                <w:sz w:val="21"/>
                <w:szCs w:val="21"/>
              </w:rPr>
              <w:t>神</w:t>
            </w:r>
            <w:r>
              <w:rPr>
                <w:rFonts w:ascii="宋体" w:hAnsi="宋体" w:cs="宋体" w:eastAsia="宋体" w:hint="default"/>
                <w:spacing w:val="-66"/>
                <w:sz w:val="21"/>
                <w:szCs w:val="21"/>
              </w:rPr>
              <w:t> </w:t>
            </w:r>
            <w:r>
              <w:rPr>
                <w:rFonts w:ascii="宋体" w:hAnsi="宋体" w:cs="宋体" w:eastAsia="宋体" w:hint="default"/>
                <w:sz w:val="21"/>
                <w:szCs w:val="21"/>
              </w:rPr>
              <w:t>贸</w:t>
            </w:r>
            <w:r>
              <w:rPr>
                <w:rFonts w:ascii="宋体" w:hAnsi="宋体" w:cs="宋体" w:eastAsia="宋体" w:hint="default"/>
                <w:spacing w:val="-67"/>
                <w:sz w:val="21"/>
                <w:szCs w:val="21"/>
              </w:rPr>
              <w:t> </w:t>
            </w:r>
            <w:r>
              <w:rPr>
                <w:rFonts w:ascii="宋体" w:hAnsi="宋体" w:cs="宋体" w:eastAsia="宋体" w:hint="default"/>
                <w:sz w:val="21"/>
                <w:szCs w:val="21"/>
              </w:rPr>
              <w:t>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7"/>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络</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青</w:t>
            </w:r>
            <w:r>
              <w:rPr>
                <w:rFonts w:ascii="宋体" w:hAnsi="宋体" w:cs="宋体" w:eastAsia="宋体" w:hint="default"/>
                <w:spacing w:val="-67"/>
                <w:sz w:val="21"/>
                <w:szCs w:val="21"/>
              </w:rPr>
              <w:t> </w:t>
            </w:r>
            <w:r>
              <w:rPr>
                <w:rFonts w:ascii="宋体" w:hAnsi="宋体" w:cs="宋体" w:eastAsia="宋体" w:hint="default"/>
                <w:sz w:val="21"/>
                <w:szCs w:val="21"/>
              </w:rPr>
              <w:t>芝</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青</w:t>
            </w:r>
            <w:r>
              <w:rPr>
                <w:rFonts w:ascii="宋体" w:hAnsi="宋体" w:cs="宋体" w:eastAsia="宋体" w:hint="default"/>
                <w:spacing w:val="-67"/>
                <w:sz w:val="21"/>
                <w:szCs w:val="21"/>
              </w:rPr>
              <w:t> </w:t>
            </w:r>
            <w:r>
              <w:rPr>
                <w:rFonts w:ascii="宋体" w:hAnsi="宋体" w:cs="宋体" w:eastAsia="宋体" w:hint="default"/>
                <w:sz w:val="21"/>
                <w:szCs w:val="21"/>
              </w:rPr>
              <w:t>芝</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7"/>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投</w:t>
            </w:r>
            <w:r>
              <w:rPr>
                <w:rFonts w:ascii="宋体" w:hAnsi="宋体" w:cs="宋体" w:eastAsia="宋体" w:hint="default"/>
                <w:spacing w:val="-67"/>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担</w:t>
            </w:r>
            <w:r>
              <w:rPr>
                <w:rFonts w:ascii="宋体" w:hAnsi="宋体" w:cs="宋体" w:eastAsia="宋体" w:hint="default"/>
                <w:spacing w:val="-67"/>
                <w:sz w:val="21"/>
                <w:szCs w:val="21"/>
              </w:rPr>
              <w:t> </w:t>
            </w:r>
            <w:r>
              <w:rPr>
                <w:rFonts w:ascii="宋体" w:hAnsi="宋体" w:cs="宋体" w:eastAsia="宋体" w:hint="default"/>
                <w:sz w:val="21"/>
                <w:szCs w:val="21"/>
              </w:rPr>
              <w:t>保</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287" w:hRule="exact"/>
        </w:trPr>
        <w:tc>
          <w:tcPr>
            <w:tcW w:w="1551"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有限公司工作</w:t>
            </w:r>
          </w:p>
        </w:tc>
        <w:tc>
          <w:tcPr>
            <w:tcW w:w="1908" w:type="dxa"/>
            <w:tcBorders>
              <w:top w:val="single" w:sz="6" w:space="0" w:color="000000"/>
              <w:left w:val="single" w:sz="6" w:space="0" w:color="000000"/>
              <w:bottom w:val="single" w:sz="6" w:space="0" w:color="000000"/>
              <w:right w:val="single" w:sz="6" w:space="0" w:color="000000"/>
            </w:tcBorders>
          </w:tcPr>
          <w:p>
            <w:pP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李尊农</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7"/>
                <w:sz w:val="21"/>
                <w:szCs w:val="21"/>
              </w:rPr>
              <w:t> </w:t>
            </w:r>
            <w:r>
              <w:rPr>
                <w:rFonts w:ascii="宋体" w:hAnsi="宋体" w:cs="宋体" w:eastAsia="宋体" w:hint="default"/>
                <w:sz w:val="21"/>
                <w:szCs w:val="21"/>
              </w:rPr>
              <w:t>兴</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7"/>
                <w:sz w:val="21"/>
                <w:szCs w:val="21"/>
              </w:rPr>
              <w:t> </w:t>
            </w:r>
            <w:r>
              <w:rPr>
                <w:rFonts w:ascii="宋体" w:hAnsi="宋体" w:cs="宋体" w:eastAsia="宋体" w:hint="default"/>
                <w:sz w:val="21"/>
                <w:szCs w:val="21"/>
              </w:rPr>
              <w:t>富</w:t>
            </w:r>
            <w:r>
              <w:rPr>
                <w:rFonts w:ascii="宋体" w:hAnsi="宋体" w:cs="宋体" w:eastAsia="宋体" w:hint="default"/>
                <w:spacing w:val="-66"/>
                <w:sz w:val="21"/>
                <w:szCs w:val="21"/>
              </w:rPr>
              <w:t> </w:t>
            </w:r>
            <w:r>
              <w:rPr>
                <w:rFonts w:ascii="宋体" w:hAnsi="宋体" w:cs="宋体" w:eastAsia="宋体" w:hint="default"/>
                <w:sz w:val="21"/>
                <w:szCs w:val="21"/>
              </w:rPr>
              <w:t>华</w:t>
            </w:r>
            <w:r>
              <w:rPr>
                <w:rFonts w:ascii="宋体" w:hAnsi="宋体" w:cs="宋体" w:eastAsia="宋体" w:hint="default"/>
                <w:spacing w:val="-67"/>
                <w:sz w:val="21"/>
                <w:szCs w:val="21"/>
              </w:rPr>
              <w:t> </w:t>
            </w:r>
            <w:r>
              <w:rPr>
                <w:rFonts w:ascii="宋体" w:hAnsi="宋体" w:cs="宋体" w:eastAsia="宋体" w:hint="default"/>
                <w:sz w:val="21"/>
                <w:szCs w:val="21"/>
              </w:rPr>
              <w:t>会</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67"/>
                <w:sz w:val="21"/>
                <w:szCs w:val="21"/>
              </w:rPr>
              <w:t> </w:t>
            </w:r>
            <w:r>
              <w:rPr>
                <w:rFonts w:ascii="宋体" w:hAnsi="宋体" w:cs="宋体" w:eastAsia="宋体" w:hint="default"/>
                <w:sz w:val="21"/>
                <w:szCs w:val="21"/>
              </w:rPr>
              <w:t>师</w:t>
            </w:r>
            <w:r>
              <w:rPr>
                <w:rFonts w:ascii="宋体" w:hAnsi="宋体" w:cs="宋体" w:eastAsia="宋体" w:hint="default"/>
                <w:spacing w:val="-67"/>
                <w:sz w:val="21"/>
                <w:szCs w:val="21"/>
              </w:rPr>
              <w:t> </w:t>
            </w:r>
            <w:r>
              <w:rPr>
                <w:rFonts w:ascii="宋体" w:hAnsi="宋体" w:cs="宋体" w:eastAsia="宋体" w:hint="default"/>
                <w:sz w:val="21"/>
                <w:szCs w:val="21"/>
              </w:rPr>
              <w:t>事</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所</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z w:val="21"/>
                <w:szCs w:val="21"/>
              </w:rPr>
              <w:t> 限责任公司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唐嵋</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观</w:t>
            </w:r>
            <w:r>
              <w:rPr>
                <w:rFonts w:ascii="宋体" w:hAnsi="宋体" w:cs="宋体" w:eastAsia="宋体" w:hint="default"/>
                <w:spacing w:val="-67"/>
                <w:sz w:val="21"/>
                <w:szCs w:val="21"/>
              </w:rPr>
              <w:t> </w:t>
            </w:r>
            <w:r>
              <w:rPr>
                <w:rFonts w:ascii="宋体" w:hAnsi="宋体" w:cs="宋体" w:eastAsia="宋体" w:hint="default"/>
                <w:sz w:val="21"/>
                <w:szCs w:val="21"/>
              </w:rPr>
              <w:t>韬</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门）律师事务所</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柳阳</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本</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7"/>
                <w:sz w:val="21"/>
                <w:szCs w:val="21"/>
              </w:rPr>
              <w:t> </w:t>
            </w:r>
            <w:r>
              <w:rPr>
                <w:rFonts w:ascii="宋体" w:hAnsi="宋体" w:cs="宋体" w:eastAsia="宋体" w:hint="default"/>
                <w:sz w:val="21"/>
                <w:szCs w:val="21"/>
              </w:rPr>
              <w:t>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鼎</w:t>
            </w:r>
            <w:r>
              <w:rPr>
                <w:rFonts w:ascii="宋体" w:hAnsi="宋体" w:cs="宋体" w:eastAsia="宋体" w:hint="default"/>
                <w:spacing w:val="-67"/>
                <w:sz w:val="21"/>
                <w:szCs w:val="21"/>
              </w:rPr>
              <w:t> </w:t>
            </w:r>
            <w:r>
              <w:rPr>
                <w:rFonts w:ascii="宋体" w:hAnsi="宋体" w:cs="宋体" w:eastAsia="宋体" w:hint="default"/>
                <w:sz w:val="21"/>
                <w:szCs w:val="21"/>
              </w:rPr>
              <w:t>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百</w:t>
            </w:r>
            <w:r>
              <w:rPr>
                <w:rFonts w:ascii="宋体" w:hAnsi="宋体" w:cs="宋体" w:eastAsia="宋体" w:hint="default"/>
                <w:spacing w:val="-67"/>
                <w:sz w:val="21"/>
                <w:szCs w:val="21"/>
              </w:rPr>
              <w:t> </w:t>
            </w:r>
            <w:r>
              <w:rPr>
                <w:rFonts w:ascii="宋体" w:hAnsi="宋体" w:cs="宋体" w:eastAsia="宋体" w:hint="default"/>
                <w:sz w:val="21"/>
                <w:szCs w:val="21"/>
              </w:rPr>
              <w:t>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7"/>
                <w:sz w:val="21"/>
                <w:szCs w:val="21"/>
              </w:rPr>
              <w:t> </w:t>
            </w:r>
            <w:r>
              <w:rPr>
                <w:rFonts w:ascii="宋体" w:hAnsi="宋体" w:cs="宋体" w:eastAsia="宋体" w:hint="default"/>
                <w:sz w:val="21"/>
                <w:szCs w:val="21"/>
              </w:rPr>
              <w:t>锡</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67"/>
                <w:sz w:val="21"/>
                <w:szCs w:val="21"/>
              </w:rPr>
              <w:t> </w:t>
            </w:r>
            <w:r>
              <w:rPr>
                <w:rFonts w:ascii="宋体" w:hAnsi="宋体" w:cs="宋体" w:eastAsia="宋体" w:hint="default"/>
                <w:sz w:val="21"/>
                <w:szCs w:val="21"/>
              </w:rPr>
              <w:t>津</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园</w:t>
            </w:r>
            <w:r>
              <w:rPr>
                <w:rFonts w:ascii="宋体" w:hAnsi="宋体" w:cs="宋体" w:eastAsia="宋体" w:hint="default"/>
                <w:spacing w:val="-67"/>
                <w:sz w:val="21"/>
                <w:szCs w:val="21"/>
              </w:rPr>
              <w:t> </w:t>
            </w:r>
            <w:r>
              <w:rPr>
                <w:rFonts w:ascii="宋体" w:hAnsi="宋体" w:cs="宋体" w:eastAsia="宋体" w:hint="default"/>
                <w:sz w:val="21"/>
                <w:szCs w:val="21"/>
              </w:rPr>
              <w:t>投</w:t>
            </w:r>
            <w:r>
              <w:rPr>
                <w:rFonts w:ascii="宋体" w:hAnsi="宋体" w:cs="宋体" w:eastAsia="宋体" w:hint="default"/>
                <w:spacing w:val="-67"/>
                <w:sz w:val="21"/>
                <w:szCs w:val="21"/>
              </w:rPr>
              <w:t> </w:t>
            </w:r>
            <w:r>
              <w:rPr>
                <w:rFonts w:ascii="宋体" w:hAnsi="宋体" w:cs="宋体" w:eastAsia="宋体" w:hint="default"/>
                <w:sz w:val="21"/>
                <w:szCs w:val="21"/>
              </w:rPr>
              <w:t>资</w:t>
            </w:r>
            <w:r>
              <w:rPr>
                <w:rFonts w:ascii="宋体" w:hAnsi="宋体" w:cs="宋体" w:eastAsia="宋体" w:hint="default"/>
                <w:spacing w:val="-67"/>
                <w:sz w:val="21"/>
                <w:szCs w:val="21"/>
              </w:rPr>
              <w:t> </w:t>
            </w:r>
            <w:r>
              <w:rPr>
                <w:rFonts w:ascii="宋体" w:hAnsi="宋体" w:cs="宋体" w:eastAsia="宋体" w:hint="default"/>
                <w:sz w:val="21"/>
                <w:szCs w:val="21"/>
              </w:rPr>
              <w:t>发</w:t>
            </w:r>
            <w:r>
              <w:rPr>
                <w:rFonts w:ascii="宋体" w:hAnsi="宋体" w:cs="宋体" w:eastAsia="宋体" w:hint="default"/>
                <w:spacing w:val="-66"/>
                <w:sz w:val="21"/>
                <w:szCs w:val="21"/>
              </w:rPr>
              <w:t> </w:t>
            </w:r>
            <w:r>
              <w:rPr>
                <w:rFonts w:ascii="宋体" w:hAnsi="宋体" w:cs="宋体" w:eastAsia="宋体" w:hint="default"/>
                <w:sz w:val="21"/>
                <w:szCs w:val="21"/>
              </w:rPr>
              <w:t>展</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洛</w:t>
            </w:r>
            <w:r>
              <w:rPr>
                <w:rFonts w:ascii="宋体" w:hAnsi="宋体" w:cs="宋体" w:eastAsia="宋体" w:hint="default"/>
                <w:spacing w:val="-67"/>
                <w:sz w:val="21"/>
                <w:szCs w:val="21"/>
              </w:rPr>
              <w:t> </w:t>
            </w:r>
            <w:r>
              <w:rPr>
                <w:rFonts w:ascii="宋体" w:hAnsi="宋体" w:cs="宋体" w:eastAsia="宋体" w:hint="default"/>
                <w:sz w:val="21"/>
                <w:szCs w:val="21"/>
              </w:rPr>
              <w:t>阳</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园</w:t>
            </w:r>
            <w:r>
              <w:rPr>
                <w:rFonts w:ascii="宋体" w:hAnsi="宋体" w:cs="宋体" w:eastAsia="宋体" w:hint="default"/>
                <w:spacing w:val="-67"/>
                <w:sz w:val="21"/>
                <w:szCs w:val="21"/>
              </w:rPr>
              <w:t> </w:t>
            </w:r>
            <w:r>
              <w:rPr>
                <w:rFonts w:ascii="宋体" w:hAnsi="宋体" w:cs="宋体" w:eastAsia="宋体" w:hint="default"/>
                <w:sz w:val="21"/>
                <w:szCs w:val="21"/>
              </w:rPr>
              <w:t>置</w:t>
            </w:r>
            <w:r>
              <w:rPr>
                <w:rFonts w:ascii="宋体" w:hAnsi="宋体" w:cs="宋体" w:eastAsia="宋体" w:hint="default"/>
                <w:spacing w:val="-67"/>
                <w:sz w:val="21"/>
                <w:szCs w:val="21"/>
              </w:rPr>
              <w:t> </w:t>
            </w:r>
            <w:r>
              <w:rPr>
                <w:rFonts w:ascii="宋体" w:hAnsi="宋体" w:cs="宋体" w:eastAsia="宋体" w:hint="default"/>
                <w:sz w:val="21"/>
                <w:szCs w:val="21"/>
              </w:rPr>
              <w:t>业</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陈春荣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镭</w:t>
            </w:r>
            <w:r>
              <w:rPr>
                <w:rFonts w:ascii="宋体" w:hAnsi="宋体" w:cs="宋体" w:eastAsia="宋体" w:hint="default"/>
                <w:spacing w:val="-67"/>
                <w:sz w:val="21"/>
                <w:szCs w:val="21"/>
              </w:rPr>
              <w:t> </w:t>
            </w:r>
            <w:r>
              <w:rPr>
                <w:rFonts w:ascii="宋体" w:hAnsi="宋体" w:cs="宋体" w:eastAsia="宋体" w:hint="default"/>
                <w:sz w:val="21"/>
                <w:szCs w:val="21"/>
              </w:rPr>
              <w:t>基</w:t>
            </w:r>
            <w:r>
              <w:rPr>
                <w:rFonts w:ascii="宋体" w:hAnsi="宋体" w:cs="宋体" w:eastAsia="宋体" w:hint="default"/>
                <w:spacing w:val="-66"/>
                <w:sz w:val="21"/>
                <w:szCs w:val="21"/>
              </w:rPr>
              <w:t> </w:t>
            </w:r>
            <w:r>
              <w:rPr>
                <w:rFonts w:ascii="宋体" w:hAnsi="宋体" w:cs="宋体" w:eastAsia="宋体" w:hint="default"/>
                <w:sz w:val="21"/>
                <w:szCs w:val="21"/>
              </w:rPr>
              <w:t>光</w:t>
            </w:r>
            <w:r>
              <w:rPr>
                <w:rFonts w:ascii="宋体" w:hAnsi="宋体" w:cs="宋体" w:eastAsia="宋体" w:hint="default"/>
                <w:spacing w:val="-67"/>
                <w:sz w:val="21"/>
                <w:szCs w:val="21"/>
              </w:rPr>
              <w:t> </w:t>
            </w:r>
            <w:r>
              <w:rPr>
                <w:rFonts w:ascii="宋体" w:hAnsi="宋体" w:cs="宋体" w:eastAsia="宋体" w:hint="default"/>
                <w:sz w:val="21"/>
                <w:szCs w:val="21"/>
              </w:rPr>
              <w:t>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本</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7"/>
                <w:sz w:val="21"/>
                <w:szCs w:val="21"/>
              </w:rPr>
              <w:t> </w:t>
            </w:r>
            <w:r>
              <w:rPr>
                <w:rFonts w:ascii="宋体" w:hAnsi="宋体" w:cs="宋体" w:eastAsia="宋体" w:hint="default"/>
                <w:sz w:val="21"/>
                <w:szCs w:val="21"/>
              </w:rPr>
              <w:t>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力</w:t>
            </w:r>
            <w:r>
              <w:rPr>
                <w:rFonts w:ascii="宋体" w:hAnsi="宋体" w:cs="宋体" w:eastAsia="宋体" w:hint="default"/>
                <w:spacing w:val="-67"/>
                <w:sz w:val="21"/>
                <w:szCs w:val="21"/>
              </w:rPr>
              <w:t> </w:t>
            </w:r>
            <w:r>
              <w:rPr>
                <w:rFonts w:ascii="宋体" w:hAnsi="宋体" w:cs="宋体" w:eastAsia="宋体" w:hint="default"/>
                <w:sz w:val="21"/>
                <w:szCs w:val="21"/>
              </w:rPr>
              <w:t>铭</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聚</w:t>
            </w:r>
            <w:r>
              <w:rPr>
                <w:rFonts w:ascii="宋体" w:hAnsi="宋体" w:cs="宋体" w:eastAsia="宋体" w:hint="default"/>
                <w:spacing w:val="-67"/>
                <w:sz w:val="21"/>
                <w:szCs w:val="21"/>
              </w:rPr>
              <w:t> </w:t>
            </w:r>
            <w:r>
              <w:rPr>
                <w:rFonts w:ascii="宋体" w:hAnsi="宋体" w:cs="宋体" w:eastAsia="宋体" w:hint="default"/>
                <w:sz w:val="21"/>
                <w:szCs w:val="21"/>
              </w:rPr>
              <w:t>源</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据</w:t>
            </w:r>
            <w:r>
              <w:rPr>
                <w:rFonts w:ascii="宋体" w:hAnsi="宋体" w:cs="宋体" w:eastAsia="宋体" w:hint="default"/>
                <w:spacing w:val="-67"/>
                <w:sz w:val="21"/>
                <w:szCs w:val="21"/>
              </w:rPr>
              <w:t> </w:t>
            </w:r>
            <w:r>
              <w:rPr>
                <w:rFonts w:ascii="宋体" w:hAnsi="宋体" w:cs="宋体" w:eastAsia="宋体" w:hint="default"/>
                <w:sz w:val="21"/>
                <w:szCs w:val="21"/>
              </w:rPr>
              <w:t>服</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米</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易</w:t>
            </w:r>
            <w:r>
              <w:rPr>
                <w:rFonts w:ascii="宋体" w:hAnsi="宋体" w:cs="宋体" w:eastAsia="宋体" w:hint="default"/>
                <w:spacing w:val="-67"/>
                <w:sz w:val="21"/>
                <w:szCs w:val="21"/>
              </w:rPr>
              <w:t> </w:t>
            </w:r>
            <w:r>
              <w:rPr>
                <w:rFonts w:ascii="宋体" w:hAnsi="宋体" w:cs="宋体" w:eastAsia="宋体" w:hint="default"/>
                <w:sz w:val="21"/>
                <w:szCs w:val="21"/>
              </w:rPr>
              <w:t>锐</w:t>
            </w:r>
            <w:r>
              <w:rPr>
                <w:rFonts w:ascii="宋体" w:hAnsi="宋体" w:cs="宋体" w:eastAsia="宋体" w:hint="default"/>
                <w:spacing w:val="-66"/>
                <w:sz w:val="21"/>
                <w:szCs w:val="21"/>
              </w:rPr>
              <w:t> </w:t>
            </w:r>
            <w:r>
              <w:rPr>
                <w:rFonts w:ascii="宋体" w:hAnsi="宋体" w:cs="宋体" w:eastAsia="宋体" w:hint="default"/>
                <w:sz w:val="21"/>
                <w:szCs w:val="21"/>
              </w:rPr>
              <w:t>管</w:t>
            </w:r>
            <w:r>
              <w:rPr>
                <w:rFonts w:ascii="宋体" w:hAnsi="宋体" w:cs="宋体" w:eastAsia="宋体" w:hint="default"/>
                <w:spacing w:val="-67"/>
                <w:sz w:val="21"/>
                <w:szCs w:val="21"/>
              </w:rPr>
              <w:t> </w:t>
            </w:r>
            <w:r>
              <w:rPr>
                <w:rFonts w:ascii="宋体" w:hAnsi="宋体" w:cs="宋体" w:eastAsia="宋体" w:hint="default"/>
                <w:sz w:val="21"/>
                <w:szCs w:val="21"/>
              </w:rPr>
              <w:t>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本</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7"/>
                <w:sz w:val="21"/>
                <w:szCs w:val="21"/>
              </w:rPr>
              <w:t> </w:t>
            </w:r>
            <w:r>
              <w:rPr>
                <w:rFonts w:ascii="宋体" w:hAnsi="宋体" w:cs="宋体" w:eastAsia="宋体" w:hint="default"/>
                <w:sz w:val="21"/>
                <w:szCs w:val="21"/>
              </w:rPr>
              <w:t>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聚</w:t>
            </w:r>
            <w:r>
              <w:rPr>
                <w:rFonts w:ascii="宋体" w:hAnsi="宋体" w:cs="宋体" w:eastAsia="宋体" w:hint="default"/>
                <w:spacing w:val="-67"/>
                <w:sz w:val="21"/>
                <w:szCs w:val="21"/>
              </w:rPr>
              <w:t> </w:t>
            </w:r>
            <w:r>
              <w:rPr>
                <w:rFonts w:ascii="宋体" w:hAnsi="宋体" w:cs="宋体" w:eastAsia="宋体" w:hint="default"/>
                <w:sz w:val="21"/>
                <w:szCs w:val="21"/>
              </w:rPr>
              <w:t>源</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据</w:t>
            </w:r>
            <w:r>
              <w:rPr>
                <w:rFonts w:ascii="宋体" w:hAnsi="宋体" w:cs="宋体" w:eastAsia="宋体" w:hint="default"/>
                <w:spacing w:val="-67"/>
                <w:sz w:val="21"/>
                <w:szCs w:val="21"/>
              </w:rPr>
              <w:t> </w:t>
            </w:r>
            <w:r>
              <w:rPr>
                <w:rFonts w:ascii="宋体" w:hAnsi="宋体" w:cs="宋体" w:eastAsia="宋体" w:hint="default"/>
                <w:sz w:val="21"/>
                <w:szCs w:val="21"/>
              </w:rPr>
              <w:t>服</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络</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67"/>
                <w:sz w:val="21"/>
                <w:szCs w:val="21"/>
              </w:rPr>
              <w:t> </w:t>
            </w:r>
            <w:r>
              <w:rPr>
                <w:rFonts w:ascii="宋体" w:hAnsi="宋体" w:cs="宋体" w:eastAsia="宋体" w:hint="default"/>
                <w:sz w:val="21"/>
                <w:szCs w:val="21"/>
              </w:rPr>
              <w:t>术</w:t>
            </w:r>
            <w:r>
              <w:rPr>
                <w:rFonts w:ascii="宋体" w:hAnsi="宋体" w:cs="宋体" w:eastAsia="宋体" w:hint="default"/>
                <w:spacing w:val="-67"/>
                <w:sz w:val="21"/>
                <w:szCs w:val="21"/>
              </w:rPr>
              <w:t> </w:t>
            </w:r>
            <w:r>
              <w:rPr>
                <w:rFonts w:ascii="宋体" w:hAnsi="宋体" w:cs="宋体" w:eastAsia="宋体" w:hint="default"/>
                <w:sz w:val="21"/>
                <w:szCs w:val="21"/>
              </w:rPr>
              <w:t>服</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智</w:t>
            </w:r>
            <w:r>
              <w:rPr>
                <w:rFonts w:ascii="宋体" w:hAnsi="宋体" w:cs="宋体" w:eastAsia="宋体" w:hint="default"/>
                <w:spacing w:val="-67"/>
                <w:sz w:val="21"/>
                <w:szCs w:val="21"/>
              </w:rPr>
              <w:t> </w:t>
            </w:r>
            <w:r>
              <w:rPr>
                <w:rFonts w:ascii="宋体" w:hAnsi="宋体" w:cs="宋体" w:eastAsia="宋体" w:hint="default"/>
                <w:sz w:val="21"/>
                <w:szCs w:val="21"/>
              </w:rPr>
              <w:t>能</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67"/>
                <w:sz w:val="21"/>
                <w:szCs w:val="21"/>
              </w:rPr>
              <w:t> </w:t>
            </w:r>
            <w:r>
              <w:rPr>
                <w:rFonts w:ascii="宋体" w:hAnsi="宋体" w:cs="宋体" w:eastAsia="宋体" w:hint="default"/>
                <w:sz w:val="21"/>
                <w:szCs w:val="21"/>
              </w:rPr>
              <w:t>统</w:t>
            </w:r>
            <w:r>
              <w:rPr>
                <w:rFonts w:ascii="宋体" w:hAnsi="宋体" w:cs="宋体" w:eastAsia="宋体" w:hint="default"/>
                <w:spacing w:val="-67"/>
                <w:sz w:val="21"/>
                <w:szCs w:val="21"/>
              </w:rPr>
              <w:t> </w:t>
            </w:r>
            <w:r>
              <w:rPr>
                <w:rFonts w:ascii="宋体" w:hAnsi="宋体" w:cs="宋体" w:eastAsia="宋体" w:hint="default"/>
                <w:sz w:val="21"/>
                <w:szCs w:val="21"/>
              </w:rPr>
              <w:t>集</w:t>
            </w:r>
            <w:r>
              <w:rPr>
                <w:rFonts w:ascii="宋体" w:hAnsi="宋体" w:cs="宋体" w:eastAsia="宋体" w:hint="default"/>
                <w:spacing w:val="-67"/>
                <w:sz w:val="21"/>
                <w:szCs w:val="21"/>
              </w:rPr>
              <w:t> </w:t>
            </w:r>
            <w:r>
              <w:rPr>
                <w:rFonts w:ascii="宋体" w:hAnsi="宋体" w:cs="宋体" w:eastAsia="宋体" w:hint="default"/>
                <w:sz w:val="21"/>
                <w:szCs w:val="21"/>
              </w:rPr>
              <w:t>成</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08" w:type="dxa"/>
            <w:tcBorders>
              <w:top w:val="single" w:sz="6" w:space="0" w:color="000000"/>
              <w:left w:val="single" w:sz="6" w:space="0" w:color="000000"/>
              <w:bottom w:val="single" w:sz="6" w:space="0" w:color="000000"/>
              <w:right w:val="single" w:sz="6" w:space="0" w:color="000000"/>
            </w:tcBorders>
          </w:tcPr>
          <w:p>
            <w:pP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聚</w:t>
            </w:r>
            <w:r>
              <w:rPr>
                <w:rFonts w:ascii="宋体" w:hAnsi="宋体" w:cs="宋体" w:eastAsia="宋体" w:hint="default"/>
                <w:spacing w:val="-67"/>
                <w:sz w:val="21"/>
                <w:szCs w:val="21"/>
              </w:rPr>
              <w:t> </w:t>
            </w:r>
            <w:r>
              <w:rPr>
                <w:rFonts w:ascii="宋体" w:hAnsi="宋体" w:cs="宋体" w:eastAsia="宋体" w:hint="default"/>
                <w:sz w:val="21"/>
                <w:szCs w:val="21"/>
              </w:rPr>
              <w:t>源</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据</w:t>
            </w:r>
            <w:r>
              <w:rPr>
                <w:rFonts w:ascii="宋体" w:hAnsi="宋体" w:cs="宋体" w:eastAsia="宋体" w:hint="default"/>
                <w:spacing w:val="-67"/>
                <w:sz w:val="21"/>
                <w:szCs w:val="21"/>
              </w:rPr>
              <w:t> </w:t>
            </w:r>
            <w:r>
              <w:rPr>
                <w:rFonts w:ascii="宋体" w:hAnsi="宋体" w:cs="宋体" w:eastAsia="宋体" w:hint="default"/>
                <w:sz w:val="21"/>
                <w:szCs w:val="21"/>
              </w:rPr>
              <w:t>服</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云</w:t>
            </w:r>
            <w:r>
              <w:rPr>
                <w:rFonts w:ascii="宋体" w:hAnsi="宋体" w:cs="宋体" w:eastAsia="宋体" w:hint="default"/>
                <w:spacing w:val="-67"/>
                <w:sz w:val="21"/>
                <w:szCs w:val="21"/>
              </w:rPr>
              <w:t> </w:t>
            </w:r>
            <w:r>
              <w:rPr>
                <w:rFonts w:ascii="宋体" w:hAnsi="宋体" w:cs="宋体" w:eastAsia="宋体" w:hint="default"/>
                <w:sz w:val="21"/>
                <w:szCs w:val="21"/>
              </w:rPr>
              <w:t>投</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7"/>
                <w:sz w:val="21"/>
                <w:szCs w:val="21"/>
              </w:rPr>
              <w:t> </w:t>
            </w:r>
            <w:r>
              <w:rPr>
                <w:rFonts w:ascii="宋体" w:hAnsi="宋体" w:cs="宋体" w:eastAsia="宋体" w:hint="default"/>
                <w:sz w:val="21"/>
                <w:szCs w:val="21"/>
              </w:rPr>
              <w:t>控</w:t>
            </w:r>
            <w:r>
              <w:rPr>
                <w:rFonts w:ascii="宋体" w:hAnsi="宋体" w:cs="宋体" w:eastAsia="宋体" w:hint="default"/>
                <w:spacing w:val="-67"/>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7"/>
                <w:sz w:val="21"/>
                <w:szCs w:val="21"/>
              </w:rPr>
              <w:t> </w:t>
            </w:r>
            <w:r>
              <w:rPr>
                <w:rFonts w:ascii="宋体" w:hAnsi="宋体" w:cs="宋体" w:eastAsia="宋体" w:hint="default"/>
                <w:sz w:val="21"/>
                <w:szCs w:val="21"/>
              </w:rPr>
              <w:t>锡</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字</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67"/>
                <w:sz w:val="21"/>
                <w:szCs w:val="21"/>
              </w:rPr>
              <w:t> </w:t>
            </w:r>
            <w:r>
              <w:rPr>
                <w:rFonts w:ascii="宋体" w:hAnsi="宋体" w:cs="宋体" w:eastAsia="宋体" w:hint="default"/>
                <w:sz w:val="21"/>
                <w:szCs w:val="21"/>
              </w:rPr>
              <w:t>备</w:t>
            </w:r>
            <w:r>
              <w:rPr>
                <w:rFonts w:ascii="宋体" w:hAnsi="宋体" w:cs="宋体" w:eastAsia="宋体" w:hint="default"/>
                <w:spacing w:val="-67"/>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恒</w:t>
            </w:r>
            <w:r>
              <w:rPr>
                <w:rFonts w:ascii="宋体" w:hAnsi="宋体" w:cs="宋体" w:eastAsia="宋体" w:hint="default"/>
                <w:spacing w:val="-67"/>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视</w:t>
            </w:r>
            <w:r>
              <w:rPr>
                <w:rFonts w:ascii="宋体" w:hAnsi="宋体" w:cs="宋体" w:eastAsia="宋体" w:hint="default"/>
                <w:spacing w:val="-67"/>
                <w:sz w:val="21"/>
                <w:szCs w:val="21"/>
              </w:rPr>
              <w:t> </w:t>
            </w:r>
            <w:r>
              <w:rPr>
                <w:rFonts w:ascii="宋体" w:hAnsi="宋体" w:cs="宋体" w:eastAsia="宋体" w:hint="default"/>
                <w:sz w:val="21"/>
                <w:szCs w:val="21"/>
              </w:rPr>
              <w:t>讯</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字</w:t>
            </w:r>
            <w:r>
              <w:rPr>
                <w:rFonts w:ascii="宋体" w:hAnsi="宋体" w:cs="宋体" w:eastAsia="宋体" w:hint="default"/>
                <w:spacing w:val="-67"/>
                <w:sz w:val="21"/>
                <w:szCs w:val="21"/>
              </w:rPr>
              <w:t> </w:t>
            </w:r>
            <w:r>
              <w:rPr>
                <w:rFonts w:ascii="宋体" w:hAnsi="宋体" w:cs="宋体" w:eastAsia="宋体" w:hint="default"/>
                <w:sz w:val="21"/>
                <w:szCs w:val="21"/>
              </w:rPr>
              <w:t>设</w:t>
            </w:r>
            <w:r>
              <w:rPr>
                <w:rFonts w:ascii="宋体" w:hAnsi="宋体" w:cs="宋体" w:eastAsia="宋体" w:hint="default"/>
                <w:spacing w:val="-67"/>
                <w:sz w:val="21"/>
                <w:szCs w:val="21"/>
              </w:rPr>
              <w:t> </w:t>
            </w:r>
            <w:r>
              <w:rPr>
                <w:rFonts w:ascii="宋体" w:hAnsi="宋体" w:cs="宋体" w:eastAsia="宋体" w:hint="default"/>
                <w:sz w:val="21"/>
                <w:szCs w:val="21"/>
              </w:rPr>
              <w:t>备</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r>
              <w:rPr>
                <w:rFonts w:ascii="宋体" w:hAnsi="宋体" w:cs="宋体" w:eastAsia="宋体" w:hint="default"/>
                <w:sz w:val="21"/>
                <w:szCs w:val="21"/>
              </w:rPr>
              <w:t> 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路</w:t>
            </w:r>
            <w:r>
              <w:rPr>
                <w:rFonts w:ascii="宋体" w:hAnsi="宋体" w:cs="宋体" w:eastAsia="宋体" w:hint="default"/>
                <w:spacing w:val="-67"/>
                <w:sz w:val="21"/>
                <w:szCs w:val="21"/>
              </w:rPr>
              <w:t> </w:t>
            </w:r>
            <w:r>
              <w:rPr>
                <w:rFonts w:ascii="宋体" w:hAnsi="宋体" w:cs="宋体" w:eastAsia="宋体" w:hint="default"/>
                <w:sz w:val="21"/>
                <w:szCs w:val="21"/>
              </w:rPr>
              <w:t>神</w:t>
            </w:r>
            <w:r>
              <w:rPr>
                <w:rFonts w:ascii="宋体" w:hAnsi="宋体" w:cs="宋体" w:eastAsia="宋体" w:hint="default"/>
                <w:spacing w:val="-66"/>
                <w:sz w:val="21"/>
                <w:szCs w:val="21"/>
              </w:rPr>
              <w:t> </w:t>
            </w:r>
            <w:r>
              <w:rPr>
                <w:rFonts w:ascii="宋体" w:hAnsi="宋体" w:cs="宋体" w:eastAsia="宋体" w:hint="default"/>
                <w:sz w:val="21"/>
                <w:szCs w:val="21"/>
              </w:rPr>
              <w:t>贸</w:t>
            </w:r>
            <w:r>
              <w:rPr>
                <w:rFonts w:ascii="宋体" w:hAnsi="宋体" w:cs="宋体" w:eastAsia="宋体" w:hint="default"/>
                <w:spacing w:val="-67"/>
                <w:sz w:val="21"/>
                <w:szCs w:val="21"/>
              </w:rPr>
              <w:t> </w:t>
            </w:r>
            <w:r>
              <w:rPr>
                <w:rFonts w:ascii="宋体" w:hAnsi="宋体" w:cs="宋体" w:eastAsia="宋体" w:hint="default"/>
                <w:sz w:val="21"/>
                <w:szCs w:val="21"/>
              </w:rPr>
              <w:t>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Times New Roman" w:hAnsi="Times New Roman" w:cs="Times New Roman" w:eastAsia="Times New Roman" w:hint="default"/>
          <w:sz w:val="14"/>
          <w:szCs w:val="14"/>
        </w:rPr>
      </w:pPr>
    </w:p>
    <w:p>
      <w:pPr>
        <w:spacing w:before="35"/>
        <w:ind w:left="137" w:right="405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1" w:type="dxa"/>
        <w:tblLayout w:type="fixed"/>
        <w:tblCellMar>
          <w:top w:w="0" w:type="dxa"/>
          <w:left w:w="0" w:type="dxa"/>
          <w:bottom w:w="0" w:type="dxa"/>
          <w:right w:w="0" w:type="dxa"/>
        </w:tblCellMar>
        <w:tblLook w:val="01E0"/>
      </w:tblPr>
      <w:tblGrid>
        <w:gridCol w:w="2538"/>
        <w:gridCol w:w="6763"/>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公司制订的有关薪酬考核的规定确定。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根据股东大会确定的基数和考核原则，根据年度绩效考核结果发放年度</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薪酬。</w:t>
            </w:r>
          </w:p>
        </w:tc>
      </w:tr>
      <w:tr>
        <w:trPr>
          <w:trHeight w:val="83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656.78 </w:t>
            </w:r>
            <w:r>
              <w:rPr>
                <w:rFonts w:ascii="宋体" w:hAnsi="宋体" w:cs="宋体" w:eastAsia="宋体" w:hint="default"/>
                <w:sz w:val="21"/>
                <w:szCs w:val="21"/>
              </w:rPr>
              <w:t>万元。</w:t>
            </w:r>
          </w:p>
        </w:tc>
      </w:tr>
    </w:tbl>
    <w:p>
      <w:pPr>
        <w:spacing w:line="240" w:lineRule="auto" w:before="3"/>
        <w:rPr>
          <w:rFonts w:ascii="宋体" w:hAnsi="宋体" w:cs="宋体" w:eastAsia="宋体" w:hint="default"/>
          <w:b/>
          <w:bCs/>
          <w:sz w:val="13"/>
          <w:szCs w:val="13"/>
        </w:rPr>
      </w:pPr>
    </w:p>
    <w:p>
      <w:pPr>
        <w:spacing w:line="283" w:lineRule="auto" w:before="35"/>
        <w:ind w:left="349" w:right="4781" w:hanging="21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b/>
          <w:bCs/>
          <w:w w:val="99"/>
          <w:sz w:val="21"/>
          <w:szCs w:val="21"/>
        </w:rPr>
        <w:t> </w:t>
      </w:r>
      <w:r>
        <w:rPr>
          <w:rFonts w:ascii="宋体" w:hAnsi="宋体" w:cs="宋体" w:eastAsia="宋体" w:hint="default"/>
          <w:sz w:val="21"/>
          <w:szCs w:val="21"/>
        </w:rPr>
        <w:t>本报告期内公司无董事、监事、高管人员变动。</w:t>
      </w:r>
    </w:p>
    <w:p>
      <w:pPr>
        <w:spacing w:line="240" w:lineRule="auto" w:before="6"/>
        <w:rPr>
          <w:rFonts w:ascii="宋体" w:hAnsi="宋体" w:cs="宋体" w:eastAsia="宋体" w:hint="default"/>
          <w:sz w:val="15"/>
          <w:szCs w:val="15"/>
        </w:rPr>
      </w:pPr>
    </w:p>
    <w:p>
      <w:pPr>
        <w:pStyle w:val="Heading2"/>
        <w:spacing w:line="240" w:lineRule="auto" w:before="0"/>
        <w:ind w:right="4056"/>
        <w:jc w:val="left"/>
        <w:rPr>
          <w:b w:val="0"/>
          <w:bCs w:val="0"/>
        </w:rPr>
      </w:pPr>
      <w:r>
        <w:rPr/>
        <w:t>五、</w:t>
      </w:r>
      <w:r>
        <w:rPr>
          <w:spacing w:val="-4"/>
        </w:rPr>
        <w:t> </w:t>
      </w:r>
      <w:r>
        <w:rPr/>
        <w:t>母公司和主要子公司的员工情况</w:t>
      </w:r>
      <w:r>
        <w:rPr>
          <w:b w:val="0"/>
          <w:bCs w:val="0"/>
        </w:rPr>
      </w:r>
    </w:p>
    <w:p>
      <w:pPr>
        <w:spacing w:before="52"/>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2,556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520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3,076</w:t>
            </w:r>
          </w:p>
        </w:tc>
      </w:tr>
      <w:tr>
        <w:trPr>
          <w:trHeight w:val="56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产品技术</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1,876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客户服务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市场销售</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159</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职能管理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3,076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558"/>
        <w:gridCol w:w="4743"/>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2,442</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3"/>
                <w:sz w:val="21"/>
              </w:rPr>
              <w:t>411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3,076</w:t>
            </w:r>
          </w:p>
        </w:tc>
      </w:tr>
    </w:tbl>
    <w:p>
      <w:pPr>
        <w:spacing w:line="240" w:lineRule="auto" w:before="2"/>
        <w:rPr>
          <w:rFonts w:ascii="宋体" w:hAnsi="宋体" w:cs="宋体" w:eastAsia="宋体" w:hint="default"/>
          <w:b/>
          <w:bCs/>
          <w:sz w:val="13"/>
          <w:szCs w:val="13"/>
        </w:rPr>
      </w:pPr>
    </w:p>
    <w:p>
      <w:pPr>
        <w:pStyle w:val="BodyText"/>
        <w:spacing w:line="252" w:lineRule="auto" w:before="35"/>
        <w:ind w:right="667"/>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spacing w:val="-2"/>
        </w:rPr>
        <w:t>本公司员工的薪酬包括工资、奖金及其他福利计划。本公司遵循中国有关法律及法规的情况下，</w:t>
      </w:r>
      <w:r>
        <w:rPr>
          <w:spacing w:val="-91"/>
        </w:rPr>
        <w:t> </w:t>
      </w:r>
      <w:r>
        <w:rPr>
          <w:spacing w:val="-91"/>
        </w:rPr>
      </w:r>
      <w:r>
        <w:rPr/>
        <w:t>根据员工的岗位、能力、业绩等因素，对不同员工执行不同的薪酬标准。</w:t>
      </w:r>
    </w:p>
    <w:p>
      <w:pPr>
        <w:spacing w:line="240" w:lineRule="auto" w:before="7"/>
        <w:rPr>
          <w:rFonts w:ascii="宋体" w:hAnsi="宋体" w:cs="宋体" w:eastAsia="宋体" w:hint="default"/>
          <w:sz w:val="17"/>
          <w:szCs w:val="17"/>
        </w:rPr>
      </w:pPr>
    </w:p>
    <w:p>
      <w:pPr>
        <w:pStyle w:val="BodyText"/>
        <w:spacing w:line="254" w:lineRule="auto"/>
        <w:ind w:right="664"/>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培训计划</w:t>
      </w:r>
      <w:r>
        <w:rPr>
          <w:rFonts w:ascii="宋体" w:hAnsi="宋体" w:cs="宋体" w:eastAsia="宋体" w:hint="default"/>
          <w:b/>
          <w:bCs/>
          <w:spacing w:val="1"/>
          <w:w w:val="99"/>
        </w:rPr>
        <w:t> </w:t>
      </w:r>
      <w:r>
        <w:rPr/>
        <w:t>本公司注重提升员工队伍的整体素质，根据各类人才的发展需求制定人才培训计划，使公司的</w:t>
      </w:r>
      <w:r>
        <w:rPr>
          <w:spacing w:val="-75"/>
        </w:rPr>
        <w:t> </w:t>
      </w:r>
      <w:r>
        <w:rPr>
          <w:spacing w:val="-75"/>
        </w:rPr>
      </w:r>
      <w:r>
        <w:rPr/>
        <w:t>管理水平和人力资源得以不断提升。</w:t>
      </w:r>
    </w:p>
    <w:p>
      <w:pPr>
        <w:spacing w:line="240" w:lineRule="auto" w:before="5"/>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line="240" w:lineRule="auto" w:before="4"/>
        <w:rPr>
          <w:rFonts w:ascii="宋体" w:hAnsi="宋体" w:cs="宋体" w:eastAsia="宋体" w:hint="default"/>
          <w:b/>
          <w:bCs/>
          <w:sz w:val="5"/>
          <w:szCs w:val="5"/>
        </w:rPr>
      </w:pPr>
    </w:p>
    <w:p>
      <w:pPr>
        <w:spacing w:line="4335" w:lineRule="exact"/>
        <w:ind w:left="13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0468" cy="27527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4580468" cy="275272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3"/>
        <w:rPr>
          <w:rFonts w:ascii="宋体" w:hAnsi="宋体" w:cs="宋体" w:eastAsia="宋体" w:hint="default"/>
          <w:b/>
          <w:bCs/>
          <w:sz w:val="15"/>
          <w:szCs w:val="15"/>
        </w:rPr>
      </w:pPr>
    </w:p>
    <w:p>
      <w:pPr>
        <w:spacing w:before="0"/>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335" w:lineRule="exact"/>
        <w:ind w:left="13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0468" cy="27527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4580468" cy="275272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3"/>
        <w:rPr>
          <w:rFonts w:ascii="宋体" w:hAnsi="宋体" w:cs="宋体" w:eastAsia="宋体" w:hint="default"/>
          <w:b/>
          <w:bCs/>
          <w:sz w:val="13"/>
          <w:szCs w:val="13"/>
        </w:rPr>
      </w:pP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04"/>
        <w:gridCol w:w="4697"/>
      </w:tblGrid>
      <w:tr>
        <w:trPr>
          <w:trHeight w:val="28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1"/>
              <w:jc w:val="right"/>
              <w:rPr>
                <w:rFonts w:ascii="宋体" w:hAnsi="宋体" w:cs="宋体" w:eastAsia="宋体" w:hint="default"/>
                <w:sz w:val="21"/>
                <w:szCs w:val="21"/>
              </w:rPr>
            </w:pPr>
            <w:r>
              <w:rPr>
                <w:rFonts w:ascii="宋体" w:hAnsi="宋体" w:cs="宋体" w:eastAsia="宋体" w:hint="default"/>
                <w:sz w:val="21"/>
                <w:szCs w:val="21"/>
              </w:rPr>
              <w:t>大约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人年</w:t>
            </w:r>
          </w:p>
        </w:tc>
      </w:tr>
      <w:tr>
        <w:trPr>
          <w:trHeight w:val="287"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7"/>
              <w:jc w:val="right"/>
              <w:rPr>
                <w:rFonts w:ascii="宋体" w:hAnsi="宋体" w:cs="宋体" w:eastAsia="宋体" w:hint="default"/>
                <w:sz w:val="21"/>
                <w:szCs w:val="21"/>
              </w:rPr>
            </w:pPr>
            <w:r>
              <w:rPr>
                <w:rFonts w:ascii="宋体" w:hAnsi="宋体" w:cs="宋体" w:eastAsia="宋体" w:hint="default"/>
                <w:sz w:val="21"/>
                <w:szCs w:val="21"/>
              </w:rPr>
              <w:t>大约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1500 </w:t>
            </w:r>
            <w:r>
              <w:rPr>
                <w:rFonts w:ascii="宋体" w:hAnsi="宋体" w:cs="宋体" w:eastAsia="宋体" w:hint="default"/>
                <w:sz w:val="21"/>
                <w:szCs w:val="21"/>
              </w:rPr>
              <w:t>万</w:t>
            </w:r>
          </w:p>
        </w:tc>
      </w:tr>
    </w:tbl>
    <w:p>
      <w:pPr>
        <w:spacing w:after="0" w:line="255" w:lineRule="exact"/>
        <w:jc w:val="righ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right="1017"/>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before="0"/>
        <w:ind w:left="137" w:right="405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sz w:val="21"/>
          <w:szCs w:val="21"/>
        </w:rPr>
      </w:r>
    </w:p>
    <w:p>
      <w:pPr>
        <w:pStyle w:val="BodyText"/>
        <w:spacing w:line="235" w:lineRule="auto" w:before="56"/>
        <w:ind w:right="664"/>
        <w:jc w:val="left"/>
      </w:pPr>
      <w:r>
        <w:rPr/>
        <w:t>为进一步规范公司内幕信息管理行为</w:t>
      </w:r>
      <w:r>
        <w:rPr>
          <w:rFonts w:ascii="Times New Roman" w:hAnsi="Times New Roman" w:cs="Times New Roman" w:eastAsia="Times New Roman" w:hint="default"/>
        </w:rPr>
        <w:t>,</w:t>
      </w:r>
      <w:r>
        <w:rPr/>
        <w:t>加强内幕信息保密工作</w:t>
      </w:r>
      <w:r>
        <w:rPr>
          <w:rFonts w:ascii="Times New Roman" w:hAnsi="Times New Roman" w:cs="Times New Roman" w:eastAsia="Times New Roman" w:hint="default"/>
        </w:rPr>
        <w:t>,</w:t>
      </w:r>
      <w:r>
        <w:rPr/>
        <w:t>维护公司信息披露的公开、公平、 公正原则</w:t>
      </w:r>
      <w:r>
        <w:rPr>
          <w:rFonts w:ascii="Times New Roman" w:hAnsi="Times New Roman" w:cs="Times New Roman" w:eastAsia="Times New Roman" w:hint="default"/>
        </w:rPr>
        <w:t>,</w:t>
      </w:r>
      <w:r>
        <w:rPr/>
        <w:t>保护广大投资者的合法权益，公司根据相关法律法规的规定，于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日召 </w:t>
      </w:r>
      <w:r>
        <w:rPr>
          <w:spacing w:val="-12"/>
        </w:rPr>
        <w:t>开的四届三次董事会审议通过了《内幕信息知情人管理制度》、《外部信息报送和使用管理制度》。</w:t>
      </w:r>
      <w:r>
        <w:rPr>
          <w:spacing w:val="-70"/>
        </w:rPr>
        <w:t> </w:t>
      </w:r>
      <w:r>
        <w:rPr>
          <w:spacing w:val="-70"/>
        </w:rPr>
      </w:r>
      <w:r>
        <w:rPr/>
        <w:t>公司严格执行上述制度，报告期内，公司认真做好内幕信息知情人的登记、报备工作；组织公</w:t>
      </w:r>
      <w:r>
        <w:rPr>
          <w:spacing w:val="-75"/>
        </w:rPr>
        <w:t> </w:t>
      </w:r>
      <w:r>
        <w:rPr>
          <w:spacing w:val="-75"/>
        </w:rPr>
      </w:r>
      <w:r>
        <w:rPr/>
        <w:t>司董事、监事、高级管理人员以及可接触内幕信息的相关岗位员工对相关文件进行学习，提高</w:t>
      </w:r>
      <w:r>
        <w:rPr>
          <w:spacing w:val="-75"/>
        </w:rPr>
        <w:t> </w:t>
      </w:r>
      <w:r>
        <w:rPr>
          <w:spacing w:val="-75"/>
        </w:rPr>
      </w:r>
      <w:r>
        <w:rPr/>
        <w:t>相关人员的合规、保密意识，并将相关文件转发至相关股东、政府部门等外部机构，规范对外</w:t>
      </w:r>
      <w:r>
        <w:rPr>
          <w:spacing w:val="-75"/>
        </w:rPr>
        <w:t> </w:t>
      </w:r>
      <w:r>
        <w:rPr>
          <w:spacing w:val="-75"/>
        </w:rPr>
      </w:r>
      <w:r>
        <w:rPr/>
        <w:t>报送信息及外部信息使用人使用本公司信息的行为。</w:t>
      </w:r>
      <w:r>
        <w:rPr>
          <w:spacing w:val="-48"/>
        </w:rPr>
        <w:t> </w:t>
      </w:r>
      <w:r>
        <w:rPr/>
        <w:t>报告期内，公司对内幕信息知情人买卖本</w:t>
      </w:r>
      <w:r>
        <w:rPr/>
        <w:t> 公司股票的情况进行了自查，公司未发生内幕信息知情人在影响公司股价的重大敏感信息披露</w:t>
      </w:r>
      <w:r>
        <w:rPr>
          <w:spacing w:val="-71"/>
        </w:rPr>
        <w:t> </w:t>
      </w:r>
      <w:r>
        <w:rPr>
          <w:spacing w:val="-71"/>
        </w:rPr>
      </w:r>
      <w:r>
        <w:rPr/>
        <w:t>前利用内幕信息买卖公司股票的行为，也没有发生监管部门查处和需要整改的情况。</w:t>
      </w:r>
    </w:p>
    <w:p>
      <w:pPr>
        <w:spacing w:line="240" w:lineRule="auto" w:before="7"/>
        <w:rPr>
          <w:rFonts w:ascii="宋体" w:hAnsi="宋体" w:cs="宋体" w:eastAsia="宋体" w:hint="default"/>
          <w:sz w:val="20"/>
          <w:szCs w:val="20"/>
        </w:rPr>
      </w:pPr>
    </w:p>
    <w:p>
      <w:pPr>
        <w:pStyle w:val="BodyText"/>
        <w:spacing w:line="272" w:lineRule="exact"/>
        <w:ind w:right="793"/>
        <w:jc w:val="left"/>
      </w:pPr>
      <w:r>
        <w:rPr/>
        <w:t>公司治理与《公司法》和中国证监会相关规定的要求是否存在差异；如有差异，应当说明原因 无差异</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t>二、</w:t>
      </w:r>
      <w:r>
        <w:rPr>
          <w:spacing w:val="-3"/>
        </w:rPr>
        <w:t> </w:t>
      </w:r>
      <w:r>
        <w:rPr/>
        <w:t>股东大会情况简介</w:t>
      </w:r>
      <w:r>
        <w:rPr>
          <w:b w:val="0"/>
          <w:bCs w:val="0"/>
        </w:rPr>
      </w:r>
    </w:p>
    <w:p>
      <w:pPr>
        <w:spacing w:line="240" w:lineRule="auto" w:before="7"/>
        <w:rPr>
          <w:rFonts w:ascii="宋体" w:hAnsi="宋体" w:cs="宋体" w:eastAsia="宋体" w:hint="default"/>
          <w:b/>
          <w:bCs/>
          <w:sz w:val="6"/>
          <w:szCs w:val="6"/>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757"/>
        <w:gridCol w:w="1328"/>
        <w:gridCol w:w="2134"/>
        <w:gridCol w:w="1423"/>
      </w:tblGrid>
      <w:tr>
        <w:trPr>
          <w:trHeight w:val="56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0"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的查询索引</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4644"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72" w:lineRule="exact"/>
              <w:ind w:left="100"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年度股 东大会</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9"/>
                <w:sz w:val="21"/>
                <w:szCs w:val="21"/>
              </w:rPr>
              <w:t> </w:t>
            </w:r>
            <w:r>
              <w:rPr>
                <w:rFonts w:ascii="宋体" w:hAnsi="宋体" w:cs="宋体" w:eastAsia="宋体" w:hint="default"/>
                <w:sz w:val="21"/>
                <w:szCs w:val="21"/>
              </w:rPr>
              <w:t>告</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spacing w:val="-59"/>
                <w:sz w:val="21"/>
                <w:szCs w:val="21"/>
              </w:rPr>
              <w:t> </w:t>
            </w:r>
            <w:r>
              <w:rPr>
                <w:rFonts w:ascii="宋体" w:hAnsi="宋体" w:cs="宋体" w:eastAsia="宋体" w:hint="default"/>
                <w:sz w:val="21"/>
                <w:szCs w:val="21"/>
              </w:rPr>
              <w:t>摘</w:t>
            </w:r>
            <w:r>
              <w:rPr>
                <w:rFonts w:ascii="宋体" w:hAnsi="宋体" w:cs="宋体" w:eastAsia="宋体" w:hint="default"/>
                <w:spacing w:val="-59"/>
                <w:sz w:val="21"/>
                <w:szCs w:val="21"/>
              </w:rPr>
              <w:t> </w:t>
            </w:r>
            <w:r>
              <w:rPr>
                <w:rFonts w:ascii="宋体" w:hAnsi="宋体" w:cs="宋体" w:eastAsia="宋体" w:hint="default"/>
                <w:sz w:val="21"/>
                <w:szCs w:val="21"/>
              </w:rPr>
              <w:t>要</w:t>
            </w:r>
            <w:r>
              <w:rPr>
                <w:rFonts w:ascii="宋体" w:hAnsi="宋体" w:cs="宋体" w:eastAsia="宋体" w:hint="default"/>
                <w:spacing w:val="-59"/>
                <w:sz w:val="21"/>
                <w:szCs w:val="21"/>
              </w:rPr>
              <w:t> </w:t>
            </w:r>
            <w:r>
              <w:rPr>
                <w:rFonts w:ascii="宋体" w:hAnsi="宋体" w:cs="宋体" w:eastAsia="宋体" w:hint="default"/>
                <w:spacing w:val="-30"/>
                <w:sz w:val="21"/>
                <w:szCs w:val="21"/>
              </w:rPr>
              <w:t>》、</w:t>
            </w:r>
          </w:p>
          <w:p>
            <w:pPr>
              <w:pStyle w:val="TableParagraph"/>
              <w:tabs>
                <w:tab w:pos="1430" w:val="left" w:leader="none"/>
              </w:tabs>
              <w:spacing w:line="232" w:lineRule="auto" w:before="6"/>
              <w:ind w:left="100" w:right="98"/>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年度 董</w:t>
            </w:r>
            <w:r>
              <w:rPr>
                <w:rFonts w:ascii="宋体" w:hAnsi="宋体" w:cs="宋体" w:eastAsia="宋体" w:hint="default"/>
                <w:spacing w:val="-49"/>
                <w:sz w:val="21"/>
                <w:szCs w:val="21"/>
              </w:rPr>
              <w:t> </w:t>
            </w:r>
            <w:r>
              <w:rPr>
                <w:rFonts w:ascii="宋体" w:hAnsi="宋体" w:cs="宋体" w:eastAsia="宋体" w:hint="default"/>
                <w:sz w:val="21"/>
                <w:szCs w:val="21"/>
              </w:rPr>
              <w:t>事</w:t>
            </w:r>
            <w:r>
              <w:rPr>
                <w:rFonts w:ascii="宋体" w:hAnsi="宋体" w:cs="宋体" w:eastAsia="宋体" w:hint="default"/>
                <w:spacing w:val="-49"/>
                <w:sz w:val="21"/>
                <w:szCs w:val="21"/>
              </w:rPr>
              <w:t> </w:t>
            </w:r>
            <w:r>
              <w:rPr>
                <w:rFonts w:ascii="宋体" w:hAnsi="宋体" w:cs="宋体" w:eastAsia="宋体" w:hint="default"/>
                <w:sz w:val="21"/>
                <w:szCs w:val="21"/>
              </w:rPr>
              <w:t>会</w:t>
            </w:r>
            <w:r>
              <w:rPr>
                <w:rFonts w:ascii="宋体" w:hAnsi="宋体" w:cs="宋体" w:eastAsia="宋体" w:hint="default"/>
                <w:spacing w:val="-49"/>
                <w:sz w:val="21"/>
                <w:szCs w:val="21"/>
              </w:rPr>
              <w:t> </w:t>
            </w:r>
            <w:r>
              <w:rPr>
                <w:rFonts w:ascii="宋体" w:hAnsi="宋体" w:cs="宋体" w:eastAsia="宋体" w:hint="default"/>
                <w:sz w:val="21"/>
                <w:szCs w:val="21"/>
              </w:rPr>
              <w:t>工</w:t>
            </w:r>
            <w:r>
              <w:rPr>
                <w:rFonts w:ascii="宋体" w:hAnsi="宋体" w:cs="宋体" w:eastAsia="宋体" w:hint="default"/>
                <w:spacing w:val="-50"/>
                <w:sz w:val="21"/>
                <w:szCs w:val="21"/>
              </w:rPr>
              <w:t> </w:t>
            </w:r>
            <w:r>
              <w:rPr>
                <w:rFonts w:ascii="宋体" w:hAnsi="宋体" w:cs="宋体" w:eastAsia="宋体" w:hint="default"/>
                <w:sz w:val="21"/>
                <w:szCs w:val="21"/>
              </w:rPr>
              <w:t>作</w:t>
            </w:r>
            <w:r>
              <w:rPr>
                <w:rFonts w:ascii="宋体" w:hAnsi="宋体" w:cs="宋体" w:eastAsia="宋体" w:hint="default"/>
                <w:spacing w:val="-49"/>
                <w:sz w:val="21"/>
                <w:szCs w:val="21"/>
              </w:rPr>
              <w:t> </w:t>
            </w:r>
            <w:r>
              <w:rPr>
                <w:rFonts w:ascii="宋体" w:hAnsi="宋体" w:cs="宋体" w:eastAsia="宋体" w:hint="default"/>
                <w:sz w:val="21"/>
                <w:szCs w:val="21"/>
              </w:rPr>
              <w:t>报</w:t>
            </w:r>
            <w:r>
              <w:rPr>
                <w:rFonts w:ascii="宋体" w:hAnsi="宋体" w:cs="宋体" w:eastAsia="宋体" w:hint="default"/>
                <w:sz w:val="21"/>
                <w:szCs w:val="21"/>
              </w:rPr>
              <w:t> </w:t>
            </w:r>
            <w:r>
              <w:rPr>
                <w:rFonts w:ascii="宋体" w:hAnsi="宋体" w:cs="宋体" w:eastAsia="宋体" w:hint="default"/>
                <w:spacing w:val="-35"/>
                <w:sz w:val="21"/>
                <w:szCs w:val="21"/>
              </w:rPr>
              <w:t>告》、《公司</w:t>
            </w:r>
            <w:r>
              <w:rPr>
                <w:rFonts w:ascii="宋体" w:hAnsi="宋体" w:cs="宋体" w:eastAsia="宋体" w:hint="default"/>
                <w:spacing w:val="-29"/>
                <w:sz w:val="21"/>
                <w:szCs w:val="21"/>
              </w:rPr>
              <w:t> </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年度监事会工作</w:t>
            </w:r>
            <w:r>
              <w:rPr>
                <w:rFonts w:ascii="宋体" w:hAnsi="宋体" w:cs="宋体" w:eastAsia="宋体" w:hint="default"/>
                <w:sz w:val="21"/>
                <w:szCs w:val="21"/>
              </w:rPr>
              <w:t> </w:t>
            </w:r>
            <w:r>
              <w:rPr>
                <w:rFonts w:ascii="宋体" w:hAnsi="宋体" w:cs="宋体" w:eastAsia="宋体" w:hint="default"/>
                <w:spacing w:val="-25"/>
                <w:sz w:val="21"/>
                <w:szCs w:val="21"/>
              </w:rPr>
              <w:t>报告》、《</w:t>
            </w:r>
            <w:r>
              <w:rPr>
                <w:rFonts w:ascii="Times New Roman" w:hAnsi="Times New Roman" w:cs="Times New Roman" w:eastAsia="Times New Roman" w:hint="default"/>
                <w:spacing w:val="-25"/>
                <w:sz w:val="21"/>
                <w:szCs w:val="21"/>
              </w:rPr>
              <w:t>2011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 度</w:t>
            </w:r>
            <w:r>
              <w:rPr>
                <w:rFonts w:ascii="宋体" w:hAnsi="宋体" w:cs="宋体" w:eastAsia="宋体" w:hint="default"/>
                <w:spacing w:val="-49"/>
                <w:sz w:val="21"/>
                <w:szCs w:val="21"/>
              </w:rPr>
              <w:t> </w:t>
            </w:r>
            <w:r>
              <w:rPr>
                <w:rFonts w:ascii="宋体" w:hAnsi="宋体" w:cs="宋体" w:eastAsia="宋体" w:hint="default"/>
                <w:sz w:val="21"/>
                <w:szCs w:val="21"/>
              </w:rPr>
              <w:t>财</w:t>
            </w:r>
            <w:r>
              <w:rPr>
                <w:rFonts w:ascii="宋体" w:hAnsi="宋体" w:cs="宋体" w:eastAsia="宋体" w:hint="default"/>
                <w:spacing w:val="-49"/>
                <w:sz w:val="21"/>
                <w:szCs w:val="21"/>
              </w:rPr>
              <w:t> </w:t>
            </w:r>
            <w:r>
              <w:rPr>
                <w:rFonts w:ascii="宋体" w:hAnsi="宋体" w:cs="宋体" w:eastAsia="宋体" w:hint="default"/>
                <w:sz w:val="21"/>
                <w:szCs w:val="21"/>
              </w:rPr>
              <w:t>务</w:t>
            </w:r>
            <w:r>
              <w:rPr>
                <w:rFonts w:ascii="宋体" w:hAnsi="宋体" w:cs="宋体" w:eastAsia="宋体" w:hint="default"/>
                <w:spacing w:val="-49"/>
                <w:sz w:val="21"/>
                <w:szCs w:val="21"/>
              </w:rPr>
              <w:t> </w:t>
            </w:r>
            <w:r>
              <w:rPr>
                <w:rFonts w:ascii="宋体" w:hAnsi="宋体" w:cs="宋体" w:eastAsia="宋体" w:hint="default"/>
                <w:sz w:val="21"/>
                <w:szCs w:val="21"/>
              </w:rPr>
              <w:t>决</w:t>
            </w:r>
            <w:r>
              <w:rPr>
                <w:rFonts w:ascii="宋体" w:hAnsi="宋体" w:cs="宋体" w:eastAsia="宋体" w:hint="default"/>
                <w:spacing w:val="-50"/>
                <w:sz w:val="21"/>
                <w:szCs w:val="21"/>
              </w:rPr>
              <w:t> </w:t>
            </w:r>
            <w:r>
              <w:rPr>
                <w:rFonts w:ascii="宋体" w:hAnsi="宋体" w:cs="宋体" w:eastAsia="宋体" w:hint="default"/>
                <w:sz w:val="21"/>
                <w:szCs w:val="21"/>
              </w:rPr>
              <w:t>算</w:t>
            </w:r>
            <w:r>
              <w:rPr>
                <w:rFonts w:ascii="宋体" w:hAnsi="宋体" w:cs="宋体" w:eastAsia="宋体" w:hint="default"/>
                <w:spacing w:val="-49"/>
                <w:sz w:val="21"/>
                <w:szCs w:val="21"/>
              </w:rPr>
              <w:t> </w:t>
            </w:r>
            <w:r>
              <w:rPr>
                <w:rFonts w:ascii="宋体" w:hAnsi="宋体" w:cs="宋体" w:eastAsia="宋体" w:hint="default"/>
                <w:sz w:val="21"/>
                <w:szCs w:val="21"/>
              </w:rPr>
              <w:t>报</w:t>
            </w:r>
            <w:r>
              <w:rPr>
                <w:rFonts w:ascii="宋体" w:hAnsi="宋体" w:cs="宋体" w:eastAsia="宋体" w:hint="default"/>
                <w:sz w:val="21"/>
                <w:szCs w:val="21"/>
              </w:rPr>
              <w:t> </w:t>
            </w:r>
            <w:r>
              <w:rPr>
                <w:rFonts w:ascii="宋体" w:hAnsi="宋体" w:cs="宋体" w:eastAsia="宋体" w:hint="default"/>
                <w:spacing w:val="-18"/>
                <w:sz w:val="21"/>
                <w:szCs w:val="21"/>
              </w:rPr>
              <w:t>告》、《关于公司</w:t>
            </w:r>
            <w:r>
              <w:rPr>
                <w:rFonts w:ascii="宋体" w:hAnsi="宋体" w:cs="宋体" w:eastAsia="宋体" w:hint="default"/>
                <w:sz w:val="21"/>
                <w:szCs w:val="21"/>
              </w:rPr>
              <w:t> </w:t>
            </w:r>
            <w:r>
              <w:rPr>
                <w:rFonts w:ascii="宋体" w:hAnsi="宋体" w:cs="宋体" w:eastAsia="宋体" w:hint="default"/>
                <w:spacing w:val="9"/>
                <w:sz w:val="21"/>
                <w:szCs w:val="21"/>
              </w:rPr>
              <w:t>理财工作计划的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议</w:t>
              <w:tab/>
              <w:t>案</w:t>
            </w:r>
          </w:p>
          <w:p>
            <w:pPr>
              <w:pStyle w:val="TableParagraph"/>
              <w:spacing w:line="279"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2012-2014</w:t>
            </w:r>
            <w:r>
              <w:rPr>
                <w:rFonts w:ascii="Times New Roman" w:hAnsi="Times New Roman" w:cs="Times New Roman" w:eastAsia="Times New Roman" w:hint="default"/>
                <w:spacing w:val="-27"/>
                <w:sz w:val="21"/>
                <w:szCs w:val="21"/>
              </w:rPr>
              <w:t> </w:t>
            </w:r>
            <w:r>
              <w:rPr>
                <w:rFonts w:ascii="宋体" w:hAnsi="宋体" w:cs="宋体" w:eastAsia="宋体" w:hint="default"/>
                <w:spacing w:val="-80"/>
                <w:sz w:val="21"/>
                <w:szCs w:val="21"/>
              </w:rPr>
              <w:t>）》、</w:t>
            </w:r>
            <w:r>
              <w:rPr>
                <w:rFonts w:ascii="宋体" w:hAnsi="宋体" w:cs="宋体" w:eastAsia="宋体" w:hint="default"/>
                <w:sz w:val="21"/>
                <w:szCs w:val="21"/>
              </w:rPr>
            </w:r>
          </w:p>
          <w:p>
            <w:pPr>
              <w:pStyle w:val="TableParagraph"/>
              <w:spacing w:line="272" w:lineRule="exact" w:before="18"/>
              <w:ind w:left="100" w:right="-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年度公司 </w:t>
            </w:r>
            <w:r>
              <w:rPr>
                <w:rFonts w:ascii="宋体" w:hAnsi="宋体" w:cs="宋体" w:eastAsia="宋体" w:hint="default"/>
                <w:spacing w:val="-5"/>
                <w:sz w:val="21"/>
                <w:szCs w:val="21"/>
              </w:rPr>
              <w:t>利润分配方案》、</w:t>
            </w: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pacing w:val="9"/>
                <w:sz w:val="21"/>
                <w:szCs w:val="21"/>
              </w:rPr>
              <w:t>《关于续聘会计</w:t>
            </w:r>
            <w:r>
              <w:rPr>
                <w:rFonts w:ascii="宋体" w:hAnsi="宋体" w:cs="宋体" w:eastAsia="宋体" w:hint="default"/>
                <w:sz w:val="21"/>
                <w:szCs w:val="21"/>
              </w:rPr>
              <w:t> </w:t>
            </w:r>
            <w:r>
              <w:rPr>
                <w:rFonts w:ascii="宋体" w:hAnsi="宋体" w:cs="宋体" w:eastAsia="宋体" w:hint="default"/>
                <w:spacing w:val="9"/>
                <w:sz w:val="21"/>
                <w:szCs w:val="21"/>
              </w:rPr>
              <w:t>师事务所及其报</w:t>
            </w:r>
            <w:r>
              <w:rPr>
                <w:rFonts w:ascii="宋体" w:hAnsi="宋体" w:cs="宋体" w:eastAsia="宋体" w:hint="default"/>
                <w:sz w:val="21"/>
                <w:szCs w:val="21"/>
              </w:rPr>
              <w:t> 酬的议案》</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auto"/>
              <w:ind w:right="1"/>
              <w:jc w:val="center"/>
              <w:rPr>
                <w:rFonts w:ascii="Times New Roman" w:hAnsi="Times New Roman" w:cs="Times New Roman" w:eastAsia="Times New Roman" w:hint="default"/>
                <w:sz w:val="21"/>
                <w:szCs w:val="21"/>
              </w:rPr>
            </w:pPr>
            <w:hyperlink r:id="rId13">
              <w:r>
                <w:rPr>
                  <w:rFonts w:ascii="Times New Roman"/>
                  <w:sz w:val="21"/>
                </w:rPr>
                <w:t>http://www.sse.com.cn</w:t>
              </w:r>
            </w:hyperlink>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274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1"/>
              <w:ind w:left="100" w:right="84"/>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年第一 </w:t>
            </w:r>
            <w:r>
              <w:rPr>
                <w:rFonts w:ascii="宋体" w:hAnsi="宋体" w:cs="宋体" w:eastAsia="宋体" w:hint="default"/>
                <w:spacing w:val="15"/>
                <w:sz w:val="21"/>
                <w:szCs w:val="21"/>
              </w:rPr>
              <w:t>次临时股东</w:t>
            </w:r>
            <w:r>
              <w:rPr>
                <w:rFonts w:ascii="宋体" w:hAnsi="宋体" w:cs="宋体" w:eastAsia="宋体" w:hint="default"/>
                <w:spacing w:val="15"/>
                <w:sz w:val="21"/>
                <w:szCs w:val="21"/>
              </w:rPr>
              <w:t> </w:t>
            </w:r>
            <w:r>
              <w:rPr>
                <w:rFonts w:ascii="宋体" w:hAnsi="宋体" w:cs="宋体" w:eastAsia="宋体" w:hint="default"/>
                <w:sz w:val="21"/>
                <w:szCs w:val="21"/>
              </w:rPr>
              <w:t>大会</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1" w:lineRule="exact" w:before="192"/>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81"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《恒生电子股份</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有限公司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股股 </w:t>
            </w:r>
            <w:r>
              <w:rPr>
                <w:rFonts w:ascii="宋体" w:hAnsi="宋体" w:cs="宋体" w:eastAsia="宋体" w:hint="default"/>
                <w:spacing w:val="9"/>
                <w:sz w:val="21"/>
                <w:szCs w:val="21"/>
              </w:rPr>
              <w:t>票期权激励计划</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 草 案 修</w:t>
            </w:r>
            <w:r>
              <w:rPr>
                <w:rFonts w:ascii="宋体" w:hAnsi="宋体" w:cs="宋体" w:eastAsia="宋体" w:hint="default"/>
                <w:spacing w:val="67"/>
                <w:sz w:val="21"/>
                <w:szCs w:val="21"/>
              </w:rPr>
              <w:t> </w:t>
            </w:r>
            <w:r>
              <w:rPr>
                <w:rFonts w:ascii="宋体" w:hAnsi="宋体" w:cs="宋体" w:eastAsia="宋体" w:hint="default"/>
                <w:sz w:val="21"/>
                <w:szCs w:val="21"/>
              </w:rPr>
              <w:t>订</w:t>
            </w:r>
          </w:p>
          <w:p>
            <w:pPr>
              <w:pStyle w:val="TableParagraph"/>
              <w:spacing w:line="235" w:lineRule="auto" w:before="3"/>
              <w:ind w:left="100" w:right="99"/>
              <w:jc w:val="both"/>
              <w:rPr>
                <w:rFonts w:ascii="宋体" w:hAnsi="宋体" w:cs="宋体" w:eastAsia="宋体" w:hint="default"/>
                <w:sz w:val="21"/>
                <w:szCs w:val="21"/>
              </w:rPr>
            </w:pPr>
            <w:r>
              <w:rPr>
                <w:rFonts w:ascii="宋体" w:hAnsi="宋体" w:cs="宋体" w:eastAsia="宋体" w:hint="default"/>
                <w:spacing w:val="-40"/>
                <w:sz w:val="21"/>
                <w:szCs w:val="21"/>
              </w:rPr>
              <w:t>稿）》、《恒生电子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股份有限公司</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w w:val="99"/>
                <w:sz w:val="21"/>
                <w:szCs w:val="21"/>
              </w:rPr>
              <w:t> </w:t>
            </w:r>
            <w:r>
              <w:rPr>
                <w:rFonts w:ascii="宋体" w:hAnsi="宋体" w:cs="宋体" w:eastAsia="宋体" w:hint="default"/>
                <w:spacing w:val="9"/>
                <w:sz w:val="21"/>
                <w:szCs w:val="21"/>
              </w:rPr>
              <w:t>股股票期权激励</w:t>
            </w:r>
            <w:r>
              <w:rPr>
                <w:rFonts w:ascii="宋体" w:hAnsi="宋体" w:cs="宋体" w:eastAsia="宋体" w:hint="default"/>
                <w:sz w:val="21"/>
                <w:szCs w:val="21"/>
              </w:rPr>
              <w:t> </w:t>
            </w:r>
            <w:r>
              <w:rPr>
                <w:rFonts w:ascii="宋体" w:hAnsi="宋体" w:cs="宋体" w:eastAsia="宋体" w:hint="default"/>
                <w:spacing w:val="9"/>
                <w:sz w:val="21"/>
                <w:szCs w:val="21"/>
              </w:rPr>
              <w:t>计划实施考核办</w:t>
            </w:r>
            <w:r>
              <w:rPr>
                <w:rFonts w:ascii="宋体" w:hAnsi="宋体" w:cs="宋体" w:eastAsia="宋体" w:hint="default"/>
                <w:sz w:val="21"/>
                <w:szCs w:val="21"/>
              </w:rPr>
              <w:t> </w:t>
            </w:r>
            <w:r>
              <w:rPr>
                <w:rFonts w:ascii="宋体" w:hAnsi="宋体" w:cs="宋体" w:eastAsia="宋体" w:hint="default"/>
                <w:spacing w:val="-18"/>
                <w:sz w:val="21"/>
                <w:szCs w:val="21"/>
              </w:rPr>
              <w:t>法》、《关于提请</w:t>
            </w:r>
            <w:r>
              <w:rPr>
                <w:rFonts w:ascii="宋体" w:hAnsi="宋体" w:cs="宋体" w:eastAsia="宋体" w:hint="default"/>
                <w:sz w:val="21"/>
                <w:szCs w:val="21"/>
              </w:rPr>
              <w:t> </w:t>
            </w:r>
            <w:r>
              <w:rPr>
                <w:rFonts w:ascii="宋体" w:hAnsi="宋体" w:cs="宋体" w:eastAsia="宋体" w:hint="default"/>
                <w:spacing w:val="9"/>
                <w:sz w:val="21"/>
                <w:szCs w:val="21"/>
              </w:rPr>
              <w:t>股东大会授权董</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hyperlink r:id="rId13">
              <w:r>
                <w:rPr>
                  <w:rFonts w:ascii="Times New Roman"/>
                  <w:sz w:val="21"/>
                </w:rPr>
                <w:t>http://www.sse.com.cn</w:t>
              </w:r>
            </w:hyperlink>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1" w:lineRule="exact" w:before="192"/>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p>
          <w:p>
            <w:pPr>
              <w:pStyle w:val="TableParagraph"/>
              <w:spacing w:line="281"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r>
    </w:tbl>
    <w:p>
      <w:pPr>
        <w:spacing w:after="0" w:line="281"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757"/>
        <w:gridCol w:w="1328"/>
        <w:gridCol w:w="2134"/>
        <w:gridCol w:w="1423"/>
      </w:tblGrid>
      <w:tr>
        <w:trPr>
          <w:trHeight w:val="1104" w:hRule="exact"/>
        </w:trPr>
        <w:tc>
          <w:tcPr>
            <w:tcW w:w="1330"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事会办理公司</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A</w:t>
            </w:r>
          </w:p>
          <w:p>
            <w:pPr>
              <w:pStyle w:val="TableParagraph"/>
              <w:spacing w:line="272" w:lineRule="exact" w:before="18"/>
              <w:ind w:left="100" w:right="100"/>
              <w:jc w:val="both"/>
              <w:rPr>
                <w:rFonts w:ascii="宋体" w:hAnsi="宋体" w:cs="宋体" w:eastAsia="宋体" w:hint="default"/>
                <w:sz w:val="21"/>
                <w:szCs w:val="21"/>
              </w:rPr>
            </w:pPr>
            <w:r>
              <w:rPr>
                <w:rFonts w:ascii="宋体" w:hAnsi="宋体" w:cs="宋体" w:eastAsia="宋体" w:hint="default"/>
                <w:spacing w:val="9"/>
                <w:sz w:val="21"/>
                <w:szCs w:val="21"/>
              </w:rPr>
              <w:t>股股票期权激励</w:t>
            </w:r>
            <w:r>
              <w:rPr>
                <w:rFonts w:ascii="宋体" w:hAnsi="宋体" w:cs="宋体" w:eastAsia="宋体" w:hint="default"/>
                <w:sz w:val="21"/>
                <w:szCs w:val="21"/>
              </w:rPr>
              <w:t> </w:t>
            </w:r>
            <w:r>
              <w:rPr>
                <w:rFonts w:ascii="宋体" w:hAnsi="宋体" w:cs="宋体" w:eastAsia="宋体" w:hint="default"/>
                <w:spacing w:val="9"/>
                <w:sz w:val="21"/>
                <w:szCs w:val="21"/>
              </w:rPr>
              <w:t>计划相关事宜的</w:t>
            </w:r>
            <w:r>
              <w:rPr>
                <w:rFonts w:ascii="宋体" w:hAnsi="宋体" w:cs="宋体" w:eastAsia="宋体" w:hint="default"/>
                <w:sz w:val="21"/>
                <w:szCs w:val="21"/>
              </w:rPr>
              <w:t> 议案》</w:t>
            </w:r>
          </w:p>
        </w:tc>
        <w:tc>
          <w:tcPr>
            <w:tcW w:w="1328"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4"/>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年第二 </w:t>
            </w:r>
            <w:r>
              <w:rPr>
                <w:rFonts w:ascii="宋体" w:hAnsi="宋体" w:cs="宋体" w:eastAsia="宋体" w:hint="default"/>
                <w:spacing w:val="15"/>
                <w:sz w:val="21"/>
                <w:szCs w:val="21"/>
              </w:rPr>
              <w:t>次临时股东</w:t>
            </w:r>
            <w:r>
              <w:rPr>
                <w:rFonts w:ascii="宋体" w:hAnsi="宋体" w:cs="宋体" w:eastAsia="宋体" w:hint="default"/>
                <w:spacing w:val="15"/>
                <w:sz w:val="21"/>
                <w:szCs w:val="21"/>
              </w:rPr>
              <w:t> </w:t>
            </w:r>
            <w:r>
              <w:rPr>
                <w:rFonts w:ascii="宋体" w:hAnsi="宋体" w:cs="宋体" w:eastAsia="宋体" w:hint="default"/>
                <w:sz w:val="21"/>
                <w:szCs w:val="21"/>
              </w:rPr>
              <w:t>大会</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《关于完善公司</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pacing w:val="9"/>
                <w:sz w:val="21"/>
                <w:szCs w:val="21"/>
              </w:rPr>
              <w:t>利润分配政策并</w:t>
            </w:r>
            <w:r>
              <w:rPr>
                <w:rFonts w:ascii="宋体" w:hAnsi="宋体" w:cs="宋体" w:eastAsia="宋体" w:hint="default"/>
                <w:sz w:val="21"/>
                <w:szCs w:val="21"/>
              </w:rPr>
              <w:t> </w:t>
            </w:r>
            <w:r>
              <w:rPr>
                <w:rFonts w:ascii="宋体" w:hAnsi="宋体" w:cs="宋体" w:eastAsia="宋体" w:hint="default"/>
                <w:spacing w:val="9"/>
                <w:sz w:val="21"/>
                <w:szCs w:val="21"/>
              </w:rPr>
              <w:t>修改公司章程的</w:t>
            </w:r>
            <w:r>
              <w:rPr>
                <w:rFonts w:ascii="宋体" w:hAnsi="宋体" w:cs="宋体" w:eastAsia="宋体" w:hint="default"/>
                <w:sz w:val="21"/>
                <w:szCs w:val="21"/>
              </w:rPr>
              <w:t> 议案》</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left="100" w:right="0"/>
              <w:jc w:val="left"/>
              <w:rPr>
                <w:rFonts w:ascii="Times New Roman" w:hAnsi="Times New Roman" w:cs="Times New Roman" w:eastAsia="Times New Roman" w:hint="default"/>
                <w:sz w:val="21"/>
                <w:szCs w:val="21"/>
              </w:rPr>
            </w:pPr>
            <w:hyperlink r:id="rId13">
              <w:r>
                <w:rPr>
                  <w:rFonts w:ascii="Times New Roman"/>
                  <w:sz w:val="21"/>
                </w:rPr>
                <w:t>http://www.sse.com.cn</w:t>
              </w:r>
            </w:hyperlink>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37"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2"/>
        <w:ind w:left="137"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3"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298" w:right="193"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8"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3" w:right="19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3" w:right="193"/>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3" w:right="19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3" w:right="193"/>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李尊农</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唐嵋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0</w:t>
            </w:r>
          </w:p>
        </w:tc>
      </w:tr>
    </w:tbl>
    <w:p>
      <w:pPr>
        <w:spacing w:line="240" w:lineRule="auto" w:before="6"/>
        <w:rPr>
          <w:rFonts w:ascii="宋体" w:hAnsi="宋体" w:cs="宋体" w:eastAsia="宋体" w:hint="default"/>
          <w:b/>
          <w:bCs/>
          <w:sz w:val="18"/>
          <w:szCs w:val="18"/>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r>
    </w:tbl>
    <w:p>
      <w:pPr>
        <w:spacing w:line="240" w:lineRule="auto" w:before="2"/>
        <w:rPr>
          <w:rFonts w:ascii="宋体" w:hAnsi="宋体" w:cs="宋体" w:eastAsia="宋体" w:hint="default"/>
          <w:b/>
          <w:bCs/>
          <w:sz w:val="13"/>
          <w:szCs w:val="13"/>
        </w:rPr>
      </w:pPr>
    </w:p>
    <w:p>
      <w:pPr>
        <w:spacing w:line="268" w:lineRule="auto" w:before="35"/>
        <w:ind w:left="137" w:right="5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无异议</w:t>
      </w:r>
    </w:p>
    <w:p>
      <w:pPr>
        <w:spacing w:line="240" w:lineRule="auto" w:before="5"/>
        <w:rPr>
          <w:rFonts w:ascii="宋体" w:hAnsi="宋体" w:cs="宋体" w:eastAsia="宋体" w:hint="default"/>
          <w:sz w:val="16"/>
          <w:szCs w:val="16"/>
        </w:rPr>
      </w:pPr>
    </w:p>
    <w:p>
      <w:pPr>
        <w:spacing w:before="0"/>
        <w:ind w:left="137" w:right="66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9"/>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sz w:val="21"/>
          <w:szCs w:val="21"/>
        </w:rPr>
      </w:r>
    </w:p>
    <w:p>
      <w:pPr>
        <w:pStyle w:val="BodyText"/>
        <w:spacing w:line="237" w:lineRule="auto" w:before="53"/>
        <w:ind w:right="775" w:firstLine="211"/>
        <w:jc w:val="both"/>
      </w:pPr>
      <w:r>
        <w:rPr/>
        <w:t>报告期内，公司董事会各专门委员会按照各自工作细则的规定，以认真负责、勤勉诚信的态 度忠实履行各自职责，为完善公司治理结构、促进公司发展起到了积极的作用。董事会战略投</w:t>
      </w:r>
      <w:r>
        <w:rPr>
          <w:spacing w:val="-75"/>
        </w:rPr>
        <w:t> </w:t>
      </w:r>
      <w:r>
        <w:rPr>
          <w:spacing w:val="-75"/>
        </w:rPr>
      </w:r>
      <w:r>
        <w:rPr/>
        <w:t>资委员会对公司战略做出了非常重要的解读，并在公司管理层、公司骨干员工、公司年会中进</w:t>
      </w:r>
      <w:r>
        <w:rPr>
          <w:spacing w:val="-75"/>
        </w:rPr>
        <w:t> </w:t>
      </w:r>
      <w:r>
        <w:rPr>
          <w:spacing w:val="-75"/>
        </w:rPr>
      </w:r>
      <w:r>
        <w:rPr/>
        <w:t>行了宣讲，确保公司战略传达到位；董事会审计委员会在公司聘任审计机构、编制半年度报告</w:t>
      </w:r>
      <w:r>
        <w:rPr>
          <w:spacing w:val="-75"/>
        </w:rPr>
        <w:t> </w:t>
      </w:r>
      <w:r>
        <w:rPr>
          <w:spacing w:val="-75"/>
        </w:rPr>
      </w:r>
      <w:r>
        <w:rPr/>
        <w:t>和年度报告、重大关联交易过程中，实施了有效监督，并保持与外部审计机构的有效沟通；董</w:t>
      </w:r>
      <w:r>
        <w:rPr>
          <w:spacing w:val="-75"/>
        </w:rPr>
        <w:t> </w:t>
      </w:r>
      <w:r>
        <w:rPr>
          <w:spacing w:val="-75"/>
        </w:rPr>
      </w:r>
      <w:r>
        <w:rPr/>
        <w:t>事会提名委员会在本届董事会到期之际，对下一届董事会、管理层候选人员进行了审核并提交</w:t>
      </w:r>
      <w:r>
        <w:rPr>
          <w:spacing w:val="-75"/>
        </w:rPr>
        <w:t> </w:t>
      </w:r>
      <w:r>
        <w:rPr>
          <w:spacing w:val="-75"/>
        </w:rPr>
      </w:r>
      <w:r>
        <w:rPr/>
        <w:t>至公司董事董事会；薪酬委员会每年对公司的管理层进行考核并提出下一年度的考核计划，发</w:t>
      </w:r>
    </w:p>
    <w:p>
      <w:pPr>
        <w:spacing w:after="0" w:line="237" w:lineRule="auto"/>
        <w:jc w:val="both"/>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挥了重要的作用本期对公司</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股股权激励计划的授予进行了审核，确认同意实施。</w:t>
      </w:r>
    </w:p>
    <w:p>
      <w:pPr>
        <w:spacing w:line="240" w:lineRule="auto" w:before="2"/>
        <w:rPr>
          <w:rFonts w:ascii="宋体" w:hAnsi="宋体" w:cs="宋体" w:eastAsia="宋体" w:hint="default"/>
          <w:sz w:val="17"/>
          <w:szCs w:val="17"/>
        </w:rPr>
      </w:pPr>
    </w:p>
    <w:p>
      <w:pPr>
        <w:spacing w:line="285" w:lineRule="auto" w:before="0"/>
        <w:ind w:left="349" w:right="0"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监事会依据有关法律法规，对公司的财务状况进行了监督和检查，列席了各次董事会和股东</w:t>
      </w:r>
    </w:p>
    <w:p>
      <w:pPr>
        <w:pStyle w:val="BodyText"/>
        <w:spacing w:line="230" w:lineRule="exact"/>
        <w:ind w:right="0"/>
        <w:jc w:val="left"/>
      </w:pPr>
      <w:r>
        <w:rPr/>
        <w:t>大会，认为公司董事会决策程序合法，建立了符合公司现状的内部控制制度，公司董事、经理</w:t>
      </w:r>
    </w:p>
    <w:p>
      <w:pPr>
        <w:pStyle w:val="BodyText"/>
        <w:spacing w:line="272" w:lineRule="exact" w:before="26"/>
        <w:ind w:right="0"/>
        <w:jc w:val="left"/>
      </w:pPr>
      <w:r>
        <w:rPr/>
        <w:t>能够勤勉、尽责地履行各自职责，在执行职务时能够严格按照法律、法规、公司章程的规定进</w:t>
      </w:r>
      <w:r>
        <w:rPr>
          <w:spacing w:val="-75"/>
        </w:rPr>
        <w:t> </w:t>
      </w:r>
      <w:r>
        <w:rPr>
          <w:spacing w:val="-75"/>
        </w:rPr>
      </w:r>
      <w:r>
        <w:rPr/>
        <w:t>行，没有发现损害公司利益和广大投资者利益的行为。</w:t>
      </w:r>
    </w:p>
    <w:p>
      <w:pPr>
        <w:spacing w:line="240" w:lineRule="auto" w:before="7"/>
        <w:rPr>
          <w:rFonts w:ascii="宋体" w:hAnsi="宋体" w:cs="宋体" w:eastAsia="宋体" w:hint="default"/>
          <w:sz w:val="16"/>
          <w:szCs w:val="16"/>
        </w:rPr>
      </w:pPr>
    </w:p>
    <w:p>
      <w:pPr>
        <w:spacing w:line="261" w:lineRule="auto"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1"/>
          <w:sz w:val="21"/>
          <w:szCs w:val="21"/>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公司基于业务开拓和长远发展的需要，建立了高级管理人员的考评、激励机制。董事会对高级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管理人员的聘任任期同董事会任期，由董事会及下属薪酬委员会按年度对高级管理人员的业绩</w:t>
      </w:r>
    </w:p>
    <w:p>
      <w:pPr>
        <w:pStyle w:val="BodyText"/>
        <w:spacing w:line="272" w:lineRule="exact" w:before="6"/>
        <w:ind w:right="0"/>
        <w:jc w:val="left"/>
      </w:pPr>
      <w:r>
        <w:rPr/>
        <w:t>和履职情况进行考评，并根据考评结果决定年度薪酬。本报告期还实施了面向高级管理人员和</w:t>
      </w:r>
      <w:r>
        <w:rPr>
          <w:spacing w:val="-75"/>
        </w:rPr>
        <w:t> </w:t>
      </w:r>
      <w:r>
        <w:rPr>
          <w:spacing w:val="-75"/>
        </w:rPr>
      </w:r>
      <w:r>
        <w:rPr/>
        <w:t>中级管理人员及技术人员的</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股股权激励计划。</w:t>
      </w:r>
    </w:p>
    <w:p>
      <w:pPr>
        <w:spacing w:after="0" w:line="272" w:lineRule="exact"/>
        <w:jc w:val="left"/>
        <w:sectPr>
          <w:pgSz w:w="12240" w:h="15840"/>
          <w:pgMar w:header="747" w:footer="914" w:top="980" w:bottom="1100" w:left="1660" w:right="1640"/>
        </w:sectPr>
      </w:pPr>
    </w:p>
    <w:p>
      <w:pPr>
        <w:spacing w:line="240" w:lineRule="auto" w:before="12"/>
        <w:rPr>
          <w:rFonts w:ascii="宋体" w:hAnsi="宋体" w:cs="宋体" w:eastAsia="宋体" w:hint="default"/>
          <w:sz w:val="29"/>
          <w:szCs w:val="29"/>
        </w:rPr>
      </w:pPr>
    </w:p>
    <w:p>
      <w:pPr>
        <w:pStyle w:val="Heading1"/>
        <w:spacing w:line="240" w:lineRule="auto"/>
        <w:ind w:left="3389" w:right="3464"/>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pStyle w:val="Heading2"/>
        <w:spacing w:line="240" w:lineRule="auto" w:before="0"/>
        <w:ind w:right="94"/>
        <w:jc w:val="left"/>
        <w:rPr>
          <w:b w:val="0"/>
          <w:bCs w:val="0"/>
        </w:rPr>
      </w:pPr>
      <w:r>
        <w:rPr/>
        <w:t>一、</w:t>
      </w:r>
      <w:r>
        <w:rPr>
          <w:spacing w:val="-5"/>
        </w:rPr>
        <w:t> </w:t>
      </w:r>
      <w:r>
        <w:rPr/>
        <w:t>内部控制责任声明及内部控制制度建设情况</w:t>
      </w:r>
      <w:r>
        <w:rPr>
          <w:b w:val="0"/>
          <w:bCs w:val="0"/>
        </w:rPr>
      </w:r>
    </w:p>
    <w:p>
      <w:pPr>
        <w:pStyle w:val="BodyText"/>
        <w:spacing w:line="240" w:lineRule="auto" w:before="51"/>
        <w:ind w:right="94"/>
        <w:jc w:val="left"/>
      </w:pPr>
      <w:r>
        <w:rPr>
          <w:rFonts w:ascii="Times New Roman" w:hAnsi="Times New Roman" w:cs="Times New Roman" w:eastAsia="Times New Roman" w:hint="default"/>
        </w:rPr>
        <w:t>1</w:t>
      </w:r>
      <w:r>
        <w:rPr/>
        <w:t>、公司董事会声明：</w:t>
      </w:r>
    </w:p>
    <w:p>
      <w:pPr>
        <w:spacing w:line="240" w:lineRule="auto" w:before="2"/>
        <w:rPr>
          <w:rFonts w:ascii="宋体" w:hAnsi="宋体" w:cs="宋体" w:eastAsia="宋体" w:hint="default"/>
          <w:sz w:val="19"/>
          <w:szCs w:val="19"/>
        </w:rPr>
      </w:pPr>
    </w:p>
    <w:p>
      <w:pPr>
        <w:pStyle w:val="BodyText"/>
        <w:spacing w:line="272" w:lineRule="exact"/>
        <w:ind w:right="94"/>
        <w:jc w:val="left"/>
      </w:pPr>
      <w:r>
        <w:rPr/>
        <w:t>建立健全并有效实施内部控制是公司董事会的责任；监事会对董事会建立和实施内部控制进行</w:t>
      </w:r>
      <w:r>
        <w:rPr>
          <w:spacing w:val="-75"/>
        </w:rPr>
        <w:t> </w:t>
      </w:r>
      <w:r>
        <w:rPr>
          <w:spacing w:val="-75"/>
        </w:rPr>
      </w:r>
      <w:r>
        <w:rPr/>
        <w:t>监督；经理层负责组织领导公司内部控制的日常运行。 公司内部控制的目标是合理保证经营合法合规、资产安全、财务报告及相关信息真实完整，提</w:t>
      </w:r>
      <w:r>
        <w:rPr>
          <w:spacing w:val="-75"/>
        </w:rPr>
        <w:t> </w:t>
      </w:r>
      <w:r>
        <w:rPr>
          <w:spacing w:val="-75"/>
        </w:rPr>
      </w:r>
      <w:r>
        <w:rPr/>
        <w:t>高经营效率和效果，促进实现发展战略。由于内部控制存在固有局限性，故仅能对实现上述目</w:t>
      </w:r>
      <w:r>
        <w:rPr>
          <w:spacing w:val="-75"/>
        </w:rPr>
        <w:t> </w:t>
      </w:r>
      <w:r>
        <w:rPr>
          <w:spacing w:val="-75"/>
        </w:rPr>
      </w:r>
      <w:r>
        <w:rPr/>
        <w:t>标提供合理保证。 内部控制的有效性亦可能随公司内、外部环境及经营情况的改变而改变。未来期间，公司将继</w:t>
      </w:r>
      <w:r>
        <w:rPr>
          <w:spacing w:val="-75"/>
        </w:rPr>
        <w:t> </w:t>
      </w:r>
      <w:r>
        <w:rPr>
          <w:spacing w:val="-75"/>
        </w:rPr>
      </w:r>
      <w:r>
        <w:rPr/>
        <w:t>续完善内部控制制度，规范内部控制制度执行，强化内部控制监督检查，促进公司健康、可持</w:t>
      </w:r>
      <w:r>
        <w:rPr>
          <w:spacing w:val="-75"/>
        </w:rPr>
        <w:t> </w:t>
      </w:r>
      <w:r>
        <w:rPr>
          <w:spacing w:val="-75"/>
        </w:rPr>
      </w:r>
      <w:r>
        <w:rPr/>
        <w:t>续发展。</w:t>
      </w:r>
    </w:p>
    <w:p>
      <w:pPr>
        <w:spacing w:line="240" w:lineRule="auto" w:before="6"/>
        <w:rPr>
          <w:rFonts w:ascii="宋体" w:hAnsi="宋体" w:cs="宋体" w:eastAsia="宋体" w:hint="default"/>
          <w:sz w:val="18"/>
          <w:szCs w:val="18"/>
        </w:rPr>
      </w:pPr>
    </w:p>
    <w:p>
      <w:pPr>
        <w:pStyle w:val="BodyText"/>
        <w:spacing w:line="272" w:lineRule="exact"/>
        <w:ind w:right="107"/>
        <w:jc w:val="left"/>
      </w:pPr>
      <w:r>
        <w:rPr>
          <w:rFonts w:ascii="Times New Roman" w:hAnsi="Times New Roman" w:cs="Times New Roman" w:eastAsia="Times New Roman" w:hint="default"/>
        </w:rPr>
        <w:t>2</w:t>
      </w:r>
      <w:r>
        <w:rPr/>
        <w:t>、建立财务报告内部控制的依据 </w:t>
      </w:r>
      <w:r>
        <w:rPr>
          <w:spacing w:val="-2"/>
        </w:rPr>
        <w:t>为加强公司的财务报告内部控制，确保财务报告信息真实可靠，提升企业治理和经营管理水平，</w:t>
      </w:r>
      <w:r>
        <w:rPr>
          <w:spacing w:val="-91"/>
        </w:rPr>
        <w:t> </w:t>
      </w:r>
      <w:r>
        <w:rPr>
          <w:spacing w:val="-91"/>
        </w:rPr>
      </w:r>
      <w:r>
        <w:rPr>
          <w:spacing w:val="-10"/>
        </w:rPr>
        <w:t>规范公司的财务行为，维护股东的权益，根据《中华人民共和国公司法》、《企业会计准则》、财</w:t>
      </w:r>
      <w:r>
        <w:rPr>
          <w:spacing w:val="-66"/>
        </w:rPr>
        <w:t> </w:t>
      </w:r>
      <w:r>
        <w:rPr>
          <w:spacing w:val="-66"/>
        </w:rPr>
      </w:r>
      <w:r>
        <w:rPr>
          <w:spacing w:val="-5"/>
        </w:rPr>
        <w:t>政部《内部控制基本规范》、上海证券交易所相关规定等相关法律法规，公司制定了财务报告内</w:t>
      </w:r>
      <w:r>
        <w:rPr>
          <w:spacing w:val="-71"/>
        </w:rPr>
        <w:t> </w:t>
      </w:r>
      <w:r>
        <w:rPr>
          <w:spacing w:val="-71"/>
        </w:rPr>
      </w:r>
      <w:r>
        <w:rPr/>
        <w:t>部控制制度，要求严格执行会计法律法规和国家统一的会计准则制度，加强对财务报告编制、</w:t>
      </w:r>
      <w:r>
        <w:rPr>
          <w:spacing w:val="-75"/>
        </w:rPr>
        <w:t> </w:t>
      </w:r>
      <w:r>
        <w:rPr>
          <w:spacing w:val="-75"/>
        </w:rPr>
      </w:r>
      <w:r>
        <w:rPr/>
        <w:t>对外提供和分析利用全过程的管理，明确相关工作流程和要求，落实责任制，确保财务报告合</w:t>
      </w:r>
      <w:r>
        <w:rPr>
          <w:spacing w:val="-75"/>
        </w:rPr>
        <w:t> </w:t>
      </w:r>
      <w:r>
        <w:rPr>
          <w:spacing w:val="-75"/>
        </w:rPr>
      </w:r>
      <w:r>
        <w:rPr/>
        <w:t>法合规、真实完整和有效利用。</w:t>
      </w:r>
    </w:p>
    <w:p>
      <w:pPr>
        <w:spacing w:line="240" w:lineRule="auto" w:before="5"/>
        <w:rPr>
          <w:rFonts w:ascii="宋体" w:hAnsi="宋体" w:cs="宋体" w:eastAsia="宋体" w:hint="default"/>
          <w:sz w:val="16"/>
          <w:szCs w:val="16"/>
        </w:rPr>
      </w:pPr>
    </w:p>
    <w:p>
      <w:pPr>
        <w:pStyle w:val="BodyText"/>
        <w:spacing w:line="282" w:lineRule="exact"/>
        <w:ind w:right="94"/>
        <w:jc w:val="left"/>
      </w:pPr>
      <w:r>
        <w:rPr>
          <w:rFonts w:ascii="Times New Roman" w:hAnsi="Times New Roman" w:cs="Times New Roman" w:eastAsia="Times New Roman" w:hint="default"/>
        </w:rPr>
        <w:t>3</w:t>
      </w:r>
      <w:r>
        <w:rPr/>
        <w:t>、内部控制制度建设情况</w:t>
      </w:r>
    </w:p>
    <w:p>
      <w:pPr>
        <w:pStyle w:val="BodyText"/>
        <w:spacing w:line="272" w:lineRule="exact" w:before="18"/>
        <w:ind w:right="212"/>
        <w:jc w:val="left"/>
      </w:pPr>
      <w:r>
        <w:rPr>
          <w:spacing w:val="-2"/>
        </w:rPr>
        <w:t>（</w:t>
      </w:r>
      <w:r>
        <w:rPr>
          <w:rFonts w:ascii="Times New Roman" w:hAnsi="Times New Roman" w:cs="Times New Roman" w:eastAsia="Times New Roman" w:hint="default"/>
          <w:spacing w:val="-2"/>
        </w:rPr>
        <w:t>1</w:t>
      </w:r>
      <w:r>
        <w:rPr>
          <w:spacing w:val="-2"/>
        </w:rPr>
        <w:t>）、为确保公司内部控制规范体系建设工作顺利开展，公司成立了以公司董事长为负责人的</w:t>
      </w:r>
      <w:r>
        <w:rPr>
          <w:spacing w:val="-97"/>
        </w:rPr>
        <w:t> </w:t>
      </w:r>
      <w:r>
        <w:rPr>
          <w:spacing w:val="-97"/>
        </w:rPr>
      </w:r>
      <w:r>
        <w:rPr/>
        <w:t>内部控制领导小组，负责公司内控建设的推动工作，并同时成立了内部控制执行小组；</w:t>
      </w:r>
    </w:p>
    <w:p>
      <w:pPr>
        <w:pStyle w:val="BodyText"/>
        <w:spacing w:line="272" w:lineRule="exact" w:before="1"/>
        <w:ind w:right="212"/>
        <w:jc w:val="left"/>
      </w:pPr>
      <w:r>
        <w:rPr>
          <w:spacing w:val="-2"/>
        </w:rPr>
        <w:t>（</w:t>
      </w:r>
      <w:r>
        <w:rPr>
          <w:rFonts w:ascii="Times New Roman" w:hAnsi="Times New Roman" w:cs="Times New Roman" w:eastAsia="Times New Roman" w:hint="default"/>
          <w:spacing w:val="-2"/>
        </w:rPr>
        <w:t>2</w:t>
      </w:r>
      <w:r>
        <w:rPr>
          <w:spacing w:val="-2"/>
        </w:rPr>
        <w:t>）、为保证内控规范工作的专业化、系统化和合理化，公司聘请了专业咨询公司指导和协助</w:t>
      </w:r>
      <w:r>
        <w:rPr>
          <w:spacing w:val="-97"/>
        </w:rPr>
        <w:t> </w:t>
      </w:r>
      <w:r>
        <w:rPr>
          <w:spacing w:val="-97"/>
        </w:rPr>
      </w:r>
      <w:r>
        <w:rPr/>
        <w:t>公司建立健全内控体系，咨询公司与公司内控执行小组协同开展内控体系建设工作；</w:t>
      </w:r>
    </w:p>
    <w:p>
      <w:pPr>
        <w:pStyle w:val="BodyText"/>
        <w:spacing w:line="272" w:lineRule="exact"/>
        <w:ind w:right="212"/>
        <w:jc w:val="left"/>
      </w:pPr>
      <w:r>
        <w:rPr>
          <w:spacing w:val="-2"/>
        </w:rPr>
        <w:t>（</w:t>
      </w:r>
      <w:r>
        <w:rPr>
          <w:rFonts w:ascii="Times New Roman" w:hAnsi="Times New Roman" w:cs="Times New Roman" w:eastAsia="Times New Roman" w:hint="default"/>
          <w:spacing w:val="-2"/>
        </w:rPr>
        <w:t>3</w:t>
      </w:r>
      <w:r>
        <w:rPr>
          <w:spacing w:val="-2"/>
        </w:rPr>
        <w:t>）、邀请专业咨询公司专家对公司进行规范实施内部控制的专业培训，同时借助公司内部网</w:t>
      </w:r>
      <w:r>
        <w:rPr>
          <w:spacing w:val="-97"/>
        </w:rPr>
        <w:t> </w:t>
      </w:r>
      <w:r>
        <w:rPr>
          <w:spacing w:val="-97"/>
        </w:rPr>
      </w:r>
      <w:r>
        <w:rPr/>
        <w:t>络，对公司全员进行内控理念培训；</w:t>
      </w:r>
    </w:p>
    <w:p>
      <w:pPr>
        <w:pStyle w:val="BodyText"/>
        <w:spacing w:line="272" w:lineRule="exact"/>
        <w:ind w:right="212"/>
        <w:jc w:val="left"/>
      </w:pPr>
      <w:r>
        <w:rPr>
          <w:spacing w:val="-2"/>
        </w:rPr>
        <w:t>（</w:t>
      </w:r>
      <w:r>
        <w:rPr>
          <w:rFonts w:ascii="Times New Roman" w:hAnsi="Times New Roman" w:cs="Times New Roman" w:eastAsia="Times New Roman" w:hint="default"/>
          <w:spacing w:val="-2"/>
        </w:rPr>
        <w:t>4</w:t>
      </w:r>
      <w:r>
        <w:rPr>
          <w:spacing w:val="-2"/>
        </w:rPr>
        <w:t>）、通过开展风险识别及评估、内控初步测试等工作，完成了内控缺陷清单汇总表，形成了</w:t>
      </w:r>
      <w:r>
        <w:rPr>
          <w:spacing w:val="-97"/>
        </w:rPr>
        <w:t> </w:t>
      </w:r>
      <w:r>
        <w:rPr>
          <w:spacing w:val="-97"/>
        </w:rPr>
      </w:r>
      <w:r>
        <w:rPr/>
        <w:t>内控缺陷完善建议书；</w:t>
      </w:r>
    </w:p>
    <w:p>
      <w:pPr>
        <w:pStyle w:val="BodyText"/>
        <w:spacing w:line="272" w:lineRule="exact"/>
        <w:ind w:right="212"/>
        <w:jc w:val="left"/>
      </w:pPr>
      <w:r>
        <w:rPr>
          <w:spacing w:val="-2"/>
        </w:rPr>
        <w:t>（</w:t>
      </w:r>
      <w:r>
        <w:rPr>
          <w:rFonts w:ascii="Times New Roman" w:hAnsi="Times New Roman" w:cs="Times New Roman" w:eastAsia="Times New Roman" w:hint="default"/>
          <w:spacing w:val="-2"/>
        </w:rPr>
        <w:t>5</w:t>
      </w:r>
      <w:r>
        <w:rPr>
          <w:spacing w:val="-2"/>
        </w:rPr>
        <w:t>）、根据缺陷报告，组织各部门整改优化，对已完成的缺陷整改，纳入流程管理，进入试运</w:t>
      </w:r>
      <w:r>
        <w:rPr>
          <w:spacing w:val="-97"/>
        </w:rPr>
        <w:t> </w:t>
      </w:r>
      <w:r>
        <w:rPr>
          <w:spacing w:val="-97"/>
        </w:rPr>
      </w:r>
      <w:r>
        <w:rPr/>
        <w:t>行阶段。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1" w:lineRule="auto" w:before="174"/>
        <w:ind w:left="137" w:right="205"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为了提高公司的规范运作水平，增强信息披露的真实性、准确性、完整性和及时型，提高年报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信息披露的质量和透明度，公司四届三次董事会于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日审议通过《年报信息披露</w:t>
      </w:r>
    </w:p>
    <w:p>
      <w:pPr>
        <w:pStyle w:val="BodyText"/>
        <w:spacing w:line="242" w:lineRule="exact"/>
        <w:ind w:right="94"/>
        <w:jc w:val="left"/>
      </w:pPr>
      <w:r>
        <w:rPr/>
        <w:t>重大差错责任追究制度</w:t>
      </w:r>
      <w:r>
        <w:rPr>
          <w:spacing w:val="-106"/>
        </w:rPr>
        <w:t>》</w:t>
      </w:r>
      <w:r>
        <w:rPr/>
        <w:t>，自</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月至</w:t>
      </w:r>
      <w:r>
        <w:rPr>
          <w:spacing w:val="-2"/>
        </w:rPr>
        <w:t>今</w:t>
      </w:r>
      <w:r>
        <w:rPr/>
        <w:t>，公司年度报告未出现重大差错，未发生相关执</w:t>
      </w:r>
    </w:p>
    <w:p>
      <w:pPr>
        <w:pStyle w:val="BodyText"/>
        <w:spacing w:line="266" w:lineRule="exact"/>
        <w:ind w:right="94"/>
        <w:jc w:val="left"/>
      </w:pPr>
      <w:r>
        <w:rPr/>
        <w:t>行情况。</w:t>
      </w:r>
    </w:p>
    <w:p>
      <w:pPr>
        <w:spacing w:after="0" w:line="266" w:lineRule="exact"/>
        <w:jc w:val="left"/>
        <w:sectPr>
          <w:pgSz w:w="12240" w:h="15840"/>
          <w:pgMar w:header="747" w:footer="914" w:top="980" w:bottom="1100" w:left="1660" w:right="1580"/>
        </w:sectPr>
      </w:pPr>
    </w:p>
    <w:p>
      <w:pPr>
        <w:spacing w:line="240" w:lineRule="auto" w:before="12"/>
        <w:rPr>
          <w:rFonts w:ascii="宋体" w:hAnsi="宋体" w:cs="宋体" w:eastAsia="宋体" w:hint="default"/>
          <w:sz w:val="29"/>
          <w:szCs w:val="29"/>
        </w:rPr>
      </w:pPr>
    </w:p>
    <w:p>
      <w:pPr>
        <w:pStyle w:val="Heading1"/>
        <w:spacing w:line="240" w:lineRule="auto"/>
        <w:ind w:left="2966" w:right="2985"/>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right="0" w:firstLine="420"/>
        <w:jc w:val="left"/>
      </w:pPr>
      <w:r>
        <w:rPr/>
        <w:t>公司年度财务报告已经天健会计师事务所（特殊普通合伙）注册会计师吕苏阳、陈彩琴审 计，并出具了标准无保留意见的审计报告。</w:t>
      </w:r>
    </w:p>
    <w:p>
      <w:pPr>
        <w:spacing w:line="240" w:lineRule="auto" w:before="7"/>
        <w:rPr>
          <w:rFonts w:ascii="宋体" w:hAnsi="宋体" w:cs="宋体" w:eastAsia="宋体" w:hint="default"/>
          <w:sz w:val="16"/>
          <w:szCs w:val="16"/>
        </w:rPr>
      </w:pPr>
    </w:p>
    <w:p>
      <w:pPr>
        <w:spacing w:line="283" w:lineRule="auto" w:before="0"/>
        <w:ind w:left="137" w:right="7412" w:firstLine="0"/>
        <w:jc w:val="left"/>
        <w:rPr>
          <w:rFonts w:ascii="宋体" w:hAnsi="宋体" w:cs="宋体" w:eastAsia="宋体" w:hint="default"/>
          <w:sz w:val="21"/>
          <w:szCs w:val="21"/>
        </w:rPr>
      </w:pPr>
      <w:r>
        <w:rPr>
          <w:rFonts w:ascii="宋体" w:hAnsi="宋体" w:cs="宋体" w:eastAsia="宋体" w:hint="default"/>
          <w:b/>
          <w:bCs/>
          <w:sz w:val="21"/>
          <w:szCs w:val="21"/>
        </w:rPr>
        <w:t>一、 审计报告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审 计 报 告</w:t>
      </w:r>
    </w:p>
    <w:p>
      <w:pPr>
        <w:pStyle w:val="BodyText"/>
        <w:spacing w:line="514" w:lineRule="exact" w:before="35"/>
        <w:ind w:right="4545" w:firstLine="2101"/>
        <w:jc w:val="left"/>
      </w:pPr>
      <w:r>
        <w:rPr/>
        <w:t>天健审〔</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1118</w:t>
      </w:r>
      <w:r>
        <w:rPr>
          <w:rFonts w:ascii="Times New Roman" w:hAnsi="Times New Roman" w:cs="Times New Roman" w:eastAsia="Times New Roman" w:hint="default"/>
          <w:spacing w:val="-16"/>
        </w:rPr>
        <w:t> </w:t>
      </w:r>
      <w:r>
        <w:rPr/>
        <w:t>号 恒生电子股份有限公司全体股东：</w:t>
      </w:r>
    </w:p>
    <w:p>
      <w:pPr>
        <w:pStyle w:val="BodyText"/>
        <w:spacing w:line="206" w:lineRule="exact"/>
        <w:ind w:left="349" w:right="0"/>
        <w:jc w:val="left"/>
      </w:pPr>
      <w:r>
        <w:rPr>
          <w:spacing w:val="-2"/>
        </w:rPr>
        <w:t>我们审计了后附的恒生电子股份有限公司（以下简称恒生电子公司）财务报表，包括</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72" w:lineRule="exact" w:before="18"/>
        <w:ind w:right="139"/>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年度的合并及母公司利润表、合并及母公司现金 流量表、合并及母公司所有者权益变动表，以及财务报表附注。</w:t>
      </w:r>
    </w:p>
    <w:p>
      <w:pPr>
        <w:spacing w:line="240" w:lineRule="auto" w:before="6"/>
        <w:rPr>
          <w:rFonts w:ascii="宋体" w:hAnsi="宋体" w:cs="宋体" w:eastAsia="宋体" w:hint="default"/>
          <w:sz w:val="18"/>
          <w:szCs w:val="18"/>
        </w:rPr>
      </w:pPr>
    </w:p>
    <w:p>
      <w:pPr>
        <w:pStyle w:val="BodyText"/>
        <w:spacing w:line="272" w:lineRule="exact"/>
        <w:ind w:left="349" w:right="148" w:hanging="212"/>
        <w:jc w:val="left"/>
      </w:pPr>
      <w:r>
        <w:rPr/>
        <w:t>一、管理层对财务报表的责任 </w:t>
      </w:r>
      <w:r>
        <w:rPr>
          <w:spacing w:val="-2"/>
        </w:rPr>
        <w:t>编制和公允列报财务报表是管理层的责任，这种责任包括：（</w:t>
      </w:r>
      <w:r>
        <w:rPr>
          <w:rFonts w:ascii="Times New Roman" w:hAnsi="Times New Roman" w:cs="Times New Roman" w:eastAsia="Times New Roman" w:hint="default"/>
          <w:spacing w:val="-2"/>
        </w:rPr>
        <w:t>1</w:t>
      </w:r>
      <w:r>
        <w:rPr>
          <w:spacing w:val="-2"/>
        </w:rPr>
        <w:t>）按照企业会计准则的规定编</w:t>
      </w:r>
    </w:p>
    <w:p>
      <w:pPr>
        <w:pStyle w:val="BodyText"/>
        <w:spacing w:line="272" w:lineRule="exact"/>
        <w:ind w:right="152"/>
        <w:jc w:val="left"/>
      </w:pPr>
      <w:r>
        <w:rPr>
          <w:spacing w:val="-2"/>
        </w:rPr>
        <w:t>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w:t>
      </w:r>
      <w:r>
        <w:rPr>
          <w:spacing w:val="-94"/>
        </w:rPr>
        <w:t> </w:t>
      </w:r>
      <w:r>
        <w:rPr>
          <w:spacing w:val="-94"/>
        </w:rPr>
      </w:r>
      <w:r>
        <w:rPr/>
        <w:t>存在由于舞弊或错误导致的重大错报。</w:t>
      </w:r>
    </w:p>
    <w:p>
      <w:pPr>
        <w:spacing w:line="240" w:lineRule="auto" w:before="6"/>
        <w:rPr>
          <w:rFonts w:ascii="宋体" w:hAnsi="宋体" w:cs="宋体" w:eastAsia="宋体" w:hint="default"/>
          <w:sz w:val="18"/>
          <w:szCs w:val="18"/>
        </w:rPr>
      </w:pPr>
    </w:p>
    <w:p>
      <w:pPr>
        <w:pStyle w:val="BodyText"/>
        <w:spacing w:line="272" w:lineRule="exact"/>
        <w:ind w:left="349" w:right="0" w:hanging="212"/>
        <w:jc w:val="left"/>
      </w:pPr>
      <w:r>
        <w:rPr/>
        <w:t>二、注册会计师的责任 我们的责任是在执行审计工作的基础上对财务报表发表审计意见。我们按照中国注册会计师</w:t>
      </w:r>
    </w:p>
    <w:p>
      <w:pPr>
        <w:pStyle w:val="BodyText"/>
        <w:spacing w:line="272" w:lineRule="exact"/>
        <w:ind w:right="0"/>
        <w:jc w:val="left"/>
      </w:pPr>
      <w:r>
        <w:rPr/>
        <w:t>审计准则的规定执行了审计工作。中国注册会计师审计准则要求我们遵守中国注册会计师职业</w:t>
      </w:r>
      <w:r>
        <w:rPr>
          <w:spacing w:val="-75"/>
        </w:rPr>
        <w:t> </w:t>
      </w:r>
      <w:r>
        <w:rPr>
          <w:spacing w:val="-75"/>
        </w:rPr>
      </w:r>
      <w:r>
        <w:rPr/>
        <w:t>道德守则，计划和执行审计工作以对财务报表是否不存在重大错报获取合理保证。</w:t>
      </w:r>
    </w:p>
    <w:p>
      <w:pPr>
        <w:pStyle w:val="BodyText"/>
        <w:spacing w:line="247" w:lineRule="exact"/>
        <w:ind w:right="0" w:firstLine="211"/>
        <w:jc w:val="left"/>
      </w:pPr>
      <w:r>
        <w:rPr/>
        <w:t>审计工作涉及实施审计程序，以获取有关财务报表金额和披露的审计证据。选择的审计程序</w:t>
      </w:r>
    </w:p>
    <w:p>
      <w:pPr>
        <w:pStyle w:val="BodyText"/>
        <w:spacing w:line="272" w:lineRule="exact" w:before="26"/>
        <w:ind w:right="152"/>
        <w:jc w:val="both"/>
      </w:pPr>
      <w:r>
        <w:rPr/>
        <w:t>取决于注册会计师的判断，包括对由于舞弊或错误导致的财务报表重大错报风险的评估。在进</w:t>
      </w:r>
      <w:r>
        <w:rPr>
          <w:spacing w:val="-70"/>
        </w:rPr>
        <w:t> </w:t>
      </w:r>
      <w:r>
        <w:rPr>
          <w:spacing w:val="-70"/>
        </w:rPr>
      </w:r>
      <w:r>
        <w:rPr/>
        <w:t>行风险评估时，注册会计师考虑与财务报表编制和公允列报相关的内部控制，以设计恰当的审</w:t>
      </w:r>
      <w:r>
        <w:rPr>
          <w:spacing w:val="-75"/>
        </w:rPr>
        <w:t> </w:t>
      </w:r>
      <w:r>
        <w:rPr>
          <w:spacing w:val="-75"/>
        </w:rPr>
      </w:r>
      <w:r>
        <w:rPr/>
        <w:t>计程序，但目的并非对内部控制的有效性发表意见。审计工作还包括评价管理层选用会计政策</w:t>
      </w:r>
      <w:r>
        <w:rPr>
          <w:spacing w:val="-75"/>
        </w:rPr>
        <w:t> </w:t>
      </w:r>
      <w:r>
        <w:rPr>
          <w:spacing w:val="-75"/>
        </w:rPr>
      </w:r>
      <w:r>
        <w:rPr/>
        <w:t>的恰当性和作出会计估计的合理性，以及评价财务报表的总体列报。</w:t>
      </w:r>
    </w:p>
    <w:p>
      <w:pPr>
        <w:pStyle w:val="BodyText"/>
        <w:spacing w:line="248" w:lineRule="exact"/>
        <w:ind w:left="349" w:right="0"/>
        <w:jc w:val="left"/>
      </w:pPr>
      <w:r>
        <w:rPr/>
        <w:t>我们相信，我们获取的审计证据是充分、适当的，为发表审计意见提供了基础。</w:t>
      </w:r>
    </w:p>
    <w:p>
      <w:pPr>
        <w:spacing w:line="240" w:lineRule="auto" w:before="5"/>
        <w:rPr>
          <w:rFonts w:ascii="宋体" w:hAnsi="宋体" w:cs="宋体" w:eastAsia="宋体" w:hint="default"/>
          <w:sz w:val="20"/>
          <w:szCs w:val="20"/>
        </w:rPr>
      </w:pPr>
    </w:p>
    <w:p>
      <w:pPr>
        <w:pStyle w:val="BodyText"/>
        <w:spacing w:line="272" w:lineRule="exact"/>
        <w:ind w:left="349" w:right="0" w:hanging="212"/>
        <w:jc w:val="left"/>
      </w:pPr>
      <w:r>
        <w:rPr/>
        <w:t>三、审计意见 我们认为，恒生电子公司财务报表在所有重大方面按照企业会计准则的规定编制，公允反映</w:t>
      </w:r>
    </w:p>
    <w:p>
      <w:pPr>
        <w:pStyle w:val="BodyText"/>
        <w:spacing w:line="272" w:lineRule="exact"/>
        <w:ind w:right="152"/>
        <w:jc w:val="left"/>
      </w:pPr>
      <w:r>
        <w:rPr/>
        <w:t>了恒生电子公司</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年度的合并及母公司经 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tabs>
          <w:tab w:pos="3602" w:val="left" w:leader="none"/>
          <w:tab w:pos="4759" w:val="left" w:leader="none"/>
        </w:tabs>
        <w:spacing w:line="448" w:lineRule="auto"/>
        <w:ind w:right="1869"/>
        <w:jc w:val="left"/>
      </w:pPr>
      <w:r>
        <w:rPr/>
        <w:t>天健会计师事务所（特殊普通合伙）</w:t>
        <w:tab/>
        <w:tab/>
        <w:t>中国注册会计师：吕苏阳 中国·杭州</w:t>
        <w:tab/>
        <w:t>中国注册会计师：陈彩琴</w:t>
      </w:r>
    </w:p>
    <w:p>
      <w:pPr>
        <w:pStyle w:val="BodyText"/>
        <w:spacing w:line="240" w:lineRule="auto" w:before="56"/>
        <w:ind w:left="2973" w:right="0"/>
        <w:jc w:val="left"/>
      </w:pPr>
      <w:r>
        <w:rPr/>
        <w:t>二〇一三年三月二十二日</w:t>
      </w:r>
    </w:p>
    <w:p>
      <w:pPr>
        <w:spacing w:line="240" w:lineRule="auto" w:before="5"/>
        <w:rPr>
          <w:rFonts w:ascii="宋体" w:hAnsi="宋体" w:cs="宋体" w:eastAsia="宋体" w:hint="default"/>
          <w:sz w:val="18"/>
          <w:szCs w:val="18"/>
        </w:rPr>
      </w:pPr>
    </w:p>
    <w:p>
      <w:pPr>
        <w:pStyle w:val="Heading2"/>
        <w:spacing w:line="240" w:lineRule="auto" w:before="0"/>
        <w:ind w:right="0"/>
        <w:jc w:val="left"/>
        <w:rPr>
          <w:b w:val="0"/>
          <w:bCs w:val="0"/>
        </w:rPr>
      </w:pPr>
      <w:r>
        <w:rPr/>
        <w:t>二、 财务报表</w:t>
      </w:r>
      <w:r>
        <w:rPr>
          <w:b w:val="0"/>
          <w:bCs w:val="0"/>
        </w:rPr>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2240" w:h="15840"/>
          <w:pgMar w:header="747" w:footer="914" w:top="980" w:bottom="1100" w:left="1660" w:right="1020"/>
        </w:sect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2"/>
          <w:szCs w:val="22"/>
        </w:rPr>
      </w:pPr>
    </w:p>
    <w:p>
      <w:pPr>
        <w:pStyle w:val="BodyText"/>
        <w:spacing w:line="240" w:lineRule="auto"/>
        <w:ind w:right="-19"/>
        <w:jc w:val="left"/>
      </w:pPr>
      <w:r>
        <w:rPr/>
        <w:t>编制单位</w:t>
      </w:r>
      <w:r>
        <w:rPr>
          <w:rFonts w:ascii="Times New Roman" w:hAnsi="Times New Roman" w:cs="Times New Roman" w:eastAsia="Times New Roman" w:hint="default"/>
        </w:rPr>
        <w:t>:</w:t>
      </w:r>
      <w:r>
        <w:rPr/>
        <w:t>恒生电子股份有限公司</w:t>
      </w:r>
    </w:p>
    <w:p>
      <w:pPr>
        <w:pStyle w:val="Heading2"/>
        <w:spacing w:line="274" w:lineRule="exact"/>
        <w:ind w:left="135" w:right="0"/>
        <w:jc w:val="center"/>
        <w:rPr>
          <w:b w:val="0"/>
          <w:bCs w:val="0"/>
        </w:rPr>
      </w:pPr>
      <w:r>
        <w:rPr>
          <w:b w:val="0"/>
          <w:bCs w:val="0"/>
        </w:rPr>
        <w:br w:type="column"/>
      </w:r>
      <w:r>
        <w:rPr/>
        <w:t>合并资产负债表</w:t>
      </w:r>
      <w:r>
        <w:rPr>
          <w:b w:val="0"/>
          <w:bCs w:val="0"/>
        </w:rPr>
      </w:r>
    </w:p>
    <w:p>
      <w:pPr>
        <w:pStyle w:val="BodyText"/>
        <w:spacing w:line="289" w:lineRule="exact"/>
        <w:ind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3" w:equalWidth="0">
            <w:col w:w="3137" w:space="320"/>
            <w:col w:w="1871" w:space="1416"/>
            <w:col w:w="2816"/>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358,012,544.33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528,763,271.09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9" w:right="0"/>
              <w:jc w:val="left"/>
              <w:rPr>
                <w:rFonts w:ascii="Times New Roman" w:hAnsi="Times New Roman" w:cs="Times New Roman" w:eastAsia="Times New Roman" w:hint="default"/>
                <w:sz w:val="21"/>
                <w:szCs w:val="21"/>
              </w:rPr>
            </w:pPr>
            <w:r>
              <w:rPr>
                <w:rFonts w:ascii="Times New Roman"/>
                <w:sz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310,275,514.68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25,164,531.77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14,643,571.96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94,215,061.67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167,954,594.96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2,226,371.80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2,868,733.53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11,465,474.07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10,672,290.28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86,536,142.52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155,370,002.68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148,652,842.56</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1,026,027,523.59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890,793,424.31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119,400,928.90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189,108,625.75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512,347,810.40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481,135,333.66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35,798,339.34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36,710,465.21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80,302,489.75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88,887,552.29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11,307,963.55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71,034.24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46,640,565.65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48,919,028.67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16</w:t>
            </w: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2,390,262.07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3,918,735.67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13,749,722.17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7,234,165.54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821,938,081.83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855,984,941.03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1,847,965,605.42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1,746,778,365.34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16,836,152.32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43,795,368.81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146,534,241.51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100,199,200.86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80,435,166.65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64,011,566.85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9" w:right="0"/>
              <w:jc w:val="left"/>
              <w:rPr>
                <w:rFonts w:ascii="Times New Roman" w:hAnsi="Times New Roman" w:cs="Times New Roman" w:eastAsia="Times New Roman" w:hint="default"/>
                <w:sz w:val="21"/>
                <w:szCs w:val="21"/>
              </w:rPr>
            </w:pPr>
            <w:r>
              <w:rPr>
                <w:rFonts w:ascii="Times New Roman"/>
                <w:sz w:val="21"/>
              </w:rPr>
              <w:t>23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z w:val="21"/>
              </w:rPr>
              <w:t>37,093,404.78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z w:val="21"/>
              </w:rPr>
              <w:t>51,126,981.77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57,979.17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207,368.75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93,953,804.59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54,296,567.80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45,250,000.00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7,669,524.04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4,036,003.27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395,080,273.06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362,923,058.11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71,500,000.00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9" w:right="0"/>
              <w:jc w:val="left"/>
              <w:rPr>
                <w:rFonts w:ascii="Times New Roman" w:hAnsi="Times New Roman" w:cs="Times New Roman" w:eastAsia="Times New Roman" w:hint="default"/>
                <w:sz w:val="21"/>
                <w:szCs w:val="21"/>
              </w:rPr>
            </w:pPr>
            <w:r>
              <w:rPr>
                <w:rFonts w:ascii="Times New Roman"/>
                <w:sz w:val="21"/>
              </w:rPr>
              <w:t>26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3,232,903.00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3,047,301.43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18</w:t>
            </w: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5,433,015.32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30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1,320,961.89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17,053,864.89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79,980,316.75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412,134,137.95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442,903,374.86</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31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623,750,400.00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623,750,400.00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32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17,020,465.59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48,971,770.77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33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140,091,024.44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119,656,385.20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34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555,583,175.77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426,098,168.51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-134,572.37</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-490,930.96</w:t>
            </w:r>
            <w:r>
              <w:rPr>
                <w:rFonts w:ascii="Times New Roman"/>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1,336,310,493.43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1,217,985,793.52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99,520,974.04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85,889,196.96</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1,435,831,467.47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1,303,874,990.48</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1,847,965,605.42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1,746,778,365.34</w:t>
            </w:r>
          </w:p>
        </w:tc>
      </w:tr>
    </w:tbl>
    <w:p>
      <w:pPr>
        <w:pStyle w:val="BodyText"/>
        <w:spacing w:line="240" w:lineRule="exact"/>
        <w:ind w:right="664"/>
        <w:jc w:val="left"/>
      </w:pPr>
      <w:r>
        <w:rPr/>
        <w:t>法定代表人：彭政纲 主管会计工作负责人：傅美英</w:t>
      </w:r>
      <w:r>
        <w:rPr>
          <w:spacing w:val="-2"/>
        </w:rPr>
        <w:t> </w:t>
      </w:r>
      <w:r>
        <w:rPr/>
        <w:t>会计机构负责人：曾玉梅</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pStyle w:val="BodyText"/>
        <w:spacing w:line="240" w:lineRule="auto"/>
        <w:ind w:right="-19"/>
        <w:jc w:val="left"/>
      </w:pPr>
      <w:r>
        <w:rPr/>
        <w:t>编制单位</w:t>
      </w:r>
      <w:r>
        <w:rPr>
          <w:rFonts w:ascii="Times New Roman" w:hAnsi="Times New Roman" w:cs="Times New Roman" w:eastAsia="Times New Roman" w:hint="default"/>
        </w:rPr>
        <w:t>:</w:t>
      </w:r>
      <w:r>
        <w:rPr/>
        <w:t>恒生电子股份有限公司</w:t>
      </w:r>
    </w:p>
    <w:p>
      <w:pPr>
        <w:pStyle w:val="Heading2"/>
        <w:spacing w:line="274" w:lineRule="exact"/>
        <w:ind w:left="159" w:right="-12"/>
        <w:jc w:val="left"/>
        <w:rPr>
          <w:b w:val="0"/>
          <w:bCs w:val="0"/>
        </w:rPr>
      </w:pPr>
      <w:r>
        <w:rPr>
          <w:b w:val="0"/>
          <w:bCs w:val="0"/>
        </w:rPr>
        <w:br w:type="column"/>
      </w:r>
      <w:r>
        <w:rPr/>
        <w:t>母公司资产负债表</w:t>
      </w:r>
      <w:r>
        <w:rPr>
          <w:b w:val="0"/>
          <w:bCs w:val="0"/>
        </w:rPr>
      </w:r>
    </w:p>
    <w:p>
      <w:pPr>
        <w:pStyle w:val="BodyText"/>
        <w:spacing w:line="289" w:lineRule="exact"/>
        <w:ind w:right="-1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3" w:equalWidth="0">
            <w:col w:w="3137" w:space="320"/>
            <w:col w:w="1871" w:space="1416"/>
            <w:col w:w="2816"/>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288,182,361.59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426,841,762.03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304,502,117.44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22,918,491.39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65,277,366.00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129,436,887.93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126,780.88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535,873.08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8,993,214.32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13,901,606.94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5,798,029.89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10,896,054.12</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116,426,050.72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789,305,920.84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604,530,675.49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119,400,928.90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189,108,625.75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Times New Roman" w:hAnsi="Times New Roman" w:cs="Times New Roman" w:eastAsia="Times New Roman" w:hint="default"/>
                <w:sz w:val="21"/>
                <w:szCs w:val="21"/>
              </w:rPr>
            </w:pPr>
            <w:r>
              <w:rPr>
                <w:rFonts w:ascii="Times New Roman"/>
                <w:sz w:val="21"/>
              </w:rPr>
              <w:t>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655,188,354.90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601,411,482.26</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18,195,971.71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18,618,904.17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66,839,698.09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76,700,416.59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11,307,963.55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71,034.24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11,916,132.08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9,283,372.58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1,075,453.26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1,641,598.45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11,106,233.13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4,945,746.05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895,030,735.62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901,781,180.09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1,684,336,656.46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1,506,311,855.58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10,384,782.37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11,451,465.40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113,160,963.58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41,674,140.77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71,706,062.36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58,034,313.07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21,545,412.20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40,354,643.18</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73,150.00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76,795,704.39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40,325,175.96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1,750,000.00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295,342,924.90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191,912,888.38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44,000,000.00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3,002,863.87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2,794,366.17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5,433,015.32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1,320,961.89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4,323,825.76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52,227,381.49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299,666,750.66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244,140,269.87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623,750,400.00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623,750,400.00</w:t>
            </w:r>
            <w:r>
              <w:rPr>
                <w:rFonts w:ascii="Times New Roman"/>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42,634,055.05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74,582,095.38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141,459,215.76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121,024,576.52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576,826,234.99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442,814,513.81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1,384,669,905.80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1,262,171,585.71</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1,684,336,656.46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1,506,311,855.58</w:t>
            </w:r>
          </w:p>
        </w:tc>
      </w:tr>
    </w:tbl>
    <w:p>
      <w:pPr>
        <w:pStyle w:val="BodyText"/>
        <w:spacing w:line="240" w:lineRule="exact"/>
        <w:ind w:right="664"/>
        <w:jc w:val="left"/>
      </w:pPr>
      <w:r>
        <w:rPr/>
        <w:t>法定代表人：彭政纲 主管会计工作负责人：傅美英</w:t>
      </w:r>
      <w:r>
        <w:rPr>
          <w:spacing w:val="-3"/>
        </w:rPr>
        <w:t> </w:t>
      </w:r>
      <w:r>
        <w:rPr/>
        <w:t>会计机构负责人：曾玉梅</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74" w:lineRule="exact"/>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1,006,091,548.15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1,048,193,404.23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1,006,091,548.15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1,048,193,404.23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951,324,214.16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858,528,112.45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210,677,661.59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213,700,594.01</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38,171,833.03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39,732,922.51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190,361,612.28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174,327,471.48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506,237,206.85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421,428,949.85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-3,312,881.30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1,022,648.61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9,188,781.71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8,315,525.99</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630,632.91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-7,685,416.79</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80,691,575.18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34,732,071.14</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21,457,741.78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2,212,130.97</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136,089,542.08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216,711,946.13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86,628,236.68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70,610,957.08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1,504,560.33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1,477,462.66</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321,874.61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417,938.41</w:t>
            </w:r>
          </w:p>
        </w:tc>
      </w:tr>
      <w:tr>
        <w:trPr>
          <w:trHeight w:val="56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221,213,218.43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285,845,440.55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8,963,577.69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23,835,399.20</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212,249,640.74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262,010,041.35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199,819,678.50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254,410,470.99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12,429,962.24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7,599,570.36</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0.32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0.41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0.32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0.41</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-41,571,401.13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13,457,425.05</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170,678,239.61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275,467,466.40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158,713,691.25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269,278,218.90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11,964,548.36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6,189,247.50</w:t>
            </w:r>
          </w:p>
        </w:tc>
      </w:tr>
    </w:tbl>
    <w:p>
      <w:pPr>
        <w:pStyle w:val="BodyText"/>
        <w:spacing w:line="240" w:lineRule="exact"/>
        <w:ind w:right="664"/>
        <w:jc w:val="left"/>
      </w:pPr>
      <w:r>
        <w:rPr/>
        <w:t>法定代表人：彭政纲 主管会计工作负责人：傅美英</w:t>
      </w:r>
      <w:r>
        <w:rPr>
          <w:spacing w:val="-2"/>
        </w:rPr>
        <w:t> </w:t>
      </w:r>
      <w:r>
        <w:rPr/>
        <w:t>会计机构负责人：曾玉梅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74" w:lineRule="exact" w:before="0"/>
        <w:ind w:left="382" w:right="1020"/>
        <w:jc w:val="center"/>
        <w:rPr>
          <w:b w:val="0"/>
          <w:bCs w:val="0"/>
        </w:rPr>
      </w:pPr>
      <w:r>
        <w:rPr/>
        <w:t>母公司利润表</w:t>
      </w:r>
      <w:r>
        <w:rPr>
          <w:b w:val="0"/>
          <w:bCs w:val="0"/>
        </w:rPr>
      </w:r>
    </w:p>
    <w:p>
      <w:pPr>
        <w:pStyle w:val="BodyText"/>
        <w:spacing w:line="290" w:lineRule="exact"/>
        <w:ind w:left="382" w:right="1017"/>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after="0" w:line="290" w:lineRule="exact"/>
        <w:jc w:val="center"/>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812,193,122.88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855,757,117.48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2"/>
                <w:sz w:val="21"/>
              </w:rPr>
              <w:t>111,867,586.09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126,509,042.23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23,292,188.20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24,170,611.96</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167,824,889.19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2"/>
                <w:sz w:val="21"/>
              </w:rPr>
              <w:t>149,111,859.53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446,946,029.39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348,913,472.94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-6,356,104.93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2,304,132.74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7,861,535.36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4,084,677.22</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602,876.05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-7,413,837.51</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63,447,147.31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35,120,448.97</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4,677,068.86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3,558,756.90</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124,807,022.94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228,369,932.32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84,558,112.88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68,716,541.25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1,242,504.59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1,246,878.54</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271,425.84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360,270.11</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208,122,631.23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295,839,595.03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3,776,238.81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19,112,291.55</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204,346,392.42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276,727,303.48</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-41,462,345.84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16,859,612.90</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162,884,046.58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293,586,916.38</w:t>
            </w:r>
          </w:p>
        </w:tc>
      </w:tr>
    </w:tbl>
    <w:p>
      <w:pPr>
        <w:pStyle w:val="BodyText"/>
        <w:spacing w:line="257" w:lineRule="exact"/>
        <w:ind w:right="664"/>
        <w:jc w:val="left"/>
      </w:pPr>
      <w:r>
        <w:rPr/>
        <w:t>法定代表人：彭政纲 主管会计工作负责人：傅美英 会计机构负责人：曾玉梅</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74" w:lineRule="exact"/>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27" w:right="0"/>
              <w:jc w:val="left"/>
              <w:rPr>
                <w:rFonts w:ascii="Times New Roman" w:hAnsi="Times New Roman" w:cs="Times New Roman" w:eastAsia="Times New Roman" w:hint="default"/>
                <w:sz w:val="21"/>
                <w:szCs w:val="21"/>
              </w:rPr>
            </w:pPr>
            <w:r>
              <w:rPr>
                <w:rFonts w:ascii="Times New Roman"/>
                <w:sz w:val="21"/>
              </w:rPr>
              <w:t>1,192,638,353.04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32" w:right="0"/>
              <w:jc w:val="left"/>
              <w:rPr>
                <w:rFonts w:ascii="Times New Roman" w:hAnsi="Times New Roman" w:cs="Times New Roman" w:eastAsia="Times New Roman" w:hint="default"/>
                <w:sz w:val="21"/>
                <w:szCs w:val="21"/>
              </w:rPr>
            </w:pPr>
            <w:r>
              <w:rPr>
                <w:rFonts w:ascii="Times New Roman"/>
                <w:sz w:val="21"/>
              </w:rPr>
              <w:t>1,019,523,880.49</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78,167,833.74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52,767,427.00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36,721,959.02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42,604,738.62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1,307,528,145.80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1,114,896,046.11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181,005,627.50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191,910,273.12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399,449,966.08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324,147,933.68</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153,559,322.53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137,570,390.31</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234,444,123.08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265,173,483.02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968,459,039.19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918,802,080.13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339,069,106.61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196,093,965.98</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1,514,148,156.44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1,681,457,593.02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14,945,813.75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2,272,566.32</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2"/>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824,243.97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460,410.13</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1,531,418,214.16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1,684,190,569.47</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21,529,483.52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25,320,855.21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1,876,636,263.78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1,625,201,972.50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31,996,739.95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1,898,165,747.30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1,682,519,567.66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-366,747,533.14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1,671,001.81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2,728,386.46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26,500,000.00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1,663,963.87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26,500,000.00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9" w:right="0"/>
              <w:jc w:val="left"/>
              <w:rPr>
                <w:rFonts w:ascii="Times New Roman" w:hAnsi="Times New Roman" w:cs="Times New Roman" w:eastAsia="Times New Roman" w:hint="default"/>
                <w:sz w:val="21"/>
                <w:szCs w:val="21"/>
              </w:rPr>
            </w:pPr>
            <w:r>
              <w:rPr>
                <w:rFonts w:ascii="Times New Roman"/>
                <w:sz w:val="21"/>
              </w:rPr>
              <w:t>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2,250,000.00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18,530,722.63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4,978,386.46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45,030,722.63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91,750,000.00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55,250,000.00</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53,673,585.46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51,913,180.00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420,000.00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147,673,585.46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107,583,180.00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-142,695,199.00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-62,552,457.37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-77,101.23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-469,608.82</w:t>
            </w:r>
            <w:r>
              <w:rPr>
                <w:rFonts w:ascii="Times New Roman"/>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-170,450,726.76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134,742,901.60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527,355,069.09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392,612,167.49</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356,904,342.33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527,355,069.09</w:t>
            </w:r>
          </w:p>
        </w:tc>
      </w:tr>
    </w:tbl>
    <w:p>
      <w:pPr>
        <w:pStyle w:val="BodyText"/>
        <w:spacing w:line="240" w:lineRule="exact"/>
        <w:ind w:right="664"/>
        <w:jc w:val="left"/>
      </w:pPr>
      <w:r>
        <w:rPr/>
        <w:t>法定代表人：彭政纲 主管会计工作负责人：傅美英</w:t>
      </w:r>
      <w:r>
        <w:rPr>
          <w:spacing w:val="-2"/>
        </w:rPr>
        <w:t> </w:t>
      </w:r>
      <w:r>
        <w:rPr/>
        <w:t>会计机构负责人：曾玉梅</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74" w:lineRule="exact"/>
        <w:ind w:left="0" w:right="0"/>
        <w:jc w:val="right"/>
        <w:rPr>
          <w:b w:val="0"/>
          <w:bCs w:val="0"/>
        </w:rPr>
      </w:pPr>
      <w:r>
        <w:rPr>
          <w:w w:val="95"/>
        </w:rPr>
        <w:t>母公司现金流量表</w:t>
      </w:r>
      <w:r>
        <w:rPr>
          <w:b w:val="0"/>
          <w:bCs w:val="0"/>
        </w:rPr>
      </w:r>
    </w:p>
    <w:p>
      <w:pPr>
        <w:pStyle w:val="BodyText"/>
        <w:spacing w:line="289" w:lineRule="exact"/>
        <w:ind w:left="0" w:right="7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304" w:space="40"/>
            <w:col w:w="4216"/>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1,022,100,419.82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861,626,790.09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76,346,629.85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52,575,143.56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113,796,055.96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99,104,191.36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1,212,243,105.63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1,013,306,125.01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114,690,427.26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123,125,082.58</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336,255,760.60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265,917,897.68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135,045,450.37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118,062,277.16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302,312,560.59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290,313,342.50</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888,304,198.82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797,418,599.92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323,938,906.81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215,887,525.09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1,384,184,401.49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1,601,098,596.51</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11,445,413.75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16,572,566.32</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2"/>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497,306.25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226,145.12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4,364,583.33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1,400,491,704.82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1,617,897,307.95</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0"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19,328,976.71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7"/>
              <w:jc w:val="right"/>
              <w:rPr>
                <w:rFonts w:ascii="Times New Roman" w:hAnsi="Times New Roman" w:cs="Times New Roman" w:eastAsia="Times New Roman" w:hint="default"/>
                <w:sz w:val="21"/>
                <w:szCs w:val="21"/>
              </w:rPr>
            </w:pPr>
            <w:r>
              <w:rPr>
                <w:rFonts w:ascii="Times New Roman"/>
                <w:sz w:val="21"/>
              </w:rPr>
              <w:t>18,868,627.31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1,747,147,180.60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1,509,335,792.50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1,034,000.30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1,769,226,157.31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1,529,238,420.11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-368,734,452.49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88,658,887.84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1,064,422.59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1,064,422.59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44,000,000.00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23,000,000.00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50,661,826.42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34,820,332.49</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94,661,826.42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58,240,332.49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-93,597,403.83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-58,240,332.49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33,549.07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-2,441.06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-138,359,400.44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246,303,639.38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425,517,560.03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179,213,920.65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287,158,159.59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425,517,560.03</w:t>
            </w:r>
          </w:p>
        </w:tc>
      </w:tr>
    </w:tbl>
    <w:p>
      <w:pPr>
        <w:pStyle w:val="BodyText"/>
        <w:spacing w:line="240" w:lineRule="exact"/>
        <w:ind w:right="664"/>
        <w:jc w:val="left"/>
      </w:pPr>
      <w:r>
        <w:rPr/>
        <w:t>法定代表人：彭政纲 主管会计工作负责人：傅美英</w:t>
      </w:r>
      <w:r>
        <w:rPr>
          <w:spacing w:val="-2"/>
        </w:rPr>
        <w:t> </w:t>
      </w:r>
      <w:r>
        <w:rPr/>
        <w:t>会计机构负责人：曾玉梅</w:t>
      </w:r>
    </w:p>
    <w:p>
      <w:pPr>
        <w:spacing w:after="0" w:line="240" w:lineRule="exact"/>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1"/>
          <w:footerReference w:type="default" r:id="rId22"/>
          <w:pgSz w:w="15840" w:h="12240" w:orient="landscape"/>
          <w:pgMar w:header="747" w:footer="914" w:top="980" w:bottom="1100" w:left="1300" w:right="340"/>
          <w:pgNumType w:start="62"/>
        </w:sectPr>
      </w:pPr>
    </w:p>
    <w:p>
      <w:pPr>
        <w:spacing w:line="240" w:lineRule="auto" w:before="12"/>
        <w:rPr>
          <w:rFonts w:ascii="宋体" w:hAnsi="宋体" w:cs="宋体" w:eastAsia="宋体" w:hint="default"/>
          <w:sz w:val="15"/>
          <w:szCs w:val="15"/>
        </w:rPr>
      </w:pPr>
    </w:p>
    <w:p>
      <w:pPr>
        <w:pStyle w:val="Heading2"/>
        <w:spacing w:line="274" w:lineRule="exact" w:before="0"/>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340"/>
          <w:cols w:num="2" w:equalWidth="0">
            <w:col w:w="7674" w:space="40"/>
            <w:col w:w="6486"/>
          </w:cols>
        </w:sectPr>
      </w:pPr>
    </w:p>
    <w:tbl>
      <w:tblPr>
        <w:tblW w:w="0" w:type="auto"/>
        <w:jc w:val="left"/>
        <w:tblInd w:w="124" w:type="dxa"/>
        <w:tblLayout w:type="fixed"/>
        <w:tblCellMar>
          <w:top w:w="0" w:type="dxa"/>
          <w:left w:w="0" w:type="dxa"/>
          <w:bottom w:w="0" w:type="dxa"/>
          <w:right w:w="0" w:type="dxa"/>
        </w:tblCellMar>
        <w:tblLook w:val="01E0"/>
      </w:tblPr>
      <w:tblGrid>
        <w:gridCol w:w="1008"/>
        <w:gridCol w:w="1529"/>
        <w:gridCol w:w="1494"/>
        <w:gridCol w:w="726"/>
        <w:gridCol w:w="868"/>
        <w:gridCol w:w="1529"/>
        <w:gridCol w:w="726"/>
        <w:gridCol w:w="1529"/>
        <w:gridCol w:w="1433"/>
        <w:gridCol w:w="1423"/>
        <w:gridCol w:w="1686"/>
      </w:tblGrid>
      <w:tr>
        <w:trPr>
          <w:trHeight w:val="287"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43"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008" w:type="dxa"/>
            <w:vMerge/>
            <w:tcBorders>
              <w:left w:val="single" w:sz="6" w:space="0" w:color="000000"/>
              <w:right w:val="single" w:sz="6" w:space="0" w:color="000000"/>
            </w:tcBorders>
          </w:tcPr>
          <w:p>
            <w:pPr/>
          </w:p>
        </w:tc>
        <w:tc>
          <w:tcPr>
            <w:tcW w:w="983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600" w:right="176"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2" w:hRule="exact"/>
        </w:trPr>
        <w:tc>
          <w:tcPr>
            <w:tcW w:w="100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50" w:right="144"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21" w:right="109"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45" w:right="144"/>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83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一、上年</w:t>
            </w:r>
          </w:p>
          <w:p>
            <w:pPr>
              <w:pStyle w:val="TableParagraph"/>
              <w:spacing w:line="272" w:lineRule="exact" w:before="26"/>
              <w:ind w:left="100" w:right="19"/>
              <w:jc w:val="left"/>
              <w:rPr>
                <w:rFonts w:ascii="宋体" w:hAnsi="宋体" w:cs="宋体" w:eastAsia="宋体" w:hint="default"/>
                <w:sz w:val="21"/>
                <w:szCs w:val="21"/>
              </w:rPr>
            </w:pPr>
            <w:r>
              <w:rPr>
                <w:rFonts w:ascii="宋体" w:hAnsi="宋体" w:cs="宋体" w:eastAsia="宋体" w:hint="default"/>
                <w:spacing w:val="53"/>
                <w:sz w:val="21"/>
                <w:szCs w:val="21"/>
              </w:rPr>
              <w:t>年末余</w:t>
            </w:r>
            <w:r>
              <w:rPr>
                <w:rFonts w:ascii="宋体" w:hAnsi="宋体" w:cs="宋体" w:eastAsia="宋体" w:hint="default"/>
                <w:spacing w:val="-25"/>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48,971,770.77</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119,656,385.20</w:t>
            </w: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426,098,168.51</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-490,930.96</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85,889,196.96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1,303,874,990.48</w:t>
            </w:r>
          </w:p>
        </w:tc>
      </w:tr>
      <w:tr>
        <w:trPr>
          <w:trHeight w:val="99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2"/>
              <w:ind w:left="100" w:right="99"/>
              <w:jc w:val="left"/>
              <w:rPr>
                <w:rFonts w:ascii="宋体" w:hAnsi="宋体" w:cs="宋体" w:eastAsia="宋体" w:hint="default"/>
                <w:sz w:val="21"/>
                <w:szCs w:val="21"/>
              </w:rPr>
            </w:pPr>
            <w:r>
              <w:rPr>
                <w:rFonts w:ascii="宋体" w:hAnsi="宋体" w:cs="宋体" w:eastAsia="宋体" w:hint="default"/>
                <w:spacing w:val="-13"/>
                <w:sz w:val="21"/>
                <w:szCs w:val="21"/>
              </w:rPr>
              <w:t>：会计政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19"/>
              <w:jc w:val="left"/>
              <w:rPr>
                <w:rFonts w:ascii="宋体" w:hAnsi="宋体" w:cs="宋体" w:eastAsia="宋体" w:hint="default"/>
                <w:sz w:val="21"/>
                <w:szCs w:val="21"/>
              </w:rPr>
            </w:pPr>
            <w:r>
              <w:rPr>
                <w:rFonts w:ascii="宋体" w:hAnsi="宋体" w:cs="宋体" w:eastAsia="宋体" w:hint="default"/>
                <w:spacing w:val="53"/>
                <w:sz w:val="21"/>
                <w:szCs w:val="21"/>
              </w:rPr>
              <w:t>期差错</w:t>
            </w:r>
            <w:r>
              <w:rPr>
                <w:rFonts w:ascii="宋体" w:hAnsi="宋体" w:cs="宋体" w:eastAsia="宋体" w:hint="default"/>
                <w:spacing w:val="-25"/>
                <w:sz w:val="21"/>
                <w:szCs w:val="21"/>
              </w:rPr>
              <w:t> </w:t>
            </w: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二、本年</w:t>
            </w:r>
          </w:p>
          <w:p>
            <w:pPr>
              <w:pStyle w:val="TableParagraph"/>
              <w:spacing w:line="272" w:lineRule="exact" w:before="26"/>
              <w:ind w:left="100" w:right="19"/>
              <w:jc w:val="left"/>
              <w:rPr>
                <w:rFonts w:ascii="宋体" w:hAnsi="宋体" w:cs="宋体" w:eastAsia="宋体" w:hint="default"/>
                <w:sz w:val="21"/>
                <w:szCs w:val="21"/>
              </w:rPr>
            </w:pPr>
            <w:r>
              <w:rPr>
                <w:rFonts w:ascii="宋体" w:hAnsi="宋体" w:cs="宋体" w:eastAsia="宋体" w:hint="default"/>
                <w:spacing w:val="53"/>
                <w:sz w:val="21"/>
                <w:szCs w:val="21"/>
              </w:rPr>
              <w:t>年初余</w:t>
            </w:r>
            <w:r>
              <w:rPr>
                <w:rFonts w:ascii="宋体" w:hAnsi="宋体" w:cs="宋体" w:eastAsia="宋体" w:hint="default"/>
                <w:spacing w:val="-25"/>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48,971,770.77</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119,656,385.20</w:t>
            </w: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426,098,168.51</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-490,930.96</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85,889,196.96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1,303,874,990.48</w:t>
            </w:r>
          </w:p>
        </w:tc>
      </w:tr>
      <w:tr>
        <w:trPr>
          <w:trHeight w:val="137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三、本期</w:t>
            </w:r>
          </w:p>
          <w:p>
            <w:pPr>
              <w:pStyle w:val="TableParagraph"/>
              <w:spacing w:line="272" w:lineRule="exact" w:before="26"/>
              <w:ind w:left="100" w:right="19"/>
              <w:jc w:val="left"/>
              <w:rPr>
                <w:rFonts w:ascii="宋体" w:hAnsi="宋体" w:cs="宋体" w:eastAsia="宋体" w:hint="default"/>
                <w:sz w:val="21"/>
                <w:szCs w:val="21"/>
              </w:rPr>
            </w:pPr>
            <w:r>
              <w:rPr>
                <w:rFonts w:ascii="宋体" w:hAnsi="宋体" w:cs="宋体" w:eastAsia="宋体" w:hint="default"/>
                <w:spacing w:val="53"/>
                <w:sz w:val="21"/>
                <w:szCs w:val="21"/>
              </w:rPr>
              <w:t>增减变</w:t>
            </w:r>
            <w:r>
              <w:rPr>
                <w:rFonts w:ascii="宋体" w:hAnsi="宋体" w:cs="宋体" w:eastAsia="宋体" w:hint="default"/>
                <w:spacing w:val="-25"/>
                <w:sz w:val="21"/>
                <w:szCs w:val="21"/>
              </w:rPr>
              <w:t> </w:t>
            </w:r>
            <w:r>
              <w:rPr>
                <w:rFonts w:ascii="宋体" w:hAnsi="宋体" w:cs="宋体" w:eastAsia="宋体" w:hint="default"/>
                <w:spacing w:val="53"/>
                <w:sz w:val="21"/>
                <w:szCs w:val="21"/>
              </w:rPr>
              <w:t>动金额</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ind w:left="100" w:right="19"/>
              <w:jc w:val="left"/>
              <w:rPr>
                <w:rFonts w:ascii="宋体" w:hAnsi="宋体" w:cs="宋体" w:eastAsia="宋体" w:hint="default"/>
                <w:sz w:val="21"/>
                <w:szCs w:val="21"/>
              </w:rPr>
            </w:pPr>
            <w:r>
              <w:rPr>
                <w:rFonts w:ascii="宋体" w:hAnsi="宋体" w:cs="宋体" w:eastAsia="宋体" w:hint="default"/>
                <w:spacing w:val="53"/>
                <w:sz w:val="21"/>
                <w:szCs w:val="21"/>
              </w:rPr>
              <w:t>（减少</w:t>
            </w:r>
            <w:r>
              <w:rPr>
                <w:rFonts w:ascii="宋体" w:hAnsi="宋体" w:cs="宋体" w:eastAsia="宋体" w:hint="default"/>
                <w:spacing w:val="-25"/>
                <w:sz w:val="21"/>
                <w:szCs w:val="21"/>
              </w:rPr>
              <w:t> </w:t>
            </w:r>
            <w:r>
              <w:rPr>
                <w:rFonts w:ascii="宋体" w:hAnsi="宋体" w:cs="宋体" w:eastAsia="宋体" w:hint="default"/>
                <w:sz w:val="21"/>
                <w:szCs w:val="21"/>
              </w:rPr>
              <w:t>以“－”</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-31,951,305.18</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20,434,639.24</w:t>
            </w: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129,485,007.26</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356,358.59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13,631,777.08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131,956,476.99</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100" w:bottom="13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08"/>
        <w:gridCol w:w="1529"/>
        <w:gridCol w:w="1494"/>
        <w:gridCol w:w="726"/>
        <w:gridCol w:w="868"/>
        <w:gridCol w:w="1529"/>
        <w:gridCol w:w="726"/>
        <w:gridCol w:w="1529"/>
        <w:gridCol w:w="1433"/>
        <w:gridCol w:w="1423"/>
        <w:gridCol w:w="1686"/>
      </w:tblGrid>
      <w:tr>
        <w:trPr>
          <w:trHeight w:val="287"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199,819,678.50</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12,429,962.24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212,249,640.74</w:t>
            </w:r>
          </w:p>
        </w:tc>
      </w:tr>
      <w:tr>
        <w:trPr>
          <w:trHeight w:val="833"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（二）其</w:t>
            </w:r>
          </w:p>
          <w:p>
            <w:pPr>
              <w:pStyle w:val="TableParagraph"/>
              <w:spacing w:line="272" w:lineRule="exact" w:before="26"/>
              <w:ind w:left="100" w:right="19"/>
              <w:jc w:val="left"/>
              <w:rPr>
                <w:rFonts w:ascii="宋体" w:hAnsi="宋体" w:cs="宋体" w:eastAsia="宋体" w:hint="default"/>
                <w:sz w:val="21"/>
                <w:szCs w:val="21"/>
              </w:rPr>
            </w:pPr>
            <w:r>
              <w:rPr>
                <w:rFonts w:ascii="宋体" w:hAnsi="宋体" w:cs="宋体" w:eastAsia="宋体" w:hint="default"/>
                <w:spacing w:val="53"/>
                <w:sz w:val="21"/>
                <w:szCs w:val="21"/>
              </w:rPr>
              <w:t>他综合</w:t>
            </w:r>
            <w:r>
              <w:rPr>
                <w:rFonts w:ascii="宋体" w:hAnsi="宋体" w:cs="宋体" w:eastAsia="宋体" w:hint="default"/>
                <w:spacing w:val="-25"/>
                <w:sz w:val="21"/>
                <w:szCs w:val="21"/>
              </w:rPr>
              <w:t> </w:t>
            </w:r>
            <w:r>
              <w:rPr>
                <w:rFonts w:ascii="宋体" w:hAnsi="宋体" w:cs="宋体" w:eastAsia="宋体" w:hint="default"/>
                <w:sz w:val="21"/>
                <w:szCs w:val="21"/>
              </w:rPr>
              <w:t>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-41,462,345.84</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356,358.59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-465,413.88</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-41,571,401.13</w:t>
            </w:r>
            <w:r>
              <w:rPr>
                <w:rFonts w:ascii="Times New Roman"/>
                <w:sz w:val="21"/>
              </w:rPr>
            </w:r>
          </w:p>
        </w:tc>
      </w:tr>
      <w:tr>
        <w:trPr>
          <w:trHeight w:val="1104"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tabs>
                <w:tab w:pos="681"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（一）和</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3"/>
                <w:sz w:val="21"/>
                <w:szCs w:val="21"/>
              </w:rPr>
              <w:t>（二）小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-41,462,345.84</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199,819,678.50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356,358.59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11,964,548.36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170,678,239.61</w:t>
            </w:r>
          </w:p>
        </w:tc>
      </w:tr>
      <w:tr>
        <w:trPr>
          <w:trHeight w:val="1104"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（三）所</w:t>
            </w:r>
          </w:p>
          <w:p>
            <w:pPr>
              <w:pStyle w:val="TableParagraph"/>
              <w:spacing w:line="272" w:lineRule="exact" w:before="26"/>
              <w:ind w:left="100" w:right="19"/>
              <w:jc w:val="both"/>
              <w:rPr>
                <w:rFonts w:ascii="宋体" w:hAnsi="宋体" w:cs="宋体" w:eastAsia="宋体" w:hint="default"/>
                <w:sz w:val="21"/>
                <w:szCs w:val="21"/>
              </w:rPr>
            </w:pPr>
            <w:r>
              <w:rPr>
                <w:rFonts w:ascii="宋体" w:hAnsi="宋体" w:cs="宋体" w:eastAsia="宋体" w:hint="default"/>
                <w:spacing w:val="53"/>
                <w:sz w:val="21"/>
                <w:szCs w:val="21"/>
              </w:rPr>
              <w:t>有者投</w:t>
            </w:r>
            <w:r>
              <w:rPr>
                <w:rFonts w:ascii="宋体" w:hAnsi="宋体" w:cs="宋体" w:eastAsia="宋体" w:hint="default"/>
                <w:spacing w:val="-25"/>
                <w:sz w:val="21"/>
                <w:szCs w:val="21"/>
              </w:rPr>
              <w:t> </w:t>
            </w:r>
            <w:r>
              <w:rPr>
                <w:rFonts w:ascii="宋体" w:hAnsi="宋体" w:cs="宋体" w:eastAsia="宋体" w:hint="default"/>
                <w:spacing w:val="53"/>
                <w:sz w:val="21"/>
                <w:szCs w:val="21"/>
              </w:rPr>
              <w:t>入和减</w:t>
            </w:r>
            <w:r>
              <w:rPr>
                <w:rFonts w:ascii="宋体" w:hAnsi="宋体" w:cs="宋体" w:eastAsia="宋体" w:hint="default"/>
                <w:spacing w:val="-25"/>
                <w:sz w:val="21"/>
                <w:szCs w:val="21"/>
              </w:rPr>
              <w:t> </w:t>
            </w:r>
            <w:r>
              <w:rPr>
                <w:rFonts w:ascii="宋体" w:hAnsi="宋体" w:cs="宋体" w:eastAsia="宋体" w:hint="default"/>
                <w:sz w:val="21"/>
                <w:szCs w:val="21"/>
              </w:rPr>
              <w:t>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9,511,040.66</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1,667,228.72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11,178,269.38</w:t>
            </w:r>
          </w:p>
        </w:tc>
      </w:tr>
      <w:tr>
        <w:trPr>
          <w:trHeight w:val="833"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．所有</w:t>
            </w:r>
          </w:p>
          <w:p>
            <w:pPr>
              <w:pStyle w:val="TableParagraph"/>
              <w:spacing w:line="272" w:lineRule="exact" w:before="18"/>
              <w:ind w:left="100" w:right="19"/>
              <w:jc w:val="left"/>
              <w:rPr>
                <w:rFonts w:ascii="宋体" w:hAnsi="宋体" w:cs="宋体" w:eastAsia="宋体" w:hint="default"/>
                <w:sz w:val="21"/>
                <w:szCs w:val="21"/>
              </w:rPr>
            </w:pPr>
            <w:r>
              <w:rPr>
                <w:rFonts w:ascii="宋体" w:hAnsi="宋体" w:cs="宋体" w:eastAsia="宋体" w:hint="default"/>
                <w:spacing w:val="53"/>
                <w:sz w:val="21"/>
                <w:szCs w:val="21"/>
              </w:rPr>
              <w:t>者投入</w:t>
            </w:r>
            <w:r>
              <w:rPr>
                <w:rFonts w:ascii="宋体" w:hAnsi="宋体" w:cs="宋体" w:eastAsia="宋体" w:hint="default"/>
                <w:spacing w:val="-25"/>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1,064,422.59</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1,663,963.87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2,728,386.46</w:t>
            </w:r>
          </w:p>
        </w:tc>
      </w:tr>
      <w:tr>
        <w:trPr>
          <w:trHeight w:val="137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．股份</w:t>
            </w:r>
          </w:p>
          <w:p>
            <w:pPr>
              <w:pStyle w:val="TableParagraph"/>
              <w:spacing w:line="272" w:lineRule="exact" w:before="18"/>
              <w:ind w:left="100" w:right="19"/>
              <w:jc w:val="both"/>
              <w:rPr>
                <w:rFonts w:ascii="宋体" w:hAnsi="宋体" w:cs="宋体" w:eastAsia="宋体" w:hint="default"/>
                <w:sz w:val="21"/>
                <w:szCs w:val="21"/>
              </w:rPr>
            </w:pPr>
            <w:r>
              <w:rPr>
                <w:rFonts w:ascii="宋体" w:hAnsi="宋体" w:cs="宋体" w:eastAsia="宋体" w:hint="default"/>
                <w:spacing w:val="53"/>
                <w:sz w:val="21"/>
                <w:szCs w:val="21"/>
              </w:rPr>
              <w:t>支付计</w:t>
            </w:r>
            <w:r>
              <w:rPr>
                <w:rFonts w:ascii="宋体" w:hAnsi="宋体" w:cs="宋体" w:eastAsia="宋体" w:hint="default"/>
                <w:spacing w:val="-25"/>
                <w:sz w:val="21"/>
                <w:szCs w:val="21"/>
              </w:rPr>
              <w:t> </w:t>
            </w:r>
            <w:r>
              <w:rPr>
                <w:rFonts w:ascii="宋体" w:hAnsi="宋体" w:cs="宋体" w:eastAsia="宋体" w:hint="default"/>
                <w:spacing w:val="53"/>
                <w:sz w:val="21"/>
                <w:szCs w:val="21"/>
              </w:rPr>
              <w:t>入所有</w:t>
            </w:r>
            <w:r>
              <w:rPr>
                <w:rFonts w:ascii="宋体" w:hAnsi="宋体" w:cs="宋体" w:eastAsia="宋体" w:hint="default"/>
                <w:spacing w:val="-25"/>
                <w:sz w:val="21"/>
                <w:szCs w:val="21"/>
              </w:rPr>
              <w:t> </w:t>
            </w:r>
            <w:r>
              <w:rPr>
                <w:rFonts w:ascii="宋体" w:hAnsi="宋体" w:cs="宋体" w:eastAsia="宋体" w:hint="default"/>
                <w:spacing w:val="53"/>
                <w:sz w:val="21"/>
                <w:szCs w:val="21"/>
              </w:rPr>
              <w:t>者权益</w:t>
            </w:r>
            <w:r>
              <w:rPr>
                <w:rFonts w:ascii="宋体" w:hAnsi="宋体" w:cs="宋体" w:eastAsia="宋体" w:hint="default"/>
                <w:spacing w:val="-25"/>
                <w:sz w:val="21"/>
                <w:szCs w:val="21"/>
              </w:rPr>
              <w:t>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8,742,862.51</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8,742,862.51</w:t>
            </w:r>
          </w:p>
        </w:tc>
      </w:tr>
      <w:tr>
        <w:trPr>
          <w:trHeight w:val="287"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-296,244.44</w:t>
            </w:r>
            <w:r>
              <w:rPr>
                <w:rFonts w:ascii="Times New Roman"/>
                <w:sz w:val="21"/>
              </w:rPr>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3,264.85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-292,979.59</w:t>
            </w:r>
            <w:r>
              <w:rPr>
                <w:rFonts w:ascii="Times New Roman"/>
                <w:sz w:val="21"/>
              </w:rPr>
            </w:r>
          </w:p>
        </w:tc>
      </w:tr>
      <w:tr>
        <w:trPr>
          <w:trHeight w:val="5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20,434,639.24</w:t>
            </w: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6" w:right="0"/>
              <w:jc w:val="center"/>
              <w:rPr>
                <w:rFonts w:ascii="Times New Roman" w:hAnsi="Times New Roman" w:cs="Times New Roman" w:eastAsia="Times New Roman" w:hint="default"/>
                <w:sz w:val="21"/>
                <w:szCs w:val="21"/>
              </w:rPr>
            </w:pPr>
            <w:r>
              <w:rPr>
                <w:rFonts w:ascii="Times New Roman"/>
                <w:sz w:val="21"/>
              </w:rPr>
              <w:t>-70,334,671.24</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-49,900,032.00</w:t>
            </w:r>
            <w:r>
              <w:rPr>
                <w:rFonts w:ascii="Times New Roman"/>
                <w:sz w:val="21"/>
              </w:rPr>
            </w:r>
          </w:p>
        </w:tc>
      </w:tr>
      <w:tr>
        <w:trPr>
          <w:trHeight w:val="83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．提取</w:t>
            </w:r>
          </w:p>
          <w:p>
            <w:pPr>
              <w:pStyle w:val="TableParagraph"/>
              <w:spacing w:line="272" w:lineRule="exact" w:before="18"/>
              <w:ind w:left="100" w:right="19"/>
              <w:jc w:val="left"/>
              <w:rPr>
                <w:rFonts w:ascii="宋体" w:hAnsi="宋体" w:cs="宋体" w:eastAsia="宋体" w:hint="default"/>
                <w:sz w:val="21"/>
                <w:szCs w:val="21"/>
              </w:rPr>
            </w:pPr>
            <w:r>
              <w:rPr>
                <w:rFonts w:ascii="宋体" w:hAnsi="宋体" w:cs="宋体" w:eastAsia="宋体" w:hint="default"/>
                <w:spacing w:val="53"/>
                <w:sz w:val="21"/>
                <w:szCs w:val="21"/>
              </w:rPr>
              <w:t>盈余公</w:t>
            </w:r>
            <w:r>
              <w:rPr>
                <w:rFonts w:ascii="宋体" w:hAnsi="宋体" w:cs="宋体" w:eastAsia="宋体" w:hint="default"/>
                <w:spacing w:val="-25"/>
                <w:sz w:val="21"/>
                <w:szCs w:val="21"/>
              </w:rPr>
              <w:t> </w:t>
            </w: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20,434,639.24</w:t>
            </w: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-20,434,639.24</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．提取</w:t>
            </w:r>
          </w:p>
          <w:p>
            <w:pPr>
              <w:pStyle w:val="TableParagraph"/>
              <w:spacing w:line="272" w:lineRule="exact" w:before="18"/>
              <w:ind w:left="100" w:right="19"/>
              <w:jc w:val="left"/>
              <w:rPr>
                <w:rFonts w:ascii="宋体" w:hAnsi="宋体" w:cs="宋体" w:eastAsia="宋体" w:hint="default"/>
                <w:sz w:val="21"/>
                <w:szCs w:val="21"/>
              </w:rPr>
            </w:pPr>
            <w:r>
              <w:rPr>
                <w:rFonts w:ascii="宋体" w:hAnsi="宋体" w:cs="宋体" w:eastAsia="宋体" w:hint="default"/>
                <w:spacing w:val="53"/>
                <w:sz w:val="21"/>
                <w:szCs w:val="21"/>
              </w:rPr>
              <w:t>一般风</w:t>
            </w:r>
            <w:r>
              <w:rPr>
                <w:rFonts w:ascii="宋体" w:hAnsi="宋体" w:cs="宋体" w:eastAsia="宋体" w:hint="default"/>
                <w:spacing w:val="-25"/>
                <w:sz w:val="21"/>
                <w:szCs w:val="21"/>
              </w:rPr>
              <w:t>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08"/>
        <w:gridCol w:w="1529"/>
        <w:gridCol w:w="1494"/>
        <w:gridCol w:w="726"/>
        <w:gridCol w:w="868"/>
        <w:gridCol w:w="1529"/>
        <w:gridCol w:w="726"/>
        <w:gridCol w:w="1529"/>
        <w:gridCol w:w="1433"/>
        <w:gridCol w:w="1423"/>
        <w:gridCol w:w="1686"/>
      </w:tblGrid>
      <w:tr>
        <w:trPr>
          <w:trHeight w:val="1104"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．对所</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pacing w:val="-13"/>
                <w:sz w:val="21"/>
                <w:szCs w:val="21"/>
              </w:rPr>
              <w:t>有者（或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sz w:val="21"/>
                <w:szCs w:val="21"/>
              </w:rPr>
              <w:t>股东）的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-49,900,032.00</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93" w:right="0"/>
              <w:jc w:val="left"/>
              <w:rPr>
                <w:rFonts w:ascii="Times New Roman" w:hAnsi="Times New Roman" w:cs="Times New Roman" w:eastAsia="Times New Roman" w:hint="default"/>
                <w:sz w:val="21"/>
                <w:szCs w:val="21"/>
              </w:rPr>
            </w:pPr>
            <w:r>
              <w:rPr>
                <w:rFonts w:ascii="Times New Roman"/>
                <w:sz w:val="21"/>
              </w:rPr>
              <w:t>-49,900,032.00</w:t>
            </w:r>
          </w:p>
        </w:tc>
      </w:tr>
      <w:tr>
        <w:trPr>
          <w:trHeight w:val="287"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（五）所</w:t>
            </w:r>
          </w:p>
          <w:p>
            <w:pPr>
              <w:pStyle w:val="TableParagraph"/>
              <w:spacing w:line="272" w:lineRule="exact" w:before="26"/>
              <w:ind w:left="100" w:right="19"/>
              <w:jc w:val="both"/>
              <w:rPr>
                <w:rFonts w:ascii="宋体" w:hAnsi="宋体" w:cs="宋体" w:eastAsia="宋体" w:hint="default"/>
                <w:sz w:val="21"/>
                <w:szCs w:val="21"/>
              </w:rPr>
            </w:pPr>
            <w:r>
              <w:rPr>
                <w:rFonts w:ascii="宋体" w:hAnsi="宋体" w:cs="宋体" w:eastAsia="宋体" w:hint="default"/>
                <w:spacing w:val="53"/>
                <w:sz w:val="21"/>
                <w:szCs w:val="21"/>
              </w:rPr>
              <w:t>有者权</w:t>
            </w:r>
            <w:r>
              <w:rPr>
                <w:rFonts w:ascii="宋体" w:hAnsi="宋体" w:cs="宋体" w:eastAsia="宋体" w:hint="default"/>
                <w:spacing w:val="-25"/>
                <w:sz w:val="21"/>
                <w:szCs w:val="21"/>
              </w:rPr>
              <w:t> </w:t>
            </w:r>
            <w:r>
              <w:rPr>
                <w:rFonts w:ascii="宋体" w:hAnsi="宋体" w:cs="宋体" w:eastAsia="宋体" w:hint="default"/>
                <w:spacing w:val="53"/>
                <w:sz w:val="21"/>
                <w:szCs w:val="21"/>
              </w:rPr>
              <w:t>益内部</w:t>
            </w:r>
            <w:r>
              <w:rPr>
                <w:rFonts w:ascii="宋体" w:hAnsi="宋体" w:cs="宋体" w:eastAsia="宋体" w:hint="default"/>
                <w:spacing w:val="-25"/>
                <w:sz w:val="21"/>
                <w:szCs w:val="21"/>
              </w:rPr>
              <w:t> </w:t>
            </w:r>
            <w:r>
              <w:rPr>
                <w:rFonts w:ascii="宋体" w:hAnsi="宋体" w:cs="宋体" w:eastAsia="宋体" w:hint="default"/>
                <w:sz w:val="21"/>
                <w:szCs w:val="21"/>
              </w:rPr>
              <w:t>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．资本</w:t>
            </w:r>
          </w:p>
          <w:p>
            <w:pPr>
              <w:pStyle w:val="TableParagraph"/>
              <w:spacing w:line="272" w:lineRule="exact" w:before="18"/>
              <w:ind w:left="100" w:right="19"/>
              <w:jc w:val="left"/>
              <w:rPr>
                <w:rFonts w:ascii="宋体" w:hAnsi="宋体" w:cs="宋体" w:eastAsia="宋体" w:hint="default"/>
                <w:sz w:val="21"/>
                <w:szCs w:val="21"/>
              </w:rPr>
            </w:pPr>
            <w:r>
              <w:rPr>
                <w:rFonts w:ascii="宋体" w:hAnsi="宋体" w:cs="宋体" w:eastAsia="宋体" w:hint="default"/>
                <w:spacing w:val="53"/>
                <w:sz w:val="21"/>
                <w:szCs w:val="21"/>
              </w:rPr>
              <w:t>公积转</w:t>
            </w:r>
            <w:r>
              <w:rPr>
                <w:rFonts w:ascii="宋体" w:hAnsi="宋体" w:cs="宋体" w:eastAsia="宋体" w:hint="default"/>
                <w:spacing w:val="-25"/>
                <w:sz w:val="21"/>
                <w:szCs w:val="21"/>
              </w:rPr>
              <w:t> </w:t>
            </w:r>
            <w:r>
              <w:rPr>
                <w:rFonts w:ascii="宋体" w:hAnsi="宋体" w:cs="宋体" w:eastAsia="宋体" w:hint="default"/>
                <w:spacing w:val="53"/>
                <w:sz w:val="21"/>
                <w:szCs w:val="21"/>
              </w:rPr>
              <w:t>增资本</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ind w:left="100" w:right="19"/>
              <w:jc w:val="left"/>
              <w:rPr>
                <w:rFonts w:ascii="宋体" w:hAnsi="宋体" w:cs="宋体" w:eastAsia="宋体" w:hint="default"/>
                <w:sz w:val="21"/>
                <w:szCs w:val="21"/>
              </w:rPr>
            </w:pPr>
            <w:r>
              <w:rPr>
                <w:rFonts w:ascii="宋体" w:hAnsi="宋体" w:cs="宋体" w:eastAsia="宋体" w:hint="default"/>
                <w:spacing w:val="53"/>
                <w:sz w:val="21"/>
                <w:szCs w:val="21"/>
              </w:rPr>
              <w:t>（或股</w:t>
            </w:r>
            <w:r>
              <w:rPr>
                <w:rFonts w:ascii="宋体" w:hAnsi="宋体" w:cs="宋体" w:eastAsia="宋体" w:hint="default"/>
                <w:spacing w:val="-25"/>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．盈余</w:t>
            </w:r>
          </w:p>
          <w:p>
            <w:pPr>
              <w:pStyle w:val="TableParagraph"/>
              <w:spacing w:line="272" w:lineRule="exact" w:before="18"/>
              <w:ind w:left="100" w:right="19"/>
              <w:jc w:val="left"/>
              <w:rPr>
                <w:rFonts w:ascii="宋体" w:hAnsi="宋体" w:cs="宋体" w:eastAsia="宋体" w:hint="default"/>
                <w:sz w:val="21"/>
                <w:szCs w:val="21"/>
              </w:rPr>
            </w:pPr>
            <w:r>
              <w:rPr>
                <w:rFonts w:ascii="宋体" w:hAnsi="宋体" w:cs="宋体" w:eastAsia="宋体" w:hint="default"/>
                <w:spacing w:val="53"/>
                <w:sz w:val="21"/>
                <w:szCs w:val="21"/>
              </w:rPr>
              <w:t>公积转</w:t>
            </w:r>
            <w:r>
              <w:rPr>
                <w:rFonts w:ascii="宋体" w:hAnsi="宋体" w:cs="宋体" w:eastAsia="宋体" w:hint="default"/>
                <w:spacing w:val="-25"/>
                <w:sz w:val="21"/>
                <w:szCs w:val="21"/>
              </w:rPr>
              <w:t> </w:t>
            </w:r>
            <w:r>
              <w:rPr>
                <w:rFonts w:ascii="宋体" w:hAnsi="宋体" w:cs="宋体" w:eastAsia="宋体" w:hint="default"/>
                <w:spacing w:val="53"/>
                <w:sz w:val="21"/>
                <w:szCs w:val="21"/>
              </w:rPr>
              <w:t>增资本</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ind w:left="100" w:right="19"/>
              <w:jc w:val="left"/>
              <w:rPr>
                <w:rFonts w:ascii="宋体" w:hAnsi="宋体" w:cs="宋体" w:eastAsia="宋体" w:hint="default"/>
                <w:sz w:val="21"/>
                <w:szCs w:val="21"/>
              </w:rPr>
            </w:pPr>
            <w:r>
              <w:rPr>
                <w:rFonts w:ascii="宋体" w:hAnsi="宋体" w:cs="宋体" w:eastAsia="宋体" w:hint="default"/>
                <w:spacing w:val="53"/>
                <w:sz w:val="21"/>
                <w:szCs w:val="21"/>
              </w:rPr>
              <w:t>（或股</w:t>
            </w:r>
            <w:r>
              <w:rPr>
                <w:rFonts w:ascii="宋体" w:hAnsi="宋体" w:cs="宋体" w:eastAsia="宋体" w:hint="default"/>
                <w:spacing w:val="-25"/>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．盈余</w:t>
            </w:r>
          </w:p>
          <w:p>
            <w:pPr>
              <w:pStyle w:val="TableParagraph"/>
              <w:spacing w:line="272" w:lineRule="exact" w:before="18"/>
              <w:ind w:left="100" w:right="19"/>
              <w:jc w:val="left"/>
              <w:rPr>
                <w:rFonts w:ascii="宋体" w:hAnsi="宋体" w:cs="宋体" w:eastAsia="宋体" w:hint="default"/>
                <w:sz w:val="21"/>
                <w:szCs w:val="21"/>
              </w:rPr>
            </w:pPr>
            <w:r>
              <w:rPr>
                <w:rFonts w:ascii="宋体" w:hAnsi="宋体" w:cs="宋体" w:eastAsia="宋体" w:hint="default"/>
                <w:spacing w:val="53"/>
                <w:sz w:val="21"/>
                <w:szCs w:val="21"/>
              </w:rPr>
              <w:t>公积弥</w:t>
            </w:r>
            <w:r>
              <w:rPr>
                <w:rFonts w:ascii="宋体" w:hAnsi="宋体" w:cs="宋体" w:eastAsia="宋体" w:hint="default"/>
                <w:spacing w:val="-25"/>
                <w:sz w:val="21"/>
                <w:szCs w:val="21"/>
              </w:rPr>
              <w:t>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1"/>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08"/>
        <w:gridCol w:w="1529"/>
        <w:gridCol w:w="1494"/>
        <w:gridCol w:w="726"/>
        <w:gridCol w:w="868"/>
        <w:gridCol w:w="1529"/>
        <w:gridCol w:w="726"/>
        <w:gridCol w:w="1529"/>
        <w:gridCol w:w="1433"/>
        <w:gridCol w:w="1423"/>
        <w:gridCol w:w="1686"/>
      </w:tblGrid>
      <w:tr>
        <w:trPr>
          <w:trHeight w:val="83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四、本期</w:t>
            </w:r>
          </w:p>
          <w:p>
            <w:pPr>
              <w:pStyle w:val="TableParagraph"/>
              <w:spacing w:line="272" w:lineRule="exact" w:before="26"/>
              <w:ind w:left="100" w:right="19"/>
              <w:jc w:val="left"/>
              <w:rPr>
                <w:rFonts w:ascii="宋体" w:hAnsi="宋体" w:cs="宋体" w:eastAsia="宋体" w:hint="default"/>
                <w:sz w:val="21"/>
                <w:szCs w:val="21"/>
              </w:rPr>
            </w:pPr>
            <w:r>
              <w:rPr>
                <w:rFonts w:ascii="宋体" w:hAnsi="宋体" w:cs="宋体" w:eastAsia="宋体" w:hint="default"/>
                <w:spacing w:val="53"/>
                <w:sz w:val="21"/>
                <w:szCs w:val="21"/>
              </w:rPr>
              <w:t>期末余</w:t>
            </w:r>
            <w:r>
              <w:rPr>
                <w:rFonts w:ascii="宋体" w:hAnsi="宋体" w:cs="宋体" w:eastAsia="宋体" w:hint="default"/>
                <w:spacing w:val="-25"/>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17,020,465.59</w:t>
            </w:r>
          </w:p>
        </w:tc>
        <w:tc>
          <w:tcPr>
            <w:tcW w:w="72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140,091,024.44</w:t>
            </w: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555,583,175.77</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01" w:right="0"/>
              <w:jc w:val="left"/>
              <w:rPr>
                <w:rFonts w:ascii="Times New Roman" w:hAnsi="Times New Roman" w:cs="Times New Roman" w:eastAsia="Times New Roman" w:hint="default"/>
                <w:sz w:val="21"/>
                <w:szCs w:val="21"/>
              </w:rPr>
            </w:pPr>
            <w:r>
              <w:rPr>
                <w:rFonts w:ascii="Times New Roman"/>
                <w:sz w:val="21"/>
              </w:rPr>
              <w:t>-134,572.37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99,520,974.04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1,435,831,467.47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5"/>
        <w:ind w:left="0" w:right="109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009"/>
        <w:gridCol w:w="1529"/>
        <w:gridCol w:w="1424"/>
        <w:gridCol w:w="728"/>
        <w:gridCol w:w="727"/>
        <w:gridCol w:w="1522"/>
        <w:gridCol w:w="729"/>
        <w:gridCol w:w="1529"/>
        <w:gridCol w:w="1573"/>
        <w:gridCol w:w="1494"/>
        <w:gridCol w:w="1686"/>
      </w:tblGrid>
      <w:tr>
        <w:trPr>
          <w:trHeight w:val="287" w:hRule="exact"/>
        </w:trPr>
        <w:tc>
          <w:tcPr>
            <w:tcW w:w="10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4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1009" w:type="dxa"/>
            <w:vMerge/>
            <w:tcBorders>
              <w:left w:val="single" w:sz="6" w:space="0" w:color="000000"/>
              <w:right w:val="single" w:sz="6" w:space="0" w:color="000000"/>
            </w:tcBorders>
          </w:tcPr>
          <w:p>
            <w:pPr/>
          </w:p>
        </w:tc>
        <w:tc>
          <w:tcPr>
            <w:tcW w:w="976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3" w:hRule="exact"/>
        </w:trPr>
        <w:tc>
          <w:tcPr>
            <w:tcW w:w="100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2"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51" w:right="145"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6" w:right="14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46" w:right="145"/>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94"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832"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一、上年</w:t>
            </w:r>
          </w:p>
          <w:p>
            <w:pPr>
              <w:pStyle w:val="TableParagraph"/>
              <w:spacing w:line="272" w:lineRule="exact" w:before="26"/>
              <w:ind w:left="100" w:right="17"/>
              <w:jc w:val="left"/>
              <w:rPr>
                <w:rFonts w:ascii="宋体" w:hAnsi="宋体" w:cs="宋体" w:eastAsia="宋体" w:hint="default"/>
                <w:sz w:val="21"/>
                <w:szCs w:val="21"/>
              </w:rPr>
            </w:pPr>
            <w:r>
              <w:rPr>
                <w:rFonts w:ascii="宋体" w:hAnsi="宋体" w:cs="宋体" w:eastAsia="宋体" w:hint="default"/>
                <w:spacing w:val="54"/>
                <w:sz w:val="21"/>
                <w:szCs w:val="21"/>
              </w:rPr>
              <w:t>年末余</w:t>
            </w:r>
            <w:r>
              <w:rPr>
                <w:rFonts w:ascii="宋体" w:hAnsi="宋体" w:cs="宋体" w:eastAsia="宋体" w:hint="default"/>
                <w:spacing w:val="-24"/>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623,750,400.00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43,220,320.63</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93,351,846.17</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230,547,947.87</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-108,610.90</w:t>
            </w:r>
            <w:r>
              <w:rPr>
                <w:rFonts w:ascii="Times New Roman"/>
                <w:sz w:val="21"/>
              </w:rPr>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92,293,092.29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1,083,054,996.06</w:t>
            </w:r>
          </w:p>
        </w:tc>
      </w:tr>
      <w:tr>
        <w:trPr>
          <w:trHeight w:val="996"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98"/>
              <w:jc w:val="left"/>
              <w:rPr>
                <w:rFonts w:ascii="宋体" w:hAnsi="宋体" w:cs="宋体" w:eastAsia="宋体" w:hint="default"/>
                <w:sz w:val="21"/>
                <w:szCs w:val="21"/>
              </w:rPr>
            </w:pPr>
            <w:r>
              <w:rPr>
                <w:rFonts w:ascii="宋体" w:hAnsi="宋体" w:cs="宋体" w:eastAsia="宋体" w:hint="default"/>
                <w:spacing w:val="-12"/>
                <w:sz w:val="21"/>
                <w:szCs w:val="21"/>
              </w:rPr>
              <w:t>：会计政</w:t>
            </w:r>
            <w:r>
              <w:rPr>
                <w:rFonts w:ascii="宋体" w:hAnsi="宋体" w:cs="宋体" w:eastAsia="宋体" w:hint="default"/>
                <w:sz w:val="21"/>
                <w:szCs w:val="21"/>
              </w:rPr>
              <w:t> 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17"/>
              <w:jc w:val="left"/>
              <w:rPr>
                <w:rFonts w:ascii="宋体" w:hAnsi="宋体" w:cs="宋体" w:eastAsia="宋体" w:hint="default"/>
                <w:sz w:val="21"/>
                <w:szCs w:val="21"/>
              </w:rPr>
            </w:pPr>
            <w:r>
              <w:rPr>
                <w:rFonts w:ascii="宋体" w:hAnsi="宋体" w:cs="宋体" w:eastAsia="宋体" w:hint="default"/>
                <w:spacing w:val="54"/>
                <w:sz w:val="21"/>
                <w:szCs w:val="21"/>
              </w:rPr>
              <w:t>期差错</w:t>
            </w:r>
            <w:r>
              <w:rPr>
                <w:rFonts w:ascii="宋体" w:hAnsi="宋体" w:cs="宋体" w:eastAsia="宋体" w:hint="default"/>
                <w:spacing w:val="-24"/>
                <w:sz w:val="21"/>
                <w:szCs w:val="21"/>
              </w:rPr>
              <w:t> </w:t>
            </w: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二、本年</w:t>
            </w:r>
          </w:p>
          <w:p>
            <w:pPr>
              <w:pStyle w:val="TableParagraph"/>
              <w:spacing w:line="272" w:lineRule="exact" w:before="26"/>
              <w:ind w:left="100" w:right="17"/>
              <w:jc w:val="left"/>
              <w:rPr>
                <w:rFonts w:ascii="宋体" w:hAnsi="宋体" w:cs="宋体" w:eastAsia="宋体" w:hint="default"/>
                <w:sz w:val="21"/>
                <w:szCs w:val="21"/>
              </w:rPr>
            </w:pPr>
            <w:r>
              <w:rPr>
                <w:rFonts w:ascii="宋体" w:hAnsi="宋体" w:cs="宋体" w:eastAsia="宋体" w:hint="default"/>
                <w:spacing w:val="54"/>
                <w:sz w:val="21"/>
                <w:szCs w:val="21"/>
              </w:rPr>
              <w:t>年初余</w:t>
            </w:r>
            <w:r>
              <w:rPr>
                <w:rFonts w:ascii="宋体" w:hAnsi="宋体" w:cs="宋体" w:eastAsia="宋体" w:hint="default"/>
                <w:spacing w:val="-24"/>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623,750,400.00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43,220,320.63</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93,351,846.17</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230,547,947.87</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-108,610.90</w:t>
            </w:r>
            <w:r>
              <w:rPr>
                <w:rFonts w:ascii="Times New Roman"/>
                <w:sz w:val="21"/>
              </w:rPr>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92,293,092.29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1,083,054,996.06</w:t>
            </w:r>
          </w:p>
        </w:tc>
      </w:tr>
      <w:tr>
        <w:trPr>
          <w:trHeight w:val="1378"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三、本期</w:t>
            </w:r>
          </w:p>
          <w:p>
            <w:pPr>
              <w:pStyle w:val="TableParagraph"/>
              <w:spacing w:line="272" w:lineRule="exact" w:before="26"/>
              <w:ind w:left="100" w:right="17"/>
              <w:jc w:val="left"/>
              <w:rPr>
                <w:rFonts w:ascii="宋体" w:hAnsi="宋体" w:cs="宋体" w:eastAsia="宋体" w:hint="default"/>
                <w:sz w:val="21"/>
                <w:szCs w:val="21"/>
              </w:rPr>
            </w:pPr>
            <w:r>
              <w:rPr>
                <w:rFonts w:ascii="宋体" w:hAnsi="宋体" w:cs="宋体" w:eastAsia="宋体" w:hint="default"/>
                <w:spacing w:val="54"/>
                <w:sz w:val="21"/>
                <w:szCs w:val="21"/>
              </w:rPr>
              <w:t>增减变</w:t>
            </w:r>
            <w:r>
              <w:rPr>
                <w:rFonts w:ascii="宋体" w:hAnsi="宋体" w:cs="宋体" w:eastAsia="宋体" w:hint="default"/>
                <w:spacing w:val="-24"/>
                <w:sz w:val="21"/>
                <w:szCs w:val="21"/>
              </w:rPr>
              <w:t> </w:t>
            </w:r>
            <w:r>
              <w:rPr>
                <w:rFonts w:ascii="宋体" w:hAnsi="宋体" w:cs="宋体" w:eastAsia="宋体" w:hint="default"/>
                <w:spacing w:val="54"/>
                <w:sz w:val="21"/>
                <w:szCs w:val="21"/>
              </w:rPr>
              <w:t>动金额</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2" w:lineRule="exact"/>
              <w:ind w:left="100" w:right="17"/>
              <w:jc w:val="left"/>
              <w:rPr>
                <w:rFonts w:ascii="宋体" w:hAnsi="宋体" w:cs="宋体" w:eastAsia="宋体" w:hint="default"/>
                <w:sz w:val="21"/>
                <w:szCs w:val="21"/>
              </w:rPr>
            </w:pPr>
            <w:r>
              <w:rPr>
                <w:rFonts w:ascii="宋体" w:hAnsi="宋体" w:cs="宋体" w:eastAsia="宋体" w:hint="default"/>
                <w:spacing w:val="54"/>
                <w:sz w:val="21"/>
                <w:szCs w:val="21"/>
              </w:rPr>
              <w:t>（减少</w:t>
            </w:r>
            <w:r>
              <w:rPr>
                <w:rFonts w:ascii="宋体" w:hAnsi="宋体" w:cs="宋体" w:eastAsia="宋体" w:hint="default"/>
                <w:spacing w:val="-24"/>
                <w:sz w:val="21"/>
                <w:szCs w:val="21"/>
              </w:rPr>
              <w:t> </w:t>
            </w:r>
            <w:r>
              <w:rPr>
                <w:rFonts w:ascii="宋体" w:hAnsi="宋体" w:cs="宋体" w:eastAsia="宋体" w:hint="default"/>
                <w:sz w:val="21"/>
                <w:szCs w:val="21"/>
              </w:rPr>
              <w:t>以“－”</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5,751,450.14</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26,304,539.03</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195,550,220.64</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-382,320.06</w:t>
            </w:r>
            <w:r>
              <w:rPr>
                <w:rFonts w:ascii="Times New Roman"/>
                <w:sz w:val="21"/>
              </w:rPr>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-6,403,895.33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220,819,994.42</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09"/>
        <w:gridCol w:w="1529"/>
        <w:gridCol w:w="1424"/>
        <w:gridCol w:w="728"/>
        <w:gridCol w:w="727"/>
        <w:gridCol w:w="1522"/>
        <w:gridCol w:w="729"/>
        <w:gridCol w:w="1529"/>
        <w:gridCol w:w="1573"/>
        <w:gridCol w:w="1494"/>
        <w:gridCol w:w="1686"/>
      </w:tblGrid>
      <w:tr>
        <w:trPr>
          <w:trHeight w:val="287"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 w:right="0"/>
              <w:jc w:val="center"/>
              <w:rPr>
                <w:rFonts w:ascii="宋体" w:hAnsi="宋体" w:cs="宋体" w:eastAsia="宋体" w:hint="default"/>
                <w:sz w:val="21"/>
                <w:szCs w:val="21"/>
              </w:rPr>
            </w:pP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254,410,470.99</w:t>
            </w: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7,599,570.36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262,010,041.35</w:t>
            </w:r>
          </w:p>
        </w:tc>
      </w:tr>
      <w:tr>
        <w:trPr>
          <w:trHeight w:val="833"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（二）其</w:t>
            </w:r>
          </w:p>
          <w:p>
            <w:pPr>
              <w:pStyle w:val="TableParagraph"/>
              <w:spacing w:line="272" w:lineRule="exact" w:before="26"/>
              <w:ind w:left="100" w:right="17"/>
              <w:jc w:val="left"/>
              <w:rPr>
                <w:rFonts w:ascii="宋体" w:hAnsi="宋体" w:cs="宋体" w:eastAsia="宋体" w:hint="default"/>
                <w:sz w:val="21"/>
                <w:szCs w:val="21"/>
              </w:rPr>
            </w:pPr>
            <w:r>
              <w:rPr>
                <w:rFonts w:ascii="宋体" w:hAnsi="宋体" w:cs="宋体" w:eastAsia="宋体" w:hint="default"/>
                <w:spacing w:val="54"/>
                <w:sz w:val="21"/>
                <w:szCs w:val="21"/>
              </w:rPr>
              <w:t>他综合</w:t>
            </w:r>
            <w:r>
              <w:rPr>
                <w:rFonts w:ascii="宋体" w:hAnsi="宋体" w:cs="宋体" w:eastAsia="宋体" w:hint="default"/>
                <w:spacing w:val="-24"/>
                <w:sz w:val="21"/>
                <w:szCs w:val="21"/>
              </w:rPr>
              <w:t> </w:t>
            </w:r>
            <w:r>
              <w:rPr>
                <w:rFonts w:ascii="宋体" w:hAnsi="宋体" w:cs="宋体" w:eastAsia="宋体" w:hint="default"/>
                <w:sz w:val="21"/>
                <w:szCs w:val="21"/>
              </w:rPr>
              <w:t>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15,250,067.97</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-382,320.06</w:t>
            </w:r>
            <w:r>
              <w:rPr>
                <w:rFonts w:ascii="Times New Roman"/>
                <w:sz w:val="21"/>
              </w:rPr>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-1,410,322.86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13,457,425.05</w:t>
            </w:r>
          </w:p>
        </w:tc>
      </w:tr>
      <w:tr>
        <w:trPr>
          <w:trHeight w:val="1104"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tabs>
                <w:tab w:pos="683"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（一）和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2"/>
                <w:sz w:val="21"/>
                <w:szCs w:val="21"/>
              </w:rPr>
              <w:t>（二）小</w:t>
            </w:r>
            <w:r>
              <w:rPr>
                <w:rFonts w:ascii="宋体" w:hAnsi="宋体" w:cs="宋体" w:eastAsia="宋体" w:hint="default"/>
                <w:sz w:val="21"/>
                <w:szCs w:val="21"/>
              </w:rPr>
              <w:t> 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15,250,067.97</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254,410,470.99</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-382,320.06</w:t>
            </w:r>
            <w:r>
              <w:rPr>
                <w:rFonts w:ascii="Times New Roman"/>
                <w:sz w:val="21"/>
              </w:rPr>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6,189,247.50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275,467,466.40</w:t>
            </w:r>
          </w:p>
        </w:tc>
      </w:tr>
      <w:tr>
        <w:trPr>
          <w:trHeight w:val="1104"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（三）所</w:t>
            </w:r>
          </w:p>
          <w:p>
            <w:pPr>
              <w:pStyle w:val="TableParagraph"/>
              <w:spacing w:line="272" w:lineRule="exact" w:before="26"/>
              <w:ind w:left="100" w:right="17"/>
              <w:jc w:val="both"/>
              <w:rPr>
                <w:rFonts w:ascii="宋体" w:hAnsi="宋体" w:cs="宋体" w:eastAsia="宋体" w:hint="default"/>
                <w:sz w:val="21"/>
                <w:szCs w:val="21"/>
              </w:rPr>
            </w:pPr>
            <w:r>
              <w:rPr>
                <w:rFonts w:ascii="宋体" w:hAnsi="宋体" w:cs="宋体" w:eastAsia="宋体" w:hint="default"/>
                <w:spacing w:val="54"/>
                <w:sz w:val="21"/>
                <w:szCs w:val="21"/>
              </w:rPr>
              <w:t>有者投</w:t>
            </w:r>
            <w:r>
              <w:rPr>
                <w:rFonts w:ascii="宋体" w:hAnsi="宋体" w:cs="宋体" w:eastAsia="宋体" w:hint="default"/>
                <w:spacing w:val="-24"/>
                <w:sz w:val="21"/>
                <w:szCs w:val="21"/>
              </w:rPr>
              <w:t> </w:t>
            </w:r>
            <w:r>
              <w:rPr>
                <w:rFonts w:ascii="宋体" w:hAnsi="宋体" w:cs="宋体" w:eastAsia="宋体" w:hint="default"/>
                <w:spacing w:val="54"/>
                <w:sz w:val="21"/>
                <w:szCs w:val="21"/>
              </w:rPr>
              <w:t>入和减</w:t>
            </w:r>
            <w:r>
              <w:rPr>
                <w:rFonts w:ascii="宋体" w:hAnsi="宋体" w:cs="宋体" w:eastAsia="宋体" w:hint="default"/>
                <w:spacing w:val="-24"/>
                <w:sz w:val="21"/>
                <w:szCs w:val="21"/>
              </w:rPr>
              <w:t> </w:t>
            </w:r>
            <w:r>
              <w:rPr>
                <w:rFonts w:ascii="宋体" w:hAnsi="宋体" w:cs="宋体" w:eastAsia="宋体" w:hint="default"/>
                <w:sz w:val="21"/>
                <w:szCs w:val="21"/>
              </w:rPr>
              <w:t>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-9,498,617.83</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3" w:right="0"/>
              <w:jc w:val="center"/>
              <w:rPr>
                <w:rFonts w:ascii="Times New Roman" w:hAnsi="Times New Roman" w:cs="Times New Roman" w:eastAsia="Times New Roman" w:hint="default"/>
                <w:sz w:val="21"/>
                <w:szCs w:val="21"/>
              </w:rPr>
            </w:pPr>
            <w:r>
              <w:rPr>
                <w:rFonts w:ascii="Times New Roman"/>
                <w:sz w:val="21"/>
              </w:rPr>
              <w:t>-1,368,191.32</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26,184,309.15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15,317,500.00</w:t>
            </w:r>
          </w:p>
        </w:tc>
      </w:tr>
      <w:tr>
        <w:trPr>
          <w:trHeight w:val="833"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．所有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17"/>
              <w:jc w:val="left"/>
              <w:rPr>
                <w:rFonts w:ascii="宋体" w:hAnsi="宋体" w:cs="宋体" w:eastAsia="宋体" w:hint="default"/>
                <w:sz w:val="21"/>
                <w:szCs w:val="21"/>
              </w:rPr>
            </w:pPr>
            <w:r>
              <w:rPr>
                <w:rFonts w:ascii="宋体" w:hAnsi="宋体" w:cs="宋体" w:eastAsia="宋体" w:hint="default"/>
                <w:spacing w:val="54"/>
                <w:sz w:val="21"/>
                <w:szCs w:val="21"/>
              </w:rPr>
              <w:t>者投入</w:t>
            </w:r>
            <w:r>
              <w:rPr>
                <w:rFonts w:ascii="宋体" w:hAnsi="宋体" w:cs="宋体" w:eastAsia="宋体" w:hint="default"/>
                <w:spacing w:val="-24"/>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26,500,000.00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26,500,000.00</w:t>
            </w:r>
          </w:p>
        </w:tc>
      </w:tr>
      <w:tr>
        <w:trPr>
          <w:trHeight w:val="1376"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．股份</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17"/>
              <w:jc w:val="both"/>
              <w:rPr>
                <w:rFonts w:ascii="宋体" w:hAnsi="宋体" w:cs="宋体" w:eastAsia="宋体" w:hint="default"/>
                <w:sz w:val="21"/>
                <w:szCs w:val="21"/>
              </w:rPr>
            </w:pPr>
            <w:r>
              <w:rPr>
                <w:rFonts w:ascii="宋体" w:hAnsi="宋体" w:cs="宋体" w:eastAsia="宋体" w:hint="default"/>
                <w:spacing w:val="54"/>
                <w:sz w:val="21"/>
                <w:szCs w:val="21"/>
              </w:rPr>
              <w:t>支付计</w:t>
            </w:r>
            <w:r>
              <w:rPr>
                <w:rFonts w:ascii="宋体" w:hAnsi="宋体" w:cs="宋体" w:eastAsia="宋体" w:hint="default"/>
                <w:spacing w:val="-24"/>
                <w:sz w:val="21"/>
                <w:szCs w:val="21"/>
              </w:rPr>
              <w:t> </w:t>
            </w:r>
            <w:r>
              <w:rPr>
                <w:rFonts w:ascii="宋体" w:hAnsi="宋体" w:cs="宋体" w:eastAsia="宋体" w:hint="default"/>
                <w:spacing w:val="54"/>
                <w:sz w:val="21"/>
                <w:szCs w:val="21"/>
              </w:rPr>
              <w:t>入所有</w:t>
            </w:r>
            <w:r>
              <w:rPr>
                <w:rFonts w:ascii="宋体" w:hAnsi="宋体" w:cs="宋体" w:eastAsia="宋体" w:hint="default"/>
                <w:spacing w:val="-24"/>
                <w:sz w:val="21"/>
                <w:szCs w:val="21"/>
              </w:rPr>
              <w:t> </w:t>
            </w:r>
            <w:r>
              <w:rPr>
                <w:rFonts w:ascii="宋体" w:hAnsi="宋体" w:cs="宋体" w:eastAsia="宋体" w:hint="default"/>
                <w:spacing w:val="54"/>
                <w:sz w:val="21"/>
                <w:szCs w:val="21"/>
              </w:rPr>
              <w:t>者权益</w:t>
            </w:r>
            <w:r>
              <w:rPr>
                <w:rFonts w:ascii="宋体" w:hAnsi="宋体" w:cs="宋体" w:eastAsia="宋体" w:hint="default"/>
                <w:spacing w:val="-24"/>
                <w:sz w:val="21"/>
                <w:szCs w:val="21"/>
              </w:rPr>
              <w:t>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55"/>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 w:right="0"/>
              <w:jc w:val="center"/>
              <w:rPr>
                <w:rFonts w:ascii="Times New Roman" w:hAnsi="Times New Roman" w:cs="Times New Roman" w:eastAsia="Times New Roman" w:hint="default"/>
                <w:sz w:val="21"/>
                <w:szCs w:val="21"/>
              </w:rPr>
            </w:pPr>
            <w:r>
              <w:rPr>
                <w:rFonts w:ascii="Times New Roman"/>
                <w:sz w:val="21"/>
              </w:rPr>
              <w:t>-9,498,617.83</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3" w:right="0"/>
              <w:jc w:val="center"/>
              <w:rPr>
                <w:rFonts w:ascii="Times New Roman" w:hAnsi="Times New Roman" w:cs="Times New Roman" w:eastAsia="Times New Roman" w:hint="default"/>
                <w:sz w:val="21"/>
                <w:szCs w:val="21"/>
              </w:rPr>
            </w:pPr>
            <w:r>
              <w:rPr>
                <w:rFonts w:ascii="Times New Roman"/>
                <w:sz w:val="21"/>
              </w:rPr>
              <w:t>-1,368,191.32</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-315,690.85</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-11,182,500.00</w:t>
            </w:r>
          </w:p>
        </w:tc>
      </w:tr>
      <w:tr>
        <w:trPr>
          <w:trHeight w:val="560"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8" w:right="0"/>
              <w:jc w:val="center"/>
              <w:rPr>
                <w:rFonts w:ascii="Times New Roman" w:hAnsi="Times New Roman" w:cs="Times New Roman" w:eastAsia="Times New Roman" w:hint="default"/>
                <w:sz w:val="21"/>
                <w:szCs w:val="21"/>
              </w:rPr>
            </w:pPr>
            <w:r>
              <w:rPr>
                <w:rFonts w:ascii="Times New Roman"/>
                <w:sz w:val="21"/>
              </w:rPr>
              <w:t>27,672,730.35</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6" w:right="0"/>
              <w:jc w:val="center"/>
              <w:rPr>
                <w:rFonts w:ascii="Times New Roman" w:hAnsi="Times New Roman" w:cs="Times New Roman" w:eastAsia="Times New Roman" w:hint="default"/>
                <w:sz w:val="21"/>
                <w:szCs w:val="21"/>
              </w:rPr>
            </w:pPr>
            <w:r>
              <w:rPr>
                <w:rFonts w:ascii="Times New Roman"/>
                <w:sz w:val="21"/>
              </w:rPr>
              <w:t>-58,860,250.35</w:t>
            </w: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-11,700,000.00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-42,887,520.00</w:t>
            </w:r>
            <w:r>
              <w:rPr>
                <w:rFonts w:ascii="Times New Roman"/>
                <w:sz w:val="21"/>
              </w:rPr>
            </w:r>
          </w:p>
        </w:tc>
      </w:tr>
      <w:tr>
        <w:trPr>
          <w:trHeight w:val="832"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．提取</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17"/>
              <w:jc w:val="left"/>
              <w:rPr>
                <w:rFonts w:ascii="宋体" w:hAnsi="宋体" w:cs="宋体" w:eastAsia="宋体" w:hint="default"/>
                <w:sz w:val="21"/>
                <w:szCs w:val="21"/>
              </w:rPr>
            </w:pPr>
            <w:r>
              <w:rPr>
                <w:rFonts w:ascii="宋体" w:hAnsi="宋体" w:cs="宋体" w:eastAsia="宋体" w:hint="default"/>
                <w:spacing w:val="54"/>
                <w:sz w:val="21"/>
                <w:szCs w:val="21"/>
              </w:rPr>
              <w:t>盈余公</w:t>
            </w:r>
            <w:r>
              <w:rPr>
                <w:rFonts w:ascii="宋体" w:hAnsi="宋体" w:cs="宋体" w:eastAsia="宋体" w:hint="default"/>
                <w:spacing w:val="-24"/>
                <w:sz w:val="21"/>
                <w:szCs w:val="21"/>
              </w:rPr>
              <w:t> </w:t>
            </w: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27,672,730.35</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-27,672,730.35</w:t>
            </w: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．提取</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17"/>
              <w:jc w:val="left"/>
              <w:rPr>
                <w:rFonts w:ascii="宋体" w:hAnsi="宋体" w:cs="宋体" w:eastAsia="宋体" w:hint="default"/>
                <w:sz w:val="21"/>
                <w:szCs w:val="21"/>
              </w:rPr>
            </w:pPr>
            <w:r>
              <w:rPr>
                <w:rFonts w:ascii="宋体" w:hAnsi="宋体" w:cs="宋体" w:eastAsia="宋体" w:hint="default"/>
                <w:spacing w:val="54"/>
                <w:sz w:val="21"/>
                <w:szCs w:val="21"/>
              </w:rPr>
              <w:t>一般风</w:t>
            </w:r>
            <w:r>
              <w:rPr>
                <w:rFonts w:ascii="宋体" w:hAnsi="宋体" w:cs="宋体" w:eastAsia="宋体" w:hint="default"/>
                <w:spacing w:val="-24"/>
                <w:sz w:val="21"/>
                <w:szCs w:val="21"/>
              </w:rPr>
              <w:t>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09"/>
        <w:gridCol w:w="1529"/>
        <w:gridCol w:w="1424"/>
        <w:gridCol w:w="728"/>
        <w:gridCol w:w="727"/>
        <w:gridCol w:w="1522"/>
        <w:gridCol w:w="729"/>
        <w:gridCol w:w="1529"/>
        <w:gridCol w:w="1573"/>
        <w:gridCol w:w="1494"/>
        <w:gridCol w:w="1686"/>
      </w:tblGrid>
      <w:tr>
        <w:trPr>
          <w:trHeight w:val="1104"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．对所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pacing w:val="-12"/>
                <w:sz w:val="21"/>
                <w:szCs w:val="21"/>
              </w:rPr>
              <w:t>有者（或</w:t>
            </w:r>
            <w:r>
              <w:rPr>
                <w:rFonts w:ascii="宋体" w:hAnsi="宋体" w:cs="宋体" w:eastAsia="宋体" w:hint="default"/>
                <w:sz w:val="21"/>
                <w:szCs w:val="21"/>
              </w:rPr>
              <w:t> </w:t>
            </w:r>
            <w:r>
              <w:rPr>
                <w:rFonts w:ascii="宋体" w:hAnsi="宋体" w:cs="宋体" w:eastAsia="宋体" w:hint="default"/>
                <w:spacing w:val="-12"/>
                <w:sz w:val="21"/>
                <w:szCs w:val="21"/>
              </w:rPr>
              <w:t>股东）的</w:t>
            </w:r>
            <w:r>
              <w:rPr>
                <w:rFonts w:ascii="宋体" w:hAnsi="宋体" w:cs="宋体" w:eastAsia="宋体" w:hint="default"/>
                <w:sz w:val="21"/>
                <w:szCs w:val="21"/>
              </w:rPr>
              <w:t> 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-31,187,520.00</w:t>
            </w: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-11,700,000.00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-42,887,520.00</w:t>
            </w:r>
            <w:r>
              <w:rPr>
                <w:rFonts w:ascii="Times New Roman"/>
                <w:sz w:val="21"/>
              </w:rPr>
            </w:r>
          </w:p>
        </w:tc>
      </w:tr>
      <w:tr>
        <w:trPr>
          <w:trHeight w:val="287"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（五）所</w:t>
            </w:r>
          </w:p>
          <w:p>
            <w:pPr>
              <w:pStyle w:val="TableParagraph"/>
              <w:spacing w:line="272" w:lineRule="exact" w:before="26"/>
              <w:ind w:left="100" w:right="17"/>
              <w:jc w:val="both"/>
              <w:rPr>
                <w:rFonts w:ascii="宋体" w:hAnsi="宋体" w:cs="宋体" w:eastAsia="宋体" w:hint="default"/>
                <w:sz w:val="21"/>
                <w:szCs w:val="21"/>
              </w:rPr>
            </w:pPr>
            <w:r>
              <w:rPr>
                <w:rFonts w:ascii="宋体" w:hAnsi="宋体" w:cs="宋体" w:eastAsia="宋体" w:hint="default"/>
                <w:spacing w:val="54"/>
                <w:sz w:val="21"/>
                <w:szCs w:val="21"/>
              </w:rPr>
              <w:t>有者权</w:t>
            </w:r>
            <w:r>
              <w:rPr>
                <w:rFonts w:ascii="宋体" w:hAnsi="宋体" w:cs="宋体" w:eastAsia="宋体" w:hint="default"/>
                <w:spacing w:val="-24"/>
                <w:sz w:val="21"/>
                <w:szCs w:val="21"/>
              </w:rPr>
              <w:t> </w:t>
            </w:r>
            <w:r>
              <w:rPr>
                <w:rFonts w:ascii="宋体" w:hAnsi="宋体" w:cs="宋体" w:eastAsia="宋体" w:hint="default"/>
                <w:spacing w:val="54"/>
                <w:sz w:val="21"/>
                <w:szCs w:val="21"/>
              </w:rPr>
              <w:t>益内部</w:t>
            </w:r>
            <w:r>
              <w:rPr>
                <w:rFonts w:ascii="宋体" w:hAnsi="宋体" w:cs="宋体" w:eastAsia="宋体" w:hint="default"/>
                <w:spacing w:val="-24"/>
                <w:sz w:val="21"/>
                <w:szCs w:val="21"/>
              </w:rPr>
              <w:t> </w:t>
            </w:r>
            <w:r>
              <w:rPr>
                <w:rFonts w:ascii="宋体" w:hAnsi="宋体" w:cs="宋体" w:eastAsia="宋体" w:hint="default"/>
                <w:sz w:val="21"/>
                <w:szCs w:val="21"/>
              </w:rPr>
              <w:t>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．资本</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17"/>
              <w:jc w:val="left"/>
              <w:rPr>
                <w:rFonts w:ascii="宋体" w:hAnsi="宋体" w:cs="宋体" w:eastAsia="宋体" w:hint="default"/>
                <w:sz w:val="21"/>
                <w:szCs w:val="21"/>
              </w:rPr>
            </w:pPr>
            <w:r>
              <w:rPr>
                <w:rFonts w:ascii="宋体" w:hAnsi="宋体" w:cs="宋体" w:eastAsia="宋体" w:hint="default"/>
                <w:spacing w:val="54"/>
                <w:sz w:val="21"/>
                <w:szCs w:val="21"/>
              </w:rPr>
              <w:t>公积转</w:t>
            </w:r>
            <w:r>
              <w:rPr>
                <w:rFonts w:ascii="宋体" w:hAnsi="宋体" w:cs="宋体" w:eastAsia="宋体" w:hint="default"/>
                <w:spacing w:val="-24"/>
                <w:sz w:val="21"/>
                <w:szCs w:val="21"/>
              </w:rPr>
              <w:t> </w:t>
            </w:r>
            <w:r>
              <w:rPr>
                <w:rFonts w:ascii="宋体" w:hAnsi="宋体" w:cs="宋体" w:eastAsia="宋体" w:hint="default"/>
                <w:spacing w:val="54"/>
                <w:sz w:val="21"/>
                <w:szCs w:val="21"/>
              </w:rPr>
              <w:t>增资本</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2" w:lineRule="exact"/>
              <w:ind w:left="100" w:right="17"/>
              <w:jc w:val="left"/>
              <w:rPr>
                <w:rFonts w:ascii="宋体" w:hAnsi="宋体" w:cs="宋体" w:eastAsia="宋体" w:hint="default"/>
                <w:sz w:val="21"/>
                <w:szCs w:val="21"/>
              </w:rPr>
            </w:pPr>
            <w:r>
              <w:rPr>
                <w:rFonts w:ascii="宋体" w:hAnsi="宋体" w:cs="宋体" w:eastAsia="宋体" w:hint="default"/>
                <w:spacing w:val="54"/>
                <w:sz w:val="21"/>
                <w:szCs w:val="21"/>
              </w:rPr>
              <w:t>（或股</w:t>
            </w:r>
            <w:r>
              <w:rPr>
                <w:rFonts w:ascii="宋体" w:hAnsi="宋体" w:cs="宋体" w:eastAsia="宋体" w:hint="default"/>
                <w:spacing w:val="-24"/>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．盈余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17"/>
              <w:jc w:val="left"/>
              <w:rPr>
                <w:rFonts w:ascii="宋体" w:hAnsi="宋体" w:cs="宋体" w:eastAsia="宋体" w:hint="default"/>
                <w:sz w:val="21"/>
                <w:szCs w:val="21"/>
              </w:rPr>
            </w:pPr>
            <w:r>
              <w:rPr>
                <w:rFonts w:ascii="宋体" w:hAnsi="宋体" w:cs="宋体" w:eastAsia="宋体" w:hint="default"/>
                <w:spacing w:val="54"/>
                <w:sz w:val="21"/>
                <w:szCs w:val="21"/>
              </w:rPr>
              <w:t>公积转</w:t>
            </w:r>
            <w:r>
              <w:rPr>
                <w:rFonts w:ascii="宋体" w:hAnsi="宋体" w:cs="宋体" w:eastAsia="宋体" w:hint="default"/>
                <w:spacing w:val="-24"/>
                <w:sz w:val="21"/>
                <w:szCs w:val="21"/>
              </w:rPr>
              <w:t> </w:t>
            </w:r>
            <w:r>
              <w:rPr>
                <w:rFonts w:ascii="宋体" w:hAnsi="宋体" w:cs="宋体" w:eastAsia="宋体" w:hint="default"/>
                <w:spacing w:val="54"/>
                <w:sz w:val="21"/>
                <w:szCs w:val="21"/>
              </w:rPr>
              <w:t>增资本</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2" w:lineRule="exact"/>
              <w:ind w:left="100" w:right="17"/>
              <w:jc w:val="left"/>
              <w:rPr>
                <w:rFonts w:ascii="宋体" w:hAnsi="宋体" w:cs="宋体" w:eastAsia="宋体" w:hint="default"/>
                <w:sz w:val="21"/>
                <w:szCs w:val="21"/>
              </w:rPr>
            </w:pPr>
            <w:r>
              <w:rPr>
                <w:rFonts w:ascii="宋体" w:hAnsi="宋体" w:cs="宋体" w:eastAsia="宋体" w:hint="default"/>
                <w:spacing w:val="54"/>
                <w:sz w:val="21"/>
                <w:szCs w:val="21"/>
              </w:rPr>
              <w:t>（或股</w:t>
            </w:r>
            <w:r>
              <w:rPr>
                <w:rFonts w:ascii="宋体" w:hAnsi="宋体" w:cs="宋体" w:eastAsia="宋体" w:hint="default"/>
                <w:spacing w:val="-24"/>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．盈余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17"/>
              <w:jc w:val="left"/>
              <w:rPr>
                <w:rFonts w:ascii="宋体" w:hAnsi="宋体" w:cs="宋体" w:eastAsia="宋体" w:hint="default"/>
                <w:sz w:val="21"/>
                <w:szCs w:val="21"/>
              </w:rPr>
            </w:pPr>
            <w:r>
              <w:rPr>
                <w:rFonts w:ascii="宋体" w:hAnsi="宋体" w:cs="宋体" w:eastAsia="宋体" w:hint="default"/>
                <w:spacing w:val="54"/>
                <w:sz w:val="21"/>
                <w:szCs w:val="21"/>
              </w:rPr>
              <w:t>公积弥</w:t>
            </w:r>
            <w:r>
              <w:rPr>
                <w:rFonts w:ascii="宋体" w:hAnsi="宋体" w:cs="宋体" w:eastAsia="宋体" w:hint="default"/>
                <w:spacing w:val="-24"/>
                <w:sz w:val="21"/>
                <w:szCs w:val="21"/>
              </w:rPr>
              <w:t>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．本期</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．本期</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-27,077,451.98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-27,077,451.98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09"/>
        <w:gridCol w:w="1529"/>
        <w:gridCol w:w="1424"/>
        <w:gridCol w:w="728"/>
        <w:gridCol w:w="727"/>
        <w:gridCol w:w="1522"/>
        <w:gridCol w:w="729"/>
        <w:gridCol w:w="1529"/>
        <w:gridCol w:w="1573"/>
        <w:gridCol w:w="1494"/>
        <w:gridCol w:w="1686"/>
      </w:tblGrid>
      <w:tr>
        <w:trPr>
          <w:trHeight w:val="832"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四、本期</w:t>
            </w:r>
          </w:p>
          <w:p>
            <w:pPr>
              <w:pStyle w:val="TableParagraph"/>
              <w:spacing w:line="272" w:lineRule="exact" w:before="26"/>
              <w:ind w:left="100" w:right="17"/>
              <w:jc w:val="left"/>
              <w:rPr>
                <w:rFonts w:ascii="宋体" w:hAnsi="宋体" w:cs="宋体" w:eastAsia="宋体" w:hint="default"/>
                <w:sz w:val="21"/>
                <w:szCs w:val="21"/>
              </w:rPr>
            </w:pPr>
            <w:r>
              <w:rPr>
                <w:rFonts w:ascii="宋体" w:hAnsi="宋体" w:cs="宋体" w:eastAsia="宋体" w:hint="default"/>
                <w:spacing w:val="54"/>
                <w:sz w:val="21"/>
                <w:szCs w:val="21"/>
              </w:rPr>
              <w:t>期末余</w:t>
            </w:r>
            <w:r>
              <w:rPr>
                <w:rFonts w:ascii="宋体" w:hAnsi="宋体" w:cs="宋体" w:eastAsia="宋体" w:hint="default"/>
                <w:spacing w:val="-24"/>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623,750,400.00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48,971,770.77</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119,656,385.20</w:t>
            </w:r>
          </w:p>
        </w:tc>
        <w:tc>
          <w:tcPr>
            <w:tcW w:w="7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426,098,168.51</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43" w:right="0"/>
              <w:jc w:val="left"/>
              <w:rPr>
                <w:rFonts w:ascii="Times New Roman" w:hAnsi="Times New Roman" w:cs="Times New Roman" w:eastAsia="Times New Roman" w:hint="default"/>
                <w:sz w:val="21"/>
                <w:szCs w:val="21"/>
              </w:rPr>
            </w:pPr>
            <w:r>
              <w:rPr>
                <w:rFonts w:ascii="Times New Roman"/>
                <w:sz w:val="21"/>
              </w:rPr>
              <w:t>-490,930.96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85,889,196.96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1,303,874,990.48</w:t>
            </w:r>
          </w:p>
        </w:tc>
      </w:tr>
    </w:tbl>
    <w:p>
      <w:pPr>
        <w:pStyle w:val="BodyText"/>
        <w:spacing w:line="240" w:lineRule="exact"/>
        <w:ind w:left="140" w:right="0"/>
        <w:jc w:val="left"/>
      </w:pPr>
      <w:r>
        <w:rPr/>
        <w:t>法定代表人：彭政纲 主管会计工作负责人：傅美英</w:t>
      </w:r>
      <w:r>
        <w:rPr>
          <w:spacing w:val="-3"/>
        </w:rPr>
        <w:t> </w:t>
      </w:r>
      <w:r>
        <w:rPr/>
        <w:t>会计机构负责人：曾玉梅</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5840" w:h="12240" w:orient="landscape"/>
          <w:pgMar w:header="747" w:footer="914" w:top="980" w:bottom="1100" w:left="1300" w:right="340"/>
        </w:sectPr>
      </w:pPr>
    </w:p>
    <w:p>
      <w:pPr>
        <w:pStyle w:val="Heading2"/>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340"/>
          <w:cols w:num="2" w:equalWidth="0">
            <w:col w:w="7778" w:space="40"/>
            <w:col w:w="6382"/>
          </w:cols>
        </w:sectPr>
      </w:pPr>
    </w:p>
    <w:tbl>
      <w:tblPr>
        <w:tblW w:w="0" w:type="auto"/>
        <w:jc w:val="left"/>
        <w:tblInd w:w="124" w:type="dxa"/>
        <w:tblLayout w:type="fixed"/>
        <w:tblCellMar>
          <w:top w:w="0" w:type="dxa"/>
          <w:left w:w="0" w:type="dxa"/>
          <w:bottom w:w="0" w:type="dxa"/>
          <w:right w:w="0" w:type="dxa"/>
        </w:tblCellMar>
        <w:tblLook w:val="01E0"/>
      </w:tblPr>
      <w:tblGrid>
        <w:gridCol w:w="1049"/>
        <w:gridCol w:w="1529"/>
        <w:gridCol w:w="1494"/>
        <w:gridCol w:w="824"/>
        <w:gridCol w:w="712"/>
        <w:gridCol w:w="1529"/>
        <w:gridCol w:w="824"/>
        <w:gridCol w:w="1529"/>
        <w:gridCol w:w="1686"/>
      </w:tblGrid>
      <w:tr>
        <w:trPr>
          <w:trHeight w:val="288" w:hRule="exact"/>
        </w:trPr>
        <w:tc>
          <w:tcPr>
            <w:tcW w:w="104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12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832" w:hRule="exact"/>
        </w:trPr>
        <w:tc>
          <w:tcPr>
            <w:tcW w:w="104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98"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存股</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7" w:right="137"/>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94" w:right="193"/>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3"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一、上年</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年 末</w:t>
            </w:r>
            <w:r>
              <w:rPr>
                <w:rFonts w:ascii="宋体" w:hAnsi="宋体" w:cs="宋体" w:eastAsia="宋体" w:hint="default"/>
                <w:spacing w:val="-10"/>
                <w:sz w:val="21"/>
                <w:szCs w:val="21"/>
              </w:rPr>
              <w:t> </w:t>
            </w:r>
            <w:r>
              <w:rPr>
                <w:rFonts w:ascii="宋体" w:hAnsi="宋体" w:cs="宋体" w:eastAsia="宋体" w:hint="default"/>
                <w:sz w:val="21"/>
                <w:szCs w:val="21"/>
              </w:rPr>
              <w:t>余</w:t>
            </w:r>
            <w:r>
              <w:rPr>
                <w:rFonts w:ascii="宋体" w:hAnsi="宋体" w:cs="宋体" w:eastAsia="宋体" w:hint="default"/>
                <w:sz w:val="21"/>
                <w:szCs w:val="21"/>
              </w:rPr>
              <w:t> 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74,582,095.38</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121,024,576.52</w:t>
            </w: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442,814,513.81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1,262,171,585.71</w:t>
            </w:r>
          </w:p>
        </w:tc>
      </w:tr>
      <w:tr>
        <w:trPr>
          <w:trHeight w:val="995"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101"/>
              <w:jc w:val="left"/>
              <w:rPr>
                <w:rFonts w:ascii="宋体" w:hAnsi="宋体" w:cs="宋体" w:eastAsia="宋体" w:hint="default"/>
                <w:sz w:val="21"/>
                <w:szCs w:val="21"/>
              </w:rPr>
            </w:pPr>
            <w:r>
              <w:rPr>
                <w:rFonts w:ascii="宋体" w:hAnsi="宋体" w:cs="宋体" w:eastAsia="宋体" w:hint="default"/>
                <w:spacing w:val="-3"/>
                <w:sz w:val="21"/>
                <w:szCs w:val="21"/>
              </w:rPr>
              <w:t>：会计政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101"/>
              <w:jc w:val="left"/>
              <w:rPr>
                <w:rFonts w:ascii="宋体" w:hAnsi="宋体" w:cs="宋体" w:eastAsia="宋体" w:hint="default"/>
                <w:sz w:val="21"/>
                <w:szCs w:val="21"/>
              </w:rPr>
            </w:pPr>
            <w:r>
              <w:rPr>
                <w:rFonts w:ascii="宋体" w:hAnsi="宋体" w:cs="宋体" w:eastAsia="宋体" w:hint="default"/>
                <w:sz w:val="21"/>
                <w:szCs w:val="21"/>
              </w:rPr>
              <w:t>期 差</w:t>
            </w:r>
            <w:r>
              <w:rPr>
                <w:rFonts w:ascii="宋体" w:hAnsi="宋体" w:cs="宋体" w:eastAsia="宋体" w:hint="default"/>
                <w:spacing w:val="-10"/>
                <w:sz w:val="21"/>
                <w:szCs w:val="21"/>
              </w:rPr>
              <w:t> </w:t>
            </w:r>
            <w:r>
              <w:rPr>
                <w:rFonts w:ascii="宋体" w:hAnsi="宋体" w:cs="宋体" w:eastAsia="宋体" w:hint="default"/>
                <w:sz w:val="21"/>
                <w:szCs w:val="21"/>
              </w:rPr>
              <w:t>错</w:t>
            </w:r>
            <w:r>
              <w:rPr>
                <w:rFonts w:ascii="宋体" w:hAnsi="宋体" w:cs="宋体" w:eastAsia="宋体" w:hint="default"/>
                <w:sz w:val="21"/>
                <w:szCs w:val="21"/>
              </w:rPr>
              <w:t> 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二、本年</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年 初</w:t>
            </w:r>
            <w:r>
              <w:rPr>
                <w:rFonts w:ascii="宋体" w:hAnsi="宋体" w:cs="宋体" w:eastAsia="宋体" w:hint="default"/>
                <w:spacing w:val="-10"/>
                <w:sz w:val="21"/>
                <w:szCs w:val="21"/>
              </w:rPr>
              <w:t> </w:t>
            </w:r>
            <w:r>
              <w:rPr>
                <w:rFonts w:ascii="宋体" w:hAnsi="宋体" w:cs="宋体" w:eastAsia="宋体" w:hint="default"/>
                <w:sz w:val="21"/>
                <w:szCs w:val="21"/>
              </w:rPr>
              <w:t>余</w:t>
            </w:r>
            <w:r>
              <w:rPr>
                <w:rFonts w:ascii="宋体" w:hAnsi="宋体" w:cs="宋体" w:eastAsia="宋体" w:hint="default"/>
                <w:sz w:val="21"/>
                <w:szCs w:val="21"/>
              </w:rPr>
              <w:t> 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74,582,095.38</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121,024,576.52</w:t>
            </w: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442,814,513.81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1,262,171,585.71</w:t>
            </w:r>
          </w:p>
        </w:tc>
      </w:tr>
      <w:tr>
        <w:trPr>
          <w:trHeight w:val="833"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三、本期</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增 减</w:t>
            </w:r>
            <w:r>
              <w:rPr>
                <w:rFonts w:ascii="宋体" w:hAnsi="宋体" w:cs="宋体" w:eastAsia="宋体" w:hint="default"/>
                <w:spacing w:val="-10"/>
                <w:sz w:val="21"/>
                <w:szCs w:val="21"/>
              </w:rPr>
              <w:t> </w:t>
            </w:r>
            <w:r>
              <w:rPr>
                <w:rFonts w:ascii="宋体" w:hAnsi="宋体" w:cs="宋体" w:eastAsia="宋体" w:hint="default"/>
                <w:sz w:val="21"/>
                <w:szCs w:val="21"/>
              </w:rPr>
              <w:t>变</w:t>
            </w:r>
            <w:r>
              <w:rPr>
                <w:rFonts w:ascii="宋体" w:hAnsi="宋体" w:cs="宋体" w:eastAsia="宋体" w:hint="default"/>
                <w:sz w:val="21"/>
                <w:szCs w:val="21"/>
              </w:rPr>
              <w:t> 动 金</w:t>
            </w:r>
            <w:r>
              <w:rPr>
                <w:rFonts w:ascii="宋体" w:hAnsi="宋体" w:cs="宋体" w:eastAsia="宋体" w:hint="default"/>
                <w:spacing w:val="-10"/>
                <w:sz w:val="21"/>
                <w:szCs w:val="21"/>
              </w:rPr>
              <w:t> </w:t>
            </w: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-31,948,040.33</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20,434,639.24</w:t>
            </w: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134,011,721.18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122,498,320.09</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100" w:bottom="13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49"/>
        <w:gridCol w:w="1529"/>
        <w:gridCol w:w="1494"/>
        <w:gridCol w:w="824"/>
        <w:gridCol w:w="712"/>
        <w:gridCol w:w="1529"/>
        <w:gridCol w:w="824"/>
        <w:gridCol w:w="1529"/>
        <w:gridCol w:w="1686"/>
      </w:tblGrid>
      <w:tr>
        <w:trPr>
          <w:trHeight w:val="832"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 减</w:t>
            </w:r>
            <w:r>
              <w:rPr>
                <w:rFonts w:ascii="宋体" w:hAnsi="宋体" w:cs="宋体" w:eastAsia="宋体" w:hint="default"/>
                <w:spacing w:val="-10"/>
                <w:sz w:val="21"/>
                <w:szCs w:val="21"/>
              </w:rPr>
              <w:t> </w:t>
            </w:r>
            <w:r>
              <w:rPr>
                <w:rFonts w:ascii="宋体" w:hAnsi="宋体" w:cs="宋体" w:eastAsia="宋体" w:hint="default"/>
                <w:sz w:val="21"/>
                <w:szCs w:val="21"/>
              </w:rPr>
              <w:t>少</w:t>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z w:val="21"/>
                <w:szCs w:val="21"/>
              </w:rPr>
              <w:t>以“－” 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204,346,392.42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204,346,392.42</w:t>
            </w:r>
          </w:p>
        </w:tc>
      </w:tr>
      <w:tr>
        <w:trPr>
          <w:trHeight w:val="833"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（二）其</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他 综</w:t>
            </w:r>
            <w:r>
              <w:rPr>
                <w:rFonts w:ascii="宋体" w:hAnsi="宋体" w:cs="宋体" w:eastAsia="宋体" w:hint="default"/>
                <w:spacing w:val="-10"/>
                <w:sz w:val="21"/>
                <w:szCs w:val="21"/>
              </w:rPr>
              <w:t> </w:t>
            </w:r>
            <w:r>
              <w:rPr>
                <w:rFonts w:ascii="宋体" w:hAnsi="宋体" w:cs="宋体" w:eastAsia="宋体" w:hint="default"/>
                <w:sz w:val="21"/>
                <w:szCs w:val="21"/>
              </w:rPr>
              <w:t>合</w:t>
            </w:r>
            <w:r>
              <w:rPr>
                <w:rFonts w:ascii="宋体" w:hAnsi="宋体" w:cs="宋体" w:eastAsia="宋体" w:hint="default"/>
                <w:sz w:val="21"/>
                <w:szCs w:val="21"/>
              </w:rPr>
              <w:t> 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-41,462,345.84</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-41,462,345.84</w:t>
            </w:r>
          </w:p>
        </w:tc>
      </w:tr>
      <w:tr>
        <w:trPr>
          <w:trHeight w:val="1104"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tabs>
                <w:tab w:pos="722"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（一）和</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3"/>
                <w:sz w:val="21"/>
                <w:szCs w:val="21"/>
              </w:rPr>
              <w:t>（二）小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-41,462,345.84</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204,346,392.42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162,884,046.58</w:t>
            </w:r>
          </w:p>
        </w:tc>
      </w:tr>
      <w:tr>
        <w:trPr>
          <w:trHeight w:val="1104"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（三）所</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有 者</w:t>
            </w:r>
            <w:r>
              <w:rPr>
                <w:rFonts w:ascii="宋体" w:hAnsi="宋体" w:cs="宋体" w:eastAsia="宋体" w:hint="default"/>
                <w:spacing w:val="-10"/>
                <w:sz w:val="21"/>
                <w:szCs w:val="21"/>
              </w:rPr>
              <w:t> </w:t>
            </w:r>
            <w:r>
              <w:rPr>
                <w:rFonts w:ascii="宋体" w:hAnsi="宋体" w:cs="宋体" w:eastAsia="宋体" w:hint="default"/>
                <w:sz w:val="21"/>
                <w:szCs w:val="21"/>
              </w:rPr>
              <w:t>投</w:t>
            </w:r>
            <w:r>
              <w:rPr>
                <w:rFonts w:ascii="宋体" w:hAnsi="宋体" w:cs="宋体" w:eastAsia="宋体" w:hint="default"/>
                <w:sz w:val="21"/>
                <w:szCs w:val="21"/>
              </w:rPr>
              <w:t> 入 和</w:t>
            </w:r>
            <w:r>
              <w:rPr>
                <w:rFonts w:ascii="宋体" w:hAnsi="宋体" w:cs="宋体" w:eastAsia="宋体" w:hint="default"/>
                <w:spacing w:val="-10"/>
                <w:sz w:val="21"/>
                <w:szCs w:val="21"/>
              </w:rPr>
              <w:t> </w:t>
            </w:r>
            <w:r>
              <w:rPr>
                <w:rFonts w:ascii="宋体" w:hAnsi="宋体" w:cs="宋体" w:eastAsia="宋体" w:hint="default"/>
                <w:sz w:val="21"/>
                <w:szCs w:val="21"/>
              </w:rPr>
              <w:t>减</w:t>
            </w:r>
            <w:r>
              <w:rPr>
                <w:rFonts w:ascii="宋体" w:hAnsi="宋体" w:cs="宋体" w:eastAsia="宋体" w:hint="default"/>
                <w:sz w:val="21"/>
                <w:szCs w:val="21"/>
              </w:rPr>
              <w:t> 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9,514,305.51</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9,514,305.51</w:t>
            </w:r>
          </w:p>
        </w:tc>
      </w:tr>
      <w:tr>
        <w:trPr>
          <w:trHeight w:val="833"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．所有</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z w:val="21"/>
                <w:szCs w:val="21"/>
              </w:rPr>
              <w:t>者 投</w:t>
            </w:r>
            <w:r>
              <w:rPr>
                <w:rFonts w:ascii="宋体" w:hAnsi="宋体" w:cs="宋体" w:eastAsia="宋体" w:hint="default"/>
                <w:spacing w:val="-10"/>
                <w:sz w:val="21"/>
                <w:szCs w:val="21"/>
              </w:rPr>
              <w:t> </w:t>
            </w:r>
            <w:r>
              <w:rPr>
                <w:rFonts w:ascii="宋体" w:hAnsi="宋体" w:cs="宋体" w:eastAsia="宋体" w:hint="default"/>
                <w:sz w:val="21"/>
                <w:szCs w:val="21"/>
              </w:rPr>
              <w:t>入</w:t>
            </w:r>
            <w:r>
              <w:rPr>
                <w:rFonts w:ascii="宋体" w:hAnsi="宋体" w:cs="宋体" w:eastAsia="宋体" w:hint="default"/>
                <w:sz w:val="21"/>
                <w:szCs w:val="21"/>
              </w:rPr>
              <w:t> 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1,064,422.59</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1,064,422.59</w:t>
            </w:r>
          </w:p>
        </w:tc>
      </w:tr>
      <w:tr>
        <w:trPr>
          <w:trHeight w:val="1376"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．股份</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18"/>
              <w:ind w:left="100" w:right="101"/>
              <w:jc w:val="both"/>
              <w:rPr>
                <w:rFonts w:ascii="宋体" w:hAnsi="宋体" w:cs="宋体" w:eastAsia="宋体" w:hint="default"/>
                <w:sz w:val="21"/>
                <w:szCs w:val="21"/>
              </w:rPr>
            </w:pPr>
            <w:r>
              <w:rPr>
                <w:rFonts w:ascii="宋体" w:hAnsi="宋体" w:cs="宋体" w:eastAsia="宋体" w:hint="default"/>
                <w:sz w:val="21"/>
                <w:szCs w:val="21"/>
              </w:rPr>
              <w:t>支 付</w:t>
            </w:r>
            <w:r>
              <w:rPr>
                <w:rFonts w:ascii="宋体" w:hAnsi="宋体" w:cs="宋体" w:eastAsia="宋体" w:hint="default"/>
                <w:spacing w:val="-10"/>
                <w:sz w:val="21"/>
                <w:szCs w:val="21"/>
              </w:rPr>
              <w:t> </w:t>
            </w:r>
            <w:r>
              <w:rPr>
                <w:rFonts w:ascii="宋体" w:hAnsi="宋体" w:cs="宋体" w:eastAsia="宋体" w:hint="default"/>
                <w:sz w:val="21"/>
                <w:szCs w:val="21"/>
              </w:rPr>
              <w:t>计</w:t>
            </w:r>
            <w:r>
              <w:rPr>
                <w:rFonts w:ascii="宋体" w:hAnsi="宋体" w:cs="宋体" w:eastAsia="宋体" w:hint="default"/>
                <w:sz w:val="21"/>
                <w:szCs w:val="21"/>
              </w:rPr>
              <w:t> 入 所</w:t>
            </w:r>
            <w:r>
              <w:rPr>
                <w:rFonts w:ascii="宋体" w:hAnsi="宋体" w:cs="宋体" w:eastAsia="宋体" w:hint="default"/>
                <w:spacing w:val="-10"/>
                <w:sz w:val="21"/>
                <w:szCs w:val="21"/>
              </w:rPr>
              <w:t> </w:t>
            </w:r>
            <w:r>
              <w:rPr>
                <w:rFonts w:ascii="宋体" w:hAnsi="宋体" w:cs="宋体" w:eastAsia="宋体" w:hint="default"/>
                <w:sz w:val="21"/>
                <w:szCs w:val="21"/>
              </w:rPr>
              <w:t>有</w:t>
            </w:r>
            <w:r>
              <w:rPr>
                <w:rFonts w:ascii="宋体" w:hAnsi="宋体" w:cs="宋体" w:eastAsia="宋体" w:hint="default"/>
                <w:sz w:val="21"/>
                <w:szCs w:val="21"/>
              </w:rPr>
              <w:t> 者 权</w:t>
            </w:r>
            <w:r>
              <w:rPr>
                <w:rFonts w:ascii="宋体" w:hAnsi="宋体" w:cs="宋体" w:eastAsia="宋体" w:hint="default"/>
                <w:spacing w:val="-10"/>
                <w:sz w:val="21"/>
                <w:szCs w:val="21"/>
              </w:rPr>
              <w:t> </w:t>
            </w:r>
            <w:r>
              <w:rPr>
                <w:rFonts w:ascii="宋体" w:hAnsi="宋体" w:cs="宋体" w:eastAsia="宋体" w:hint="default"/>
                <w:sz w:val="21"/>
                <w:szCs w:val="21"/>
              </w:rPr>
              <w:t>益</w:t>
            </w:r>
            <w:r>
              <w:rPr>
                <w:rFonts w:ascii="宋体" w:hAnsi="宋体" w:cs="宋体" w:eastAsia="宋体" w:hint="default"/>
                <w:sz w:val="21"/>
                <w:szCs w:val="21"/>
              </w:rPr>
              <w:t> 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8,742,862.51</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8,742,862.51</w:t>
            </w:r>
          </w:p>
        </w:tc>
      </w:tr>
      <w:tr>
        <w:trPr>
          <w:trHeight w:val="287"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-292,979.59</w:t>
            </w:r>
            <w:r>
              <w:rPr>
                <w:rFonts w:ascii="Times New Roman"/>
                <w:sz w:val="21"/>
              </w:rPr>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-292,979.59</w:t>
            </w:r>
            <w:r>
              <w:rPr>
                <w:rFonts w:ascii="Times New Roman"/>
                <w:sz w:val="21"/>
              </w:rPr>
            </w:r>
          </w:p>
        </w:tc>
      </w:tr>
      <w:tr>
        <w:trPr>
          <w:trHeight w:val="560"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20,434,639.24</w:t>
            </w: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6" w:right="0"/>
              <w:jc w:val="center"/>
              <w:rPr>
                <w:rFonts w:ascii="Times New Roman" w:hAnsi="Times New Roman" w:cs="Times New Roman" w:eastAsia="Times New Roman" w:hint="default"/>
                <w:sz w:val="21"/>
                <w:szCs w:val="21"/>
              </w:rPr>
            </w:pPr>
            <w:r>
              <w:rPr>
                <w:rFonts w:ascii="Times New Roman"/>
                <w:sz w:val="21"/>
              </w:rPr>
              <w:t>-70,334,671.24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-49,900,032.00</w:t>
            </w:r>
          </w:p>
        </w:tc>
      </w:tr>
      <w:tr>
        <w:trPr>
          <w:trHeight w:val="832"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．提取</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z w:val="21"/>
                <w:szCs w:val="21"/>
              </w:rPr>
              <w:t>盈 余</w:t>
            </w:r>
            <w:r>
              <w:rPr>
                <w:rFonts w:ascii="宋体" w:hAnsi="宋体" w:cs="宋体" w:eastAsia="宋体" w:hint="default"/>
                <w:spacing w:val="-10"/>
                <w:sz w:val="21"/>
                <w:szCs w:val="21"/>
              </w:rPr>
              <w:t> </w:t>
            </w:r>
            <w:r>
              <w:rPr>
                <w:rFonts w:ascii="宋体" w:hAnsi="宋体" w:cs="宋体" w:eastAsia="宋体" w:hint="default"/>
                <w:sz w:val="21"/>
                <w:szCs w:val="21"/>
              </w:rPr>
              <w:t>公</w:t>
            </w:r>
            <w:r>
              <w:rPr>
                <w:rFonts w:ascii="宋体" w:hAnsi="宋体" w:cs="宋体" w:eastAsia="宋体" w:hint="default"/>
                <w:sz w:val="21"/>
                <w:szCs w:val="21"/>
              </w:rPr>
              <w:t> 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20,434,639.24</w:t>
            </w: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-20,434,639.24</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提取一</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49"/>
        <w:gridCol w:w="1529"/>
        <w:gridCol w:w="1494"/>
        <w:gridCol w:w="824"/>
        <w:gridCol w:w="712"/>
        <w:gridCol w:w="1529"/>
        <w:gridCol w:w="824"/>
        <w:gridCol w:w="1529"/>
        <w:gridCol w:w="1686"/>
      </w:tblGrid>
      <w:tr>
        <w:trPr>
          <w:trHeight w:val="560"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般 风</w:t>
            </w:r>
            <w:r>
              <w:rPr>
                <w:rFonts w:ascii="宋体" w:hAnsi="宋体" w:cs="宋体" w:eastAsia="宋体" w:hint="default"/>
                <w:spacing w:val="-10"/>
                <w:sz w:val="21"/>
                <w:szCs w:val="21"/>
              </w:rPr>
              <w:t> </w:t>
            </w:r>
            <w:r>
              <w:rPr>
                <w:rFonts w:ascii="宋体" w:hAnsi="宋体" w:cs="宋体" w:eastAsia="宋体" w:hint="default"/>
                <w:sz w:val="21"/>
                <w:szCs w:val="21"/>
              </w:rPr>
              <w:t>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．对所</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18"/>
              <w:ind w:left="100" w:right="101"/>
              <w:jc w:val="both"/>
              <w:rPr>
                <w:rFonts w:ascii="宋体" w:hAnsi="宋体" w:cs="宋体" w:eastAsia="宋体" w:hint="default"/>
                <w:sz w:val="21"/>
                <w:szCs w:val="21"/>
              </w:rPr>
            </w:pPr>
            <w:r>
              <w:rPr>
                <w:rFonts w:ascii="宋体" w:hAnsi="宋体" w:cs="宋体" w:eastAsia="宋体" w:hint="default"/>
                <w:spacing w:val="-3"/>
                <w:sz w:val="21"/>
                <w:szCs w:val="21"/>
              </w:rPr>
              <w:t>有者（或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-49,900,032.00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94" w:right="0"/>
              <w:jc w:val="left"/>
              <w:rPr>
                <w:rFonts w:ascii="Times New Roman" w:hAnsi="Times New Roman" w:cs="Times New Roman" w:eastAsia="Times New Roman" w:hint="default"/>
                <w:sz w:val="21"/>
                <w:szCs w:val="21"/>
              </w:rPr>
            </w:pPr>
            <w:r>
              <w:rPr>
                <w:rFonts w:ascii="Times New Roman"/>
                <w:sz w:val="21"/>
              </w:rPr>
              <w:t>-49,900,032.00</w:t>
            </w:r>
          </w:p>
        </w:tc>
      </w:tr>
      <w:tr>
        <w:trPr>
          <w:trHeight w:val="288"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（五）所</w:t>
            </w:r>
          </w:p>
          <w:p>
            <w:pPr>
              <w:pStyle w:val="TableParagraph"/>
              <w:spacing w:line="272" w:lineRule="exact" w:before="26"/>
              <w:ind w:left="100" w:right="101"/>
              <w:jc w:val="both"/>
              <w:rPr>
                <w:rFonts w:ascii="宋体" w:hAnsi="宋体" w:cs="宋体" w:eastAsia="宋体" w:hint="default"/>
                <w:sz w:val="21"/>
                <w:szCs w:val="21"/>
              </w:rPr>
            </w:pPr>
            <w:r>
              <w:rPr>
                <w:rFonts w:ascii="宋体" w:hAnsi="宋体" w:cs="宋体" w:eastAsia="宋体" w:hint="default"/>
                <w:sz w:val="21"/>
                <w:szCs w:val="21"/>
              </w:rPr>
              <w:t>有 者</w:t>
            </w:r>
            <w:r>
              <w:rPr>
                <w:rFonts w:ascii="宋体" w:hAnsi="宋体" w:cs="宋体" w:eastAsia="宋体" w:hint="default"/>
                <w:spacing w:val="-10"/>
                <w:sz w:val="21"/>
                <w:szCs w:val="21"/>
              </w:rPr>
              <w:t> </w:t>
            </w:r>
            <w:r>
              <w:rPr>
                <w:rFonts w:ascii="宋体" w:hAnsi="宋体" w:cs="宋体" w:eastAsia="宋体" w:hint="default"/>
                <w:sz w:val="21"/>
                <w:szCs w:val="21"/>
              </w:rPr>
              <w:t>权</w:t>
            </w:r>
            <w:r>
              <w:rPr>
                <w:rFonts w:ascii="宋体" w:hAnsi="宋体" w:cs="宋体" w:eastAsia="宋体" w:hint="default"/>
                <w:sz w:val="21"/>
                <w:szCs w:val="21"/>
              </w:rPr>
              <w:t> 益 内</w:t>
            </w:r>
            <w:r>
              <w:rPr>
                <w:rFonts w:ascii="宋体" w:hAnsi="宋体" w:cs="宋体" w:eastAsia="宋体" w:hint="default"/>
                <w:spacing w:val="-10"/>
                <w:sz w:val="21"/>
                <w:szCs w:val="21"/>
              </w:rPr>
              <w:t> </w:t>
            </w:r>
            <w:r>
              <w:rPr>
                <w:rFonts w:ascii="宋体" w:hAnsi="宋体" w:cs="宋体" w:eastAsia="宋体" w:hint="default"/>
                <w:sz w:val="21"/>
                <w:szCs w:val="21"/>
              </w:rPr>
              <w:t>部</w:t>
            </w:r>
            <w:r>
              <w:rPr>
                <w:rFonts w:ascii="宋体" w:hAnsi="宋体" w:cs="宋体" w:eastAsia="宋体" w:hint="default"/>
                <w:sz w:val="21"/>
                <w:szCs w:val="21"/>
              </w:rPr>
              <w:t> 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．资本</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z w:val="21"/>
                <w:szCs w:val="21"/>
              </w:rPr>
              <w:t>公 积</w:t>
            </w:r>
            <w:r>
              <w:rPr>
                <w:rFonts w:ascii="宋体" w:hAnsi="宋体" w:cs="宋体" w:eastAsia="宋体" w:hint="default"/>
                <w:spacing w:val="-10"/>
                <w:sz w:val="21"/>
                <w:szCs w:val="21"/>
              </w:rPr>
              <w:t> </w:t>
            </w:r>
            <w:r>
              <w:rPr>
                <w:rFonts w:ascii="宋体" w:hAnsi="宋体" w:cs="宋体" w:eastAsia="宋体" w:hint="default"/>
                <w:sz w:val="21"/>
                <w:szCs w:val="21"/>
              </w:rPr>
              <w:t>转</w:t>
            </w:r>
            <w:r>
              <w:rPr>
                <w:rFonts w:ascii="宋体" w:hAnsi="宋体" w:cs="宋体" w:eastAsia="宋体" w:hint="default"/>
                <w:sz w:val="21"/>
                <w:szCs w:val="21"/>
              </w:rPr>
              <w:t> 增 资</w:t>
            </w:r>
            <w:r>
              <w:rPr>
                <w:rFonts w:ascii="宋体" w:hAnsi="宋体" w:cs="宋体" w:eastAsia="宋体" w:hint="default"/>
                <w:spacing w:val="-10"/>
                <w:sz w:val="21"/>
                <w:szCs w:val="21"/>
              </w:rPr>
              <w:t> </w:t>
            </w:r>
            <w:r>
              <w:rPr>
                <w:rFonts w:ascii="宋体" w:hAnsi="宋体" w:cs="宋体" w:eastAsia="宋体" w:hint="default"/>
                <w:sz w:val="21"/>
                <w:szCs w:val="21"/>
              </w:rPr>
              <w:t>本</w:t>
            </w:r>
          </w:p>
          <w:p>
            <w:pPr>
              <w:pStyle w:val="TableParagraph"/>
              <w:spacing w:line="272" w:lineRule="exact" w:before="1"/>
              <w:ind w:left="100" w:right="101"/>
              <w:jc w:val="left"/>
              <w:rPr>
                <w:rFonts w:ascii="宋体" w:hAnsi="宋体" w:cs="宋体" w:eastAsia="宋体" w:hint="default"/>
                <w:sz w:val="21"/>
                <w:szCs w:val="21"/>
              </w:rPr>
            </w:pPr>
            <w:r>
              <w:rPr>
                <w:rFonts w:ascii="宋体" w:hAnsi="宋体" w:cs="宋体" w:eastAsia="宋体" w:hint="default"/>
                <w:sz w:val="21"/>
                <w:szCs w:val="21"/>
              </w:rPr>
              <w:t>（ 或</w:t>
            </w:r>
            <w:r>
              <w:rPr>
                <w:rFonts w:ascii="宋体" w:hAnsi="宋体" w:cs="宋体" w:eastAsia="宋体" w:hint="default"/>
                <w:spacing w:val="-10"/>
                <w:sz w:val="21"/>
                <w:szCs w:val="21"/>
              </w:rPr>
              <w:t> </w:t>
            </w:r>
            <w:r>
              <w:rPr>
                <w:rFonts w:ascii="宋体" w:hAnsi="宋体" w:cs="宋体" w:eastAsia="宋体" w:hint="default"/>
                <w:sz w:val="21"/>
                <w:szCs w:val="21"/>
              </w:rPr>
              <w:t>股</w:t>
            </w:r>
            <w:r>
              <w:rPr>
                <w:rFonts w:ascii="宋体" w:hAnsi="宋体" w:cs="宋体" w:eastAsia="宋体" w:hint="default"/>
                <w:sz w:val="21"/>
                <w:szCs w:val="21"/>
              </w:rPr>
              <w:t> 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．盈余</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z w:val="21"/>
                <w:szCs w:val="21"/>
              </w:rPr>
              <w:t>公 积</w:t>
            </w:r>
            <w:r>
              <w:rPr>
                <w:rFonts w:ascii="宋体" w:hAnsi="宋体" w:cs="宋体" w:eastAsia="宋体" w:hint="default"/>
                <w:spacing w:val="-10"/>
                <w:sz w:val="21"/>
                <w:szCs w:val="21"/>
              </w:rPr>
              <w:t> </w:t>
            </w:r>
            <w:r>
              <w:rPr>
                <w:rFonts w:ascii="宋体" w:hAnsi="宋体" w:cs="宋体" w:eastAsia="宋体" w:hint="default"/>
                <w:sz w:val="21"/>
                <w:szCs w:val="21"/>
              </w:rPr>
              <w:t>转</w:t>
            </w:r>
            <w:r>
              <w:rPr>
                <w:rFonts w:ascii="宋体" w:hAnsi="宋体" w:cs="宋体" w:eastAsia="宋体" w:hint="default"/>
                <w:sz w:val="21"/>
                <w:szCs w:val="21"/>
              </w:rPr>
              <w:t> 增 资</w:t>
            </w:r>
            <w:r>
              <w:rPr>
                <w:rFonts w:ascii="宋体" w:hAnsi="宋体" w:cs="宋体" w:eastAsia="宋体" w:hint="default"/>
                <w:spacing w:val="-10"/>
                <w:sz w:val="21"/>
                <w:szCs w:val="21"/>
              </w:rPr>
              <w:t> </w:t>
            </w:r>
            <w:r>
              <w:rPr>
                <w:rFonts w:ascii="宋体" w:hAnsi="宋体" w:cs="宋体" w:eastAsia="宋体" w:hint="default"/>
                <w:sz w:val="21"/>
                <w:szCs w:val="21"/>
              </w:rPr>
              <w:t>本</w:t>
            </w: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 或</w:t>
            </w:r>
            <w:r>
              <w:rPr>
                <w:rFonts w:ascii="宋体" w:hAnsi="宋体" w:cs="宋体" w:eastAsia="宋体" w:hint="default"/>
                <w:spacing w:val="-10"/>
                <w:sz w:val="21"/>
                <w:szCs w:val="21"/>
              </w:rPr>
              <w:t> </w:t>
            </w:r>
            <w:r>
              <w:rPr>
                <w:rFonts w:ascii="宋体" w:hAnsi="宋体" w:cs="宋体" w:eastAsia="宋体" w:hint="default"/>
                <w:sz w:val="21"/>
                <w:szCs w:val="21"/>
              </w:rPr>
              <w:t>股</w:t>
            </w:r>
            <w:r>
              <w:rPr>
                <w:rFonts w:ascii="宋体" w:hAnsi="宋体" w:cs="宋体" w:eastAsia="宋体" w:hint="default"/>
                <w:sz w:val="21"/>
                <w:szCs w:val="21"/>
              </w:rPr>
              <w:t> 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．盈余</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z w:val="21"/>
                <w:szCs w:val="21"/>
              </w:rPr>
              <w:t>公 积</w:t>
            </w:r>
            <w:r>
              <w:rPr>
                <w:rFonts w:ascii="宋体" w:hAnsi="宋体" w:cs="宋体" w:eastAsia="宋体" w:hint="default"/>
                <w:spacing w:val="-10"/>
                <w:sz w:val="21"/>
                <w:szCs w:val="21"/>
              </w:rPr>
              <w:t> </w:t>
            </w:r>
            <w:r>
              <w:rPr>
                <w:rFonts w:ascii="宋体" w:hAnsi="宋体" w:cs="宋体" w:eastAsia="宋体" w:hint="default"/>
                <w:sz w:val="21"/>
                <w:szCs w:val="21"/>
              </w:rPr>
              <w:t>弥</w:t>
            </w:r>
            <w:r>
              <w:rPr>
                <w:rFonts w:ascii="宋体" w:hAnsi="宋体" w:cs="宋体" w:eastAsia="宋体" w:hint="default"/>
                <w:sz w:val="21"/>
                <w:szCs w:val="21"/>
              </w:rPr>
              <w:t> 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．本期</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9"/>
                <w:sz w:val="21"/>
                <w:szCs w:val="21"/>
              </w:rPr>
              <w:t> </w:t>
            </w:r>
            <w:r>
              <w:rPr>
                <w:rFonts w:ascii="宋体" w:hAnsi="宋体" w:cs="宋体" w:eastAsia="宋体" w:hint="default"/>
                <w:spacing w:val="21"/>
                <w:sz w:val="21"/>
                <w:szCs w:val="21"/>
              </w:rPr>
              <w:t>．本期</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49"/>
        <w:gridCol w:w="1529"/>
        <w:gridCol w:w="1494"/>
        <w:gridCol w:w="824"/>
        <w:gridCol w:w="712"/>
        <w:gridCol w:w="1529"/>
        <w:gridCol w:w="824"/>
        <w:gridCol w:w="1529"/>
        <w:gridCol w:w="1686"/>
      </w:tblGrid>
      <w:tr>
        <w:trPr>
          <w:trHeight w:val="560"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四、本期</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期 末</w:t>
            </w:r>
            <w:r>
              <w:rPr>
                <w:rFonts w:ascii="宋体" w:hAnsi="宋体" w:cs="宋体" w:eastAsia="宋体" w:hint="default"/>
                <w:spacing w:val="-10"/>
                <w:sz w:val="21"/>
                <w:szCs w:val="21"/>
              </w:rPr>
              <w:t> </w:t>
            </w:r>
            <w:r>
              <w:rPr>
                <w:rFonts w:ascii="宋体" w:hAnsi="宋体" w:cs="宋体" w:eastAsia="宋体" w:hint="default"/>
                <w:sz w:val="21"/>
                <w:szCs w:val="21"/>
              </w:rPr>
              <w:t>余</w:t>
            </w:r>
            <w:r>
              <w:rPr>
                <w:rFonts w:ascii="宋体" w:hAnsi="宋体" w:cs="宋体" w:eastAsia="宋体" w:hint="default"/>
                <w:sz w:val="21"/>
                <w:szCs w:val="21"/>
              </w:rPr>
              <w:t> 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42,634,055.05</w:t>
            </w:r>
          </w:p>
        </w:tc>
        <w:tc>
          <w:tcPr>
            <w:tcW w:w="82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141,459,215.76</w:t>
            </w:r>
          </w:p>
        </w:tc>
        <w:tc>
          <w:tcPr>
            <w:tcW w:w="8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576,826,234.99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1,384,669,905.80</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35"/>
        <w:ind w:left="0" w:right="13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062"/>
        <w:gridCol w:w="1530"/>
        <w:gridCol w:w="1423"/>
        <w:gridCol w:w="838"/>
        <w:gridCol w:w="726"/>
        <w:gridCol w:w="1529"/>
        <w:gridCol w:w="838"/>
        <w:gridCol w:w="1529"/>
        <w:gridCol w:w="1686"/>
      </w:tblGrid>
      <w:tr>
        <w:trPr>
          <w:trHeight w:val="287" w:hRule="exact"/>
        </w:trPr>
        <w:tc>
          <w:tcPr>
            <w:tcW w:w="106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0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833" w:hRule="exact"/>
        </w:trPr>
        <w:tc>
          <w:tcPr>
            <w:tcW w:w="1062"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1" w:right="98" w:hanging="101"/>
              <w:jc w:val="left"/>
              <w:rPr>
                <w:rFonts w:ascii="宋体" w:hAnsi="宋体" w:cs="宋体" w:eastAsia="宋体" w:hint="default"/>
                <w:sz w:val="21"/>
                <w:szCs w:val="21"/>
              </w:rPr>
            </w:pPr>
            <w:r>
              <w:rPr>
                <w:rFonts w:ascii="宋体" w:hAnsi="宋体" w:cs="宋体" w:eastAsia="宋体" w:hint="default"/>
                <w:spacing w:val="-3"/>
                <w:sz w:val="21"/>
                <w:szCs w:val="21"/>
              </w:rPr>
              <w:t>减：库</w:t>
            </w:r>
            <w:r>
              <w:rPr>
                <w:rFonts w:ascii="宋体" w:hAnsi="宋体" w:cs="宋体" w:eastAsia="宋体" w:hint="default"/>
                <w:sz w:val="21"/>
                <w:szCs w:val="21"/>
              </w:rPr>
              <w:t> 存股</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5" w:right="14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201" w:right="199"/>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59"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623,750,400.00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57,722,482.48</w:t>
            </w: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5" w:right="0"/>
              <w:jc w:val="center"/>
              <w:rPr>
                <w:rFonts w:ascii="Times New Roman" w:hAnsi="Times New Roman" w:cs="Times New Roman" w:eastAsia="Times New Roman" w:hint="default"/>
                <w:sz w:val="21"/>
                <w:szCs w:val="21"/>
              </w:rPr>
            </w:pPr>
            <w:r>
              <w:rPr>
                <w:rFonts w:ascii="Times New Roman"/>
                <w:sz w:val="21"/>
              </w:rPr>
              <w:t>93,351,846.17</w:t>
            </w: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224,947,460.68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999,772,189.33</w:t>
            </w:r>
          </w:p>
        </w:tc>
      </w:tr>
      <w:tr>
        <w:trPr>
          <w:trHeight w:val="996"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95"/>
              <w:jc w:val="left"/>
              <w:rPr>
                <w:rFonts w:ascii="宋体" w:hAnsi="宋体" w:cs="宋体" w:eastAsia="宋体" w:hint="default"/>
                <w:sz w:val="21"/>
                <w:szCs w:val="21"/>
              </w:rPr>
            </w:pPr>
            <w:r>
              <w:rPr>
                <w:rFonts w:ascii="宋体" w:hAnsi="宋体" w:cs="宋体" w:eastAsia="宋体" w:hint="default"/>
                <w:sz w:val="21"/>
                <w:szCs w:val="21"/>
              </w:rPr>
              <w:t>会计政策</w:t>
            </w:r>
            <w:r>
              <w:rPr>
                <w:rFonts w:ascii="宋体" w:hAnsi="宋体" w:cs="宋体" w:eastAsia="宋体" w:hint="default"/>
                <w:spacing w:val="-98"/>
                <w:sz w:val="21"/>
                <w:szCs w:val="21"/>
              </w:rPr>
              <w:t> </w:t>
            </w:r>
            <w:r>
              <w:rPr>
                <w:rFonts w:ascii="宋体" w:hAnsi="宋体" w:cs="宋体" w:eastAsia="宋体" w:hint="default"/>
                <w:sz w:val="21"/>
                <w:szCs w:val="21"/>
              </w:rPr>
              <w:t>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95"/>
              <w:jc w:val="left"/>
              <w:rPr>
                <w:rFonts w:ascii="宋体" w:hAnsi="宋体" w:cs="宋体" w:eastAsia="宋体" w:hint="default"/>
                <w:sz w:val="21"/>
                <w:szCs w:val="21"/>
              </w:rPr>
            </w:pPr>
            <w:r>
              <w:rPr>
                <w:rFonts w:ascii="宋体" w:hAnsi="宋体" w:cs="宋体" w:eastAsia="宋体" w:hint="default"/>
                <w:sz w:val="21"/>
                <w:szCs w:val="21"/>
              </w:rPr>
              <w:t>期差错更</w:t>
            </w:r>
            <w:r>
              <w:rPr>
                <w:rFonts w:ascii="宋体" w:hAnsi="宋体" w:cs="宋体" w:eastAsia="宋体" w:hint="default"/>
                <w:spacing w:val="-98"/>
                <w:sz w:val="21"/>
                <w:szCs w:val="21"/>
              </w:rPr>
              <w:t> </w:t>
            </w:r>
            <w:r>
              <w:rPr>
                <w:rFonts w:ascii="宋体" w:hAnsi="宋体" w:cs="宋体" w:eastAsia="宋体" w:hint="default"/>
                <w:sz w:val="21"/>
                <w:szCs w:val="21"/>
              </w:rPr>
              <w:t>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623,750,400.00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57,722,482.48</w:t>
            </w: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5" w:right="0"/>
              <w:jc w:val="center"/>
              <w:rPr>
                <w:rFonts w:ascii="Times New Roman" w:hAnsi="Times New Roman" w:cs="Times New Roman" w:eastAsia="Times New Roman" w:hint="default"/>
                <w:sz w:val="21"/>
                <w:szCs w:val="21"/>
              </w:rPr>
            </w:pPr>
            <w:r>
              <w:rPr>
                <w:rFonts w:ascii="Times New Roman"/>
                <w:sz w:val="21"/>
              </w:rPr>
              <w:t>93,351,846.17</w:t>
            </w: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224,947,460.68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999,772,189.33</w:t>
            </w:r>
          </w:p>
        </w:tc>
      </w:tr>
      <w:tr>
        <w:trPr>
          <w:trHeight w:val="1378"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w:t>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spacing w:val="-98"/>
                <w:sz w:val="21"/>
                <w:szCs w:val="21"/>
              </w:rPr>
              <w:t> </w:t>
            </w:r>
            <w:r>
              <w:rPr>
                <w:rFonts w:ascii="宋体" w:hAnsi="宋体" w:cs="宋体" w:eastAsia="宋体" w:hint="default"/>
                <w:sz w:val="21"/>
                <w:szCs w:val="21"/>
              </w:rPr>
              <w:t>金额（减</w:t>
            </w: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20"/>
                <w:sz w:val="21"/>
                <w:szCs w:val="21"/>
              </w:rPr>
              <w:t>少以“－”</w:t>
            </w:r>
            <w:r>
              <w:rPr>
                <w:rFonts w:ascii="宋体" w:hAnsi="宋体" w:cs="宋体" w:eastAsia="宋体" w:hint="default"/>
                <w:sz w:val="21"/>
                <w:szCs w:val="21"/>
              </w:rPr>
              <w:t>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16,859,612.90</w:t>
            </w: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27,672,730.35</w:t>
            </w: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217,867,053.13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262,399,396.38</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62"/>
        <w:gridCol w:w="1530"/>
        <w:gridCol w:w="1423"/>
        <w:gridCol w:w="838"/>
        <w:gridCol w:w="726"/>
        <w:gridCol w:w="1529"/>
        <w:gridCol w:w="838"/>
        <w:gridCol w:w="1529"/>
        <w:gridCol w:w="1686"/>
      </w:tblGrid>
      <w:tr>
        <w:trPr>
          <w:trHeight w:val="560"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276,727,303.48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276,727,303.48</w:t>
            </w:r>
          </w:p>
        </w:tc>
      </w:tr>
      <w:tr>
        <w:trPr>
          <w:trHeight w:val="832"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w:t>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z w:val="21"/>
                <w:szCs w:val="21"/>
              </w:rPr>
              <w:t>他综合收</w:t>
            </w:r>
            <w:r>
              <w:rPr>
                <w:rFonts w:ascii="宋体" w:hAnsi="宋体" w:cs="宋体" w:eastAsia="宋体" w:hint="default"/>
                <w:spacing w:val="-98"/>
                <w:sz w:val="21"/>
                <w:szCs w:val="21"/>
              </w:rPr>
              <w:t> </w:t>
            </w:r>
            <w:r>
              <w:rPr>
                <w:rFonts w:ascii="宋体" w:hAnsi="宋体" w:cs="宋体" w:eastAsia="宋体" w:hint="default"/>
                <w:sz w:val="21"/>
                <w:szCs w:val="21"/>
              </w:rPr>
              <w:t>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16,859,612.90</w:t>
            </w: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16,859,612.90</w:t>
            </w:r>
          </w:p>
        </w:tc>
      </w:tr>
      <w:tr>
        <w:trPr>
          <w:trHeight w:val="833"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99"/>
                <w:sz w:val="21"/>
                <w:szCs w:val="21"/>
              </w:rPr>
              <w:t>述</w:t>
            </w:r>
            <w:r>
              <w:rPr>
                <w:rFonts w:ascii="宋体" w:hAnsi="宋体" w:cs="宋体" w:eastAsia="宋体" w:hint="default"/>
                <w:sz w:val="21"/>
                <w:szCs w:val="21"/>
              </w:rPr>
              <w:t>（一）</w:t>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z w:val="21"/>
                <w:szCs w:val="21"/>
              </w:rPr>
              <w:t>和（二）</w:t>
            </w:r>
            <w:r>
              <w:rPr>
                <w:rFonts w:ascii="宋体" w:hAnsi="宋体" w:cs="宋体" w:eastAsia="宋体" w:hint="default"/>
                <w:spacing w:val="-98"/>
                <w:sz w:val="21"/>
                <w:szCs w:val="21"/>
              </w:rPr>
              <w:t> </w:t>
            </w: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16,859,612.90</w:t>
            </w: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276,727,303.48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293,586,916.38</w:t>
            </w:r>
          </w:p>
        </w:tc>
      </w:tr>
      <w:tr>
        <w:trPr>
          <w:trHeight w:val="1104"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（三）所</w:t>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z w:val="21"/>
                <w:szCs w:val="21"/>
              </w:rPr>
              <w:t>有者投入</w:t>
            </w:r>
            <w:r>
              <w:rPr>
                <w:rFonts w:ascii="宋体" w:hAnsi="宋体" w:cs="宋体" w:eastAsia="宋体" w:hint="default"/>
                <w:spacing w:val="-98"/>
                <w:sz w:val="21"/>
                <w:szCs w:val="21"/>
              </w:rPr>
              <w:t> </w:t>
            </w:r>
            <w:r>
              <w:rPr>
                <w:rFonts w:ascii="宋体" w:hAnsi="宋体" w:cs="宋体" w:eastAsia="宋体" w:hint="default"/>
                <w:sz w:val="21"/>
                <w:szCs w:val="21"/>
              </w:rPr>
              <w:t>和减少资</w:t>
            </w:r>
            <w:r>
              <w:rPr>
                <w:rFonts w:ascii="宋体" w:hAnsi="宋体" w:cs="宋体" w:eastAsia="宋体" w:hint="default"/>
                <w:spacing w:val="-98"/>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9"/>
                <w:sz w:val="21"/>
                <w:szCs w:val="21"/>
              </w:rPr>
              <w:t>．</w:t>
            </w:r>
            <w:r>
              <w:rPr>
                <w:rFonts w:ascii="宋体" w:hAnsi="宋体" w:cs="宋体" w:eastAsia="宋体" w:hint="default"/>
                <w:sz w:val="21"/>
                <w:szCs w:val="21"/>
              </w:rPr>
              <w:t>所有者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股份支</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z w:val="21"/>
                <w:szCs w:val="21"/>
              </w:rPr>
              <w:t>付计入所</w:t>
            </w:r>
            <w:r>
              <w:rPr>
                <w:rFonts w:ascii="宋体" w:hAnsi="宋体" w:cs="宋体" w:eastAsia="宋体" w:hint="default"/>
                <w:spacing w:val="-98"/>
                <w:sz w:val="21"/>
                <w:szCs w:val="21"/>
              </w:rPr>
              <w:t> </w:t>
            </w:r>
            <w:r>
              <w:rPr>
                <w:rFonts w:ascii="宋体" w:hAnsi="宋体" w:cs="宋体" w:eastAsia="宋体" w:hint="default"/>
                <w:sz w:val="21"/>
                <w:szCs w:val="21"/>
              </w:rPr>
              <w:t>有者权益</w:t>
            </w:r>
            <w:r>
              <w:rPr>
                <w:rFonts w:ascii="宋体" w:hAnsi="宋体" w:cs="宋体" w:eastAsia="宋体" w:hint="default"/>
                <w:spacing w:val="-98"/>
                <w:sz w:val="21"/>
                <w:szCs w:val="21"/>
              </w:rPr>
              <w:t> </w:t>
            </w:r>
            <w:r>
              <w:rPr>
                <w:rFonts w:ascii="宋体" w:hAnsi="宋体" w:cs="宋体" w:eastAsia="宋体" w:hint="default"/>
                <w:sz w:val="21"/>
                <w:szCs w:val="21"/>
              </w:rPr>
              <w:t>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5" w:right="0"/>
              <w:jc w:val="center"/>
              <w:rPr>
                <w:rFonts w:ascii="Times New Roman" w:hAnsi="Times New Roman" w:cs="Times New Roman" w:eastAsia="Times New Roman" w:hint="default"/>
                <w:sz w:val="21"/>
                <w:szCs w:val="21"/>
              </w:rPr>
            </w:pPr>
            <w:r>
              <w:rPr>
                <w:rFonts w:ascii="Times New Roman"/>
                <w:sz w:val="21"/>
              </w:rPr>
              <w:t>27,672,730.35</w:t>
            </w: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-58,860,250.35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-31,187,520.00</w:t>
            </w:r>
          </w:p>
        </w:tc>
      </w:tr>
      <w:tr>
        <w:trPr>
          <w:trHeight w:val="559"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9"/>
                <w:sz w:val="21"/>
                <w:szCs w:val="21"/>
              </w:rPr>
              <w:t>．</w:t>
            </w:r>
            <w:r>
              <w:rPr>
                <w:rFonts w:ascii="宋体" w:hAnsi="宋体" w:cs="宋体" w:eastAsia="宋体" w:hint="default"/>
                <w:sz w:val="21"/>
                <w:szCs w:val="21"/>
              </w:rPr>
              <w:t>提取盈</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center"/>
              <w:rPr>
                <w:rFonts w:ascii="Times New Roman" w:hAnsi="Times New Roman" w:cs="Times New Roman" w:eastAsia="Times New Roman" w:hint="default"/>
                <w:sz w:val="21"/>
                <w:szCs w:val="21"/>
              </w:rPr>
            </w:pPr>
            <w:r>
              <w:rPr>
                <w:rFonts w:ascii="Times New Roman"/>
                <w:sz w:val="21"/>
              </w:rPr>
              <w:t>27,672,730.35</w:t>
            </w: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-27,672,730.35</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提取一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z w:val="21"/>
                <w:szCs w:val="21"/>
              </w:rPr>
              <w:t>般风险准</w:t>
            </w:r>
            <w:r>
              <w:rPr>
                <w:rFonts w:ascii="宋体" w:hAnsi="宋体" w:cs="宋体" w:eastAsia="宋体" w:hint="default"/>
                <w:spacing w:val="-98"/>
                <w:sz w:val="21"/>
                <w:szCs w:val="21"/>
              </w:rPr>
              <w:t> </w:t>
            </w:r>
            <w:r>
              <w:rPr>
                <w:rFonts w:ascii="宋体" w:hAnsi="宋体" w:cs="宋体" w:eastAsia="宋体" w:hint="default"/>
                <w:sz w:val="21"/>
                <w:szCs w:val="21"/>
              </w:rPr>
              <w:t>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9"/>
                <w:sz w:val="21"/>
                <w:szCs w:val="21"/>
              </w:rPr>
              <w:t>．</w:t>
            </w:r>
            <w:r>
              <w:rPr>
                <w:rFonts w:ascii="宋体" w:hAnsi="宋体" w:cs="宋体" w:eastAsia="宋体" w:hint="default"/>
                <w:sz w:val="21"/>
                <w:szCs w:val="21"/>
              </w:rPr>
              <w:t>对所有</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z w:val="21"/>
                <w:szCs w:val="21"/>
              </w:rPr>
              <w:t>者（或股</w:t>
            </w:r>
            <w:r>
              <w:rPr>
                <w:rFonts w:ascii="宋体" w:hAnsi="宋体" w:cs="宋体" w:eastAsia="宋体" w:hint="default"/>
                <w:spacing w:val="-98"/>
                <w:sz w:val="21"/>
                <w:szCs w:val="21"/>
              </w:rPr>
              <w:t> </w:t>
            </w:r>
            <w:r>
              <w:rPr>
                <w:rFonts w:ascii="宋体" w:hAnsi="宋体" w:cs="宋体" w:eastAsia="宋体" w:hint="default"/>
                <w:sz w:val="21"/>
                <w:szCs w:val="21"/>
              </w:rPr>
              <w:t>东）的分</w:t>
            </w:r>
            <w:r>
              <w:rPr>
                <w:rFonts w:ascii="宋体" w:hAnsi="宋体" w:cs="宋体" w:eastAsia="宋体" w:hint="default"/>
                <w:spacing w:val="-98"/>
                <w:sz w:val="21"/>
                <w:szCs w:val="21"/>
              </w:rPr>
              <w:t> </w:t>
            </w:r>
            <w:r>
              <w:rPr>
                <w:rFonts w:ascii="宋体" w:hAnsi="宋体" w:cs="宋体" w:eastAsia="宋体" w:hint="default"/>
                <w:sz w:val="21"/>
                <w:szCs w:val="21"/>
              </w:rPr>
              <w:t>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-31,187,520.00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-31,187,520.00</w:t>
            </w:r>
          </w:p>
        </w:tc>
      </w:tr>
      <w:tr>
        <w:trPr>
          <w:trHeight w:val="288"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062"/>
        <w:gridCol w:w="1530"/>
        <w:gridCol w:w="1423"/>
        <w:gridCol w:w="838"/>
        <w:gridCol w:w="726"/>
        <w:gridCol w:w="1529"/>
        <w:gridCol w:w="838"/>
        <w:gridCol w:w="1529"/>
        <w:gridCol w:w="1686"/>
      </w:tblGrid>
      <w:tr>
        <w:trPr>
          <w:trHeight w:val="832"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w:t>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z w:val="21"/>
                <w:szCs w:val="21"/>
              </w:rPr>
              <w:t>有者权益</w:t>
            </w:r>
            <w:r>
              <w:rPr>
                <w:rFonts w:ascii="宋体" w:hAnsi="宋体" w:cs="宋体" w:eastAsia="宋体" w:hint="default"/>
                <w:spacing w:val="-98"/>
                <w:sz w:val="21"/>
                <w:szCs w:val="21"/>
              </w:rPr>
              <w:t> </w:t>
            </w:r>
            <w:r>
              <w:rPr>
                <w:rFonts w:ascii="宋体" w:hAnsi="宋体" w:cs="宋体" w:eastAsia="宋体" w:hint="default"/>
                <w:sz w:val="21"/>
                <w:szCs w:val="21"/>
              </w:rPr>
              <w:t>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9"/>
                <w:sz w:val="21"/>
                <w:szCs w:val="21"/>
              </w:rPr>
              <w:t>．</w:t>
            </w:r>
            <w:r>
              <w:rPr>
                <w:rFonts w:ascii="宋体" w:hAnsi="宋体" w:cs="宋体" w:eastAsia="宋体" w:hint="default"/>
                <w:sz w:val="21"/>
                <w:szCs w:val="21"/>
              </w:rPr>
              <w:t>资本公</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z w:val="21"/>
                <w:szCs w:val="21"/>
              </w:rPr>
              <w:t>积转增资</w:t>
            </w:r>
            <w:r>
              <w:rPr>
                <w:rFonts w:ascii="宋体" w:hAnsi="宋体" w:cs="宋体" w:eastAsia="宋体" w:hint="default"/>
                <w:spacing w:val="-98"/>
                <w:sz w:val="21"/>
                <w:szCs w:val="21"/>
              </w:rPr>
              <w:t> </w:t>
            </w:r>
            <w:r>
              <w:rPr>
                <w:rFonts w:ascii="宋体" w:hAnsi="宋体" w:cs="宋体" w:eastAsia="宋体" w:hint="default"/>
                <w:sz w:val="21"/>
                <w:szCs w:val="21"/>
              </w:rPr>
              <w:t>本（或股</w:t>
            </w:r>
            <w:r>
              <w:rPr>
                <w:rFonts w:ascii="宋体" w:hAnsi="宋体" w:cs="宋体" w:eastAsia="宋体" w:hint="default"/>
                <w:spacing w:val="-98"/>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盈余公</w:t>
            </w:r>
          </w:p>
          <w:p>
            <w:pPr>
              <w:pStyle w:val="TableParagraph"/>
              <w:spacing w:line="272" w:lineRule="exact" w:before="18"/>
              <w:ind w:left="100" w:right="95"/>
              <w:jc w:val="both"/>
              <w:rPr>
                <w:rFonts w:ascii="宋体" w:hAnsi="宋体" w:cs="宋体" w:eastAsia="宋体" w:hint="default"/>
                <w:sz w:val="21"/>
                <w:szCs w:val="21"/>
              </w:rPr>
            </w:pPr>
            <w:r>
              <w:rPr>
                <w:rFonts w:ascii="宋体" w:hAnsi="宋体" w:cs="宋体" w:eastAsia="宋体" w:hint="default"/>
                <w:sz w:val="21"/>
                <w:szCs w:val="21"/>
              </w:rPr>
              <w:t>积转增资</w:t>
            </w:r>
            <w:r>
              <w:rPr>
                <w:rFonts w:ascii="宋体" w:hAnsi="宋体" w:cs="宋体" w:eastAsia="宋体" w:hint="default"/>
                <w:spacing w:val="-98"/>
                <w:sz w:val="21"/>
                <w:szCs w:val="21"/>
              </w:rPr>
              <w:t> </w:t>
            </w:r>
            <w:r>
              <w:rPr>
                <w:rFonts w:ascii="宋体" w:hAnsi="宋体" w:cs="宋体" w:eastAsia="宋体" w:hint="default"/>
                <w:sz w:val="21"/>
                <w:szCs w:val="21"/>
              </w:rPr>
              <w:t>本（或股</w:t>
            </w:r>
            <w:r>
              <w:rPr>
                <w:rFonts w:ascii="宋体" w:hAnsi="宋体" w:cs="宋体" w:eastAsia="宋体" w:hint="default"/>
                <w:spacing w:val="-98"/>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9"/>
                <w:sz w:val="21"/>
                <w:szCs w:val="21"/>
              </w:rPr>
              <w:t>．</w:t>
            </w:r>
            <w:r>
              <w:rPr>
                <w:rFonts w:ascii="宋体" w:hAnsi="宋体" w:cs="宋体" w:eastAsia="宋体" w:hint="default"/>
                <w:sz w:val="21"/>
                <w:szCs w:val="21"/>
              </w:rPr>
              <w:t>盈余公</w:t>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z w:val="21"/>
                <w:szCs w:val="21"/>
              </w:rPr>
              <w:t>积弥补亏</w:t>
            </w:r>
            <w:r>
              <w:rPr>
                <w:rFonts w:ascii="宋体" w:hAnsi="宋体" w:cs="宋体" w:eastAsia="宋体" w:hint="default"/>
                <w:spacing w:val="-98"/>
                <w:sz w:val="21"/>
                <w:szCs w:val="21"/>
              </w:rPr>
              <w:t> </w:t>
            </w:r>
            <w:r>
              <w:rPr>
                <w:rFonts w:ascii="宋体" w:hAnsi="宋体" w:cs="宋体" w:eastAsia="宋体" w:hint="default"/>
                <w:sz w:val="21"/>
                <w:szCs w:val="21"/>
              </w:rPr>
              <w:t>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9"/>
                <w:sz w:val="21"/>
                <w:szCs w:val="21"/>
              </w:rPr>
              <w:t>．</w:t>
            </w:r>
            <w:r>
              <w:rPr>
                <w:rFonts w:ascii="宋体" w:hAnsi="宋体" w:cs="宋体" w:eastAsia="宋体" w:hint="default"/>
                <w:sz w:val="21"/>
                <w:szCs w:val="21"/>
              </w:rPr>
              <w:t>本期提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本期使</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623,750,400.00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74,582,095.38</w:t>
            </w:r>
          </w:p>
        </w:tc>
        <w:tc>
          <w:tcPr>
            <w:tcW w:w="838"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121,024,576.52</w:t>
            </w:r>
          </w:p>
        </w:tc>
        <w:tc>
          <w:tcPr>
            <w:tcW w:w="83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442,814,513.81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1,262,171,585.71</w:t>
            </w:r>
          </w:p>
        </w:tc>
      </w:tr>
    </w:tbl>
    <w:p>
      <w:pPr>
        <w:pStyle w:val="BodyText"/>
        <w:spacing w:line="240" w:lineRule="exact"/>
        <w:ind w:left="140" w:right="0"/>
        <w:jc w:val="left"/>
      </w:pPr>
      <w:r>
        <w:rPr/>
        <w:t>法定代表人：彭政纲 主管会计工作负责人：傅美英</w:t>
      </w:r>
      <w:r>
        <w:rPr>
          <w:spacing w:val="-3"/>
        </w:rPr>
        <w:t> </w:t>
      </w:r>
      <w:r>
        <w:rPr/>
        <w:t>会计机构负责人：曾玉梅</w:t>
      </w:r>
    </w:p>
    <w:p>
      <w:pPr>
        <w:spacing w:after="0" w:line="240" w:lineRule="exact"/>
        <w:jc w:val="left"/>
        <w:sectPr>
          <w:pgSz w:w="15840" w:h="12240" w:orient="landscape"/>
          <w:pgMar w:header="747" w:footer="914" w:top="980" w:bottom="110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61" w:lineRule="auto" w:before="35"/>
        <w:ind w:right="199"/>
        <w:jc w:val="left"/>
      </w:pPr>
      <w:r>
        <w:rPr>
          <w:rFonts w:ascii="宋体" w:hAnsi="宋体" w:cs="宋体" w:eastAsia="宋体" w:hint="default"/>
          <w:b/>
          <w:bCs/>
        </w:rPr>
        <w:t>三、</w:t>
      </w:r>
      <w:r>
        <w:rPr>
          <w:rFonts w:ascii="宋体" w:hAnsi="宋体" w:cs="宋体" w:eastAsia="宋体" w:hint="default"/>
          <w:b/>
          <w:bCs/>
          <w:spacing w:val="-1"/>
        </w:rPr>
        <w:t> </w:t>
      </w:r>
      <w:r>
        <w:rPr>
          <w:rFonts w:ascii="宋体" w:hAnsi="宋体" w:cs="宋体" w:eastAsia="宋体" w:hint="default"/>
          <w:b/>
          <w:bCs/>
        </w:rPr>
        <w:t>公司基本情况</w:t>
      </w:r>
      <w:r>
        <w:rPr>
          <w:rFonts w:ascii="宋体" w:hAnsi="宋体" w:cs="宋体" w:eastAsia="宋体" w:hint="default"/>
          <w:b/>
          <w:bCs/>
          <w:w w:val="99"/>
        </w:rPr>
        <w:t> </w:t>
      </w:r>
      <w:r>
        <w:rPr/>
        <w:t>恒生电子股份有限公司（以下简称公司或本公司）系经浙江省人民政府企业上市工作领导小组</w:t>
      </w:r>
      <w:r>
        <w:rPr>
          <w:spacing w:val="-75"/>
        </w:rPr>
        <w:t> </w:t>
      </w:r>
      <w:r>
        <w:rPr>
          <w:spacing w:val="-75"/>
        </w:rPr>
      </w:r>
      <w:r>
        <w:rPr/>
        <w:t>浙上市〔</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48</w:t>
      </w:r>
      <w:r>
        <w:rPr>
          <w:rFonts w:ascii="Times New Roman" w:hAnsi="Times New Roman" w:cs="Times New Roman" w:eastAsia="Times New Roman" w:hint="default"/>
          <w:spacing w:val="-19"/>
        </w:rPr>
        <w:t> </w:t>
      </w:r>
      <w:r>
        <w:rPr/>
        <w:t>号文批准，由杭州恒生电子集团有限公司、中国投资担保有限公司和黄大成</w:t>
      </w:r>
    </w:p>
    <w:p>
      <w:pPr>
        <w:pStyle w:val="BodyText"/>
        <w:spacing w:line="241" w:lineRule="exact"/>
        <w:ind w:right="94"/>
        <w:jc w:val="left"/>
        <w:rPr>
          <w:rFonts w:ascii="Times New Roman" w:hAnsi="Times New Roman" w:cs="Times New Roman" w:eastAsia="Times New Roman" w:hint="default"/>
        </w:rPr>
      </w:pPr>
      <w:r>
        <w:rPr/>
        <w:t>等 </w:t>
      </w:r>
      <w:r>
        <w:rPr>
          <w:rFonts w:ascii="Times New Roman" w:hAnsi="Times New Roman" w:cs="Times New Roman" w:eastAsia="Times New Roman" w:hint="default"/>
        </w:rPr>
        <w:t>15  </w:t>
      </w:r>
      <w:r>
        <w:rPr/>
        <w:t>位自然人股东在原杭州恒生电子有限公司基础上整体变更设立的股份有限公司，于</w:t>
      </w:r>
      <w:r>
        <w:rPr>
          <w:spacing w:val="-68"/>
        </w:rPr>
        <w:t> </w:t>
      </w:r>
      <w:r>
        <w:rPr>
          <w:rFonts w:ascii="Times New Roman" w:hAnsi="Times New Roman" w:cs="Times New Roman" w:eastAsia="Times New Roman" w:hint="default"/>
        </w:rPr>
        <w:t>2000</w:t>
      </w:r>
    </w:p>
    <w:p>
      <w:pPr>
        <w:pStyle w:val="BodyText"/>
        <w:spacing w:line="273" w:lineRule="exact"/>
        <w:ind w:right="94"/>
        <w:jc w:val="left"/>
      </w:pP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日在浙江省工商行政管理局登记注册，取得注册号为</w:t>
      </w:r>
      <w:r>
        <w:rPr>
          <w:spacing w:val="-47"/>
        </w:rPr>
        <w:t> </w:t>
      </w:r>
      <w:r>
        <w:rPr>
          <w:rFonts w:ascii="Times New Roman" w:hAnsi="Times New Roman" w:cs="Times New Roman" w:eastAsia="Times New Roman" w:hint="default"/>
        </w:rPr>
        <w:t>330000000027505</w:t>
      </w:r>
      <w:r>
        <w:rPr>
          <w:rFonts w:ascii="Times New Roman" w:hAnsi="Times New Roman" w:cs="Times New Roman" w:eastAsia="Times New Roman" w:hint="default"/>
          <w:spacing w:val="4"/>
        </w:rPr>
        <w:t> </w:t>
      </w:r>
      <w:r>
        <w:rPr/>
        <w:t>的《企业法</w:t>
      </w:r>
    </w:p>
    <w:p>
      <w:pPr>
        <w:pStyle w:val="BodyText"/>
        <w:spacing w:line="272" w:lineRule="exact"/>
        <w:ind w:right="94"/>
        <w:jc w:val="left"/>
      </w:pPr>
      <w:r>
        <w:rPr/>
        <w:t>人营业执照</w:t>
      </w:r>
      <w:r>
        <w:rPr>
          <w:spacing w:val="-106"/>
        </w:rPr>
        <w:t>》</w:t>
      </w:r>
      <w:r>
        <w:rPr/>
        <w:t>，公司现有注册资本</w:t>
      </w:r>
      <w:r>
        <w:rPr>
          <w:spacing w:val="-46"/>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w:t>
      </w:r>
      <w:r>
        <w:rPr>
          <w:rFonts w:ascii="Times New Roman" w:hAnsi="Times New Roman" w:cs="Times New Roman" w:eastAsia="Times New Roman" w:hint="default"/>
        </w:rPr>
        <w:t>375.04</w:t>
      </w:r>
      <w:r>
        <w:rPr>
          <w:rFonts w:ascii="Times New Roman" w:hAnsi="Times New Roman" w:cs="Times New Roman" w:eastAsia="Times New Roman" w:hint="default"/>
          <w:spacing w:val="6"/>
        </w:rPr>
        <w:t> </w:t>
      </w:r>
      <w:r>
        <w:rPr/>
        <w:t>万</w:t>
      </w:r>
      <w:r>
        <w:rPr>
          <w:spacing w:val="-2"/>
        </w:rPr>
        <w:t>元</w:t>
      </w:r>
      <w:r>
        <w:rPr/>
        <w:t>，股份总数</w:t>
      </w:r>
      <w:r>
        <w:rPr>
          <w:spacing w:val="-47"/>
        </w:rPr>
        <w:t> </w:t>
      </w:r>
      <w:r>
        <w:rPr>
          <w:rFonts w:ascii="Times New Roman" w:hAnsi="Times New Roman" w:cs="Times New Roman" w:eastAsia="Times New Roman" w:hint="default"/>
        </w:rPr>
        <w:t>62,375.04</w:t>
      </w:r>
      <w:r>
        <w:rPr>
          <w:rFonts w:ascii="Times New Roman" w:hAnsi="Times New Roman" w:cs="Times New Roman" w:eastAsia="Times New Roman" w:hint="default"/>
          <w:spacing w:val="6"/>
        </w:rPr>
        <w:t> </w:t>
      </w:r>
      <w:r>
        <w:rPr/>
        <w:t>万</w:t>
      </w:r>
      <w:r>
        <w:rPr>
          <w:spacing w:val="-2"/>
        </w:rPr>
        <w:t>股</w:t>
      </w:r>
      <w:r>
        <w:rPr/>
        <w:t>（每股面值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w:t>
      </w:r>
      <w:r>
        <w:rPr>
          <w:spacing w:val="-105"/>
        </w:rPr>
        <w:t>）</w:t>
      </w:r>
      <w:r>
        <w:rPr/>
        <w:t>，</w:t>
      </w:r>
    </w:p>
    <w:p>
      <w:pPr>
        <w:pStyle w:val="BodyText"/>
        <w:spacing w:line="272" w:lineRule="exact" w:before="18"/>
        <w:ind w:left="349" w:right="94" w:hanging="212"/>
        <w:jc w:val="left"/>
      </w:pPr>
      <w:r>
        <w:rPr/>
        <w:t>均系无限售条件的流通股。公司股票于</w:t>
      </w:r>
      <w:r>
        <w:rPr>
          <w:spacing w:val="-5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日在上海证券交易所挂牌交易。 本公司属软件和信息技术服务业。公司经营范围：计算机软件的技术开发、咨询、服务、成</w:t>
      </w:r>
    </w:p>
    <w:p>
      <w:pPr>
        <w:pStyle w:val="BodyText"/>
        <w:spacing w:line="272" w:lineRule="exact"/>
        <w:ind w:right="94"/>
        <w:jc w:val="left"/>
      </w:pPr>
      <w:r>
        <w:rPr/>
        <w:t>果转让；计算机系统集成；自动化控制工程设计、承包、安装；计算机及配件的销售；电子设</w:t>
      </w:r>
      <w:r>
        <w:rPr>
          <w:spacing w:val="-75"/>
        </w:rPr>
        <w:t> </w:t>
      </w:r>
      <w:r>
        <w:rPr>
          <w:spacing w:val="-75"/>
        </w:rPr>
      </w:r>
      <w:r>
        <w:rPr/>
        <w:t>备、通讯设备、计算机硬件及外部设备的生产、销售，自有房屋的租赁；经营第二类增值电信</w:t>
      </w:r>
      <w:r>
        <w:rPr>
          <w:spacing w:val="-72"/>
        </w:rPr>
        <w:t> </w:t>
      </w:r>
      <w:r>
        <w:rPr>
          <w:spacing w:val="-72"/>
        </w:rPr>
      </w:r>
      <w:r>
        <w:rPr>
          <w:spacing w:val="-6"/>
        </w:rPr>
        <w:t>业务服务（范围详见《增值电信业务经营许可证》，有效期至</w:t>
      </w:r>
      <w:r>
        <w:rPr>
          <w:spacing w:val="-52"/>
        </w:rPr>
        <w:t> </w:t>
      </w:r>
      <w:r>
        <w:rPr>
          <w:rFonts w:ascii="Times New Roman" w:hAnsi="Times New Roman" w:cs="Times New Roman" w:eastAsia="Times New Roman" w:hint="default"/>
        </w:rPr>
        <w:t>2013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 </w:t>
      </w:r>
      <w:r>
        <w:rPr>
          <w:spacing w:val="-14"/>
        </w:rPr>
        <w:t>日），经营进出口业</w:t>
      </w:r>
      <w:r>
        <w:rPr/>
        <w:t> </w:t>
      </w:r>
      <w:r>
        <w:rPr>
          <w:spacing w:val="-7"/>
        </w:rPr>
        <w:t>务（范围详见《中华人民共和国进出口企业资格证书》）。主要产品或提供的劳务：证券、金融、</w:t>
      </w:r>
      <w:r>
        <w:rPr>
          <w:spacing w:val="-90"/>
        </w:rPr>
        <w:t> </w:t>
      </w:r>
      <w:r>
        <w:rPr>
          <w:spacing w:val="-90"/>
        </w:rPr>
      </w:r>
      <w:r>
        <w:rPr/>
        <w:t>交通等行业计算机软件产品和系统集成的开发和销售，计算机及配件的销售等。</w:t>
      </w:r>
    </w:p>
    <w:p>
      <w:pPr>
        <w:spacing w:line="240" w:lineRule="auto" w:before="6"/>
        <w:rPr>
          <w:rFonts w:ascii="宋体" w:hAnsi="宋体" w:cs="宋体" w:eastAsia="宋体" w:hint="default"/>
          <w:sz w:val="16"/>
          <w:szCs w:val="16"/>
        </w:rPr>
      </w:pPr>
    </w:p>
    <w:p>
      <w:pPr>
        <w:spacing w:line="278" w:lineRule="auto" w:before="0"/>
        <w:ind w:left="137" w:right="431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公司主要会计政策、会计估计和前期差错：</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spacing w:line="240" w:lineRule="auto" w:before="10"/>
        <w:rPr>
          <w:rFonts w:ascii="宋体" w:hAnsi="宋体" w:cs="宋体" w:eastAsia="宋体" w:hint="default"/>
          <w:sz w:val="15"/>
          <w:szCs w:val="15"/>
        </w:rPr>
      </w:pPr>
    </w:p>
    <w:p>
      <w:pPr>
        <w:spacing w:line="252" w:lineRule="auto" w:before="0"/>
        <w:ind w:left="137"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营成果、股东权益变动和现金流量等有关信息。</w:t>
      </w:r>
    </w:p>
    <w:p>
      <w:pPr>
        <w:spacing w:line="240" w:lineRule="auto" w:before="8"/>
        <w:rPr>
          <w:rFonts w:ascii="宋体" w:hAnsi="宋体" w:cs="宋体" w:eastAsia="宋体" w:hint="default"/>
          <w:sz w:val="17"/>
          <w:szCs w:val="17"/>
        </w:rPr>
      </w:pPr>
    </w:p>
    <w:p>
      <w:pPr>
        <w:pStyle w:val="Heading2"/>
        <w:spacing w:line="240" w:lineRule="auto" w:before="0"/>
        <w:ind w:right="9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4"/>
        <w:ind w:right="94"/>
        <w:jc w:val="left"/>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2"/>
        <w:rPr>
          <w:rFonts w:ascii="宋体" w:hAnsi="宋体" w:cs="宋体" w:eastAsia="宋体" w:hint="default"/>
          <w:sz w:val="17"/>
          <w:szCs w:val="17"/>
        </w:rPr>
      </w:pPr>
    </w:p>
    <w:p>
      <w:pPr>
        <w:spacing w:line="268" w:lineRule="auto" w:before="0"/>
        <w:ind w:left="137" w:right="59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7"/>
        <w:rPr>
          <w:rFonts w:ascii="宋体" w:hAnsi="宋体" w:cs="宋体" w:eastAsia="宋体" w:hint="default"/>
          <w:sz w:val="16"/>
          <w:szCs w:val="16"/>
        </w:rPr>
      </w:pPr>
    </w:p>
    <w:p>
      <w:pPr>
        <w:pStyle w:val="Heading2"/>
        <w:spacing w:line="240" w:lineRule="auto" w:before="0"/>
        <w:ind w:right="9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pStyle w:val="BodyText"/>
        <w:spacing w:line="272" w:lineRule="exact" w:before="62"/>
        <w:ind w:left="349" w:right="94" w:hanging="212"/>
        <w:jc w:val="left"/>
      </w:pPr>
      <w:r>
        <w:rPr>
          <w:rFonts w:ascii="Times New Roman" w:hAnsi="Times New Roman" w:cs="Times New Roman" w:eastAsia="Times New Roman" w:hint="default"/>
        </w:rPr>
        <w:t>1. </w:t>
      </w:r>
      <w:r>
        <w:rPr/>
        <w:t>同一控制下企业合并的会计处理 公司在企业合并中取得的资产和负债，按照合并日在被合并方的账面价值计量。公司取得的</w:t>
      </w:r>
    </w:p>
    <w:p>
      <w:pPr>
        <w:pStyle w:val="BodyText"/>
        <w:spacing w:line="272" w:lineRule="exact"/>
        <w:ind w:right="94"/>
        <w:jc w:val="left"/>
      </w:pPr>
      <w:r>
        <w:rPr/>
        <w:t>净资产账面价值与支付的合并对价账面价值（或发行股份面值总额）的差额，调整资本公积；</w:t>
      </w:r>
      <w:r>
        <w:rPr>
          <w:spacing w:val="-75"/>
        </w:rPr>
        <w:t> </w:t>
      </w:r>
      <w:r>
        <w:rPr>
          <w:spacing w:val="-75"/>
        </w:rPr>
      </w:r>
      <w:r>
        <w:rPr/>
        <w:t>资本公积不足冲减的，调整留存收益。</w:t>
      </w:r>
    </w:p>
    <w:p>
      <w:pPr>
        <w:pStyle w:val="BodyText"/>
        <w:spacing w:line="272" w:lineRule="exact"/>
        <w:ind w:left="349" w:right="94" w:hanging="212"/>
        <w:jc w:val="left"/>
      </w:pPr>
      <w:r>
        <w:rPr>
          <w:rFonts w:ascii="Times New Roman" w:hAnsi="Times New Roman" w:cs="Times New Roman" w:eastAsia="Times New Roman" w:hint="default"/>
        </w:rPr>
        <w:t>2. </w:t>
      </w:r>
      <w:r>
        <w:rPr/>
        <w:t>非同一控制下企业合并的会计处理 公司在购买日对合并成本大于合并中取得的被购买方可辨认净资产公允价值份额的差额，确</w:t>
      </w:r>
    </w:p>
    <w:p>
      <w:pPr>
        <w:pStyle w:val="BodyText"/>
        <w:spacing w:line="272" w:lineRule="exact"/>
        <w:ind w:right="217"/>
        <w:jc w:val="both"/>
      </w:pPr>
      <w:r>
        <w:rPr/>
        <w:t>认为商誉；如果合并成本小于合并中取得的被购买方可辨认净资产公允价值份额，首先对取得</w:t>
      </w:r>
      <w:r>
        <w:rPr>
          <w:spacing w:val="-75"/>
        </w:rPr>
        <w:t> </w:t>
      </w:r>
      <w:r>
        <w:rPr>
          <w:spacing w:val="-75"/>
        </w:rPr>
      </w:r>
      <w:r>
        <w:rPr/>
        <w:t>的被购买方各项可辨认资产、负债及或有负债的公允价值以及合并成本的计量进行复核，经复</w:t>
      </w:r>
      <w:r>
        <w:rPr>
          <w:spacing w:val="-75"/>
        </w:rPr>
        <w:t> </w:t>
      </w:r>
      <w:r>
        <w:rPr>
          <w:spacing w:val="-75"/>
        </w:rPr>
      </w:r>
      <w:r>
        <w:rPr/>
        <w:t>核后合并成本仍小于合并中取得的被购买方可辨认净资产公允价值份额的，其差额计入当期损</w:t>
      </w:r>
      <w:r>
        <w:rPr>
          <w:spacing w:val="-75"/>
        </w:rPr>
        <w:t> </w:t>
      </w:r>
      <w:r>
        <w:rPr>
          <w:spacing w:val="-75"/>
        </w:rPr>
      </w:r>
      <w:r>
        <w:rPr/>
        <w:t>益。</w:t>
      </w:r>
    </w:p>
    <w:p>
      <w:pPr>
        <w:spacing w:line="240" w:lineRule="auto" w:before="6"/>
        <w:rPr>
          <w:rFonts w:ascii="宋体" w:hAnsi="宋体" w:cs="宋体" w:eastAsia="宋体" w:hint="default"/>
          <w:sz w:val="16"/>
          <w:szCs w:val="16"/>
        </w:rPr>
      </w:pPr>
    </w:p>
    <w:p>
      <w:pPr>
        <w:pStyle w:val="Heading2"/>
        <w:spacing w:line="240" w:lineRule="auto" w:before="0"/>
        <w:ind w:right="94"/>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pStyle w:val="BodyText"/>
        <w:spacing w:line="242" w:lineRule="auto" w:before="35"/>
        <w:ind w:right="9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w w:val="99"/>
        </w:rPr>
        <w:t> </w:t>
      </w:r>
      <w:r>
        <w:rPr/>
        <w:t>母公司将其控制的所有子公司纳入合并财务报表的合并范围。合并财务报表以母公司及其子公</w:t>
      </w:r>
      <w:r>
        <w:rPr>
          <w:spacing w:val="-75"/>
        </w:rPr>
        <w:t> </w:t>
      </w:r>
      <w:r>
        <w:rPr>
          <w:spacing w:val="-75"/>
        </w:rPr>
      </w:r>
      <w:r>
        <w:rPr/>
        <w:t>司的财务报表为基础，根据其他有关资料，按照权益法调整对子公司的长期股权投资后，由母</w:t>
      </w:r>
      <w:r>
        <w:rPr>
          <w:spacing w:val="-75"/>
        </w:rPr>
        <w:t> </w:t>
      </w:r>
      <w:r>
        <w:rPr>
          <w:spacing w:val="-75"/>
        </w:rPr>
      </w:r>
      <w:r>
        <w:rPr/>
        <w:t>公司按照《企业会计准则第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after="0" w:line="242" w:lineRule="auto"/>
        <w:jc w:val="left"/>
        <w:sectPr>
          <w:headerReference w:type="default" r:id="rId23"/>
          <w:footerReference w:type="default" r:id="rId24"/>
          <w:pgSz w:w="12240" w:h="15840"/>
          <w:pgMar w:header="747" w:footer="914" w:top="980" w:bottom="1100" w:left="1660" w:right="1580"/>
          <w:pgNumType w:start="7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54" w:lineRule="auto" w:before="35"/>
        <w:ind w:right="0"/>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现金及现金等价物的确定标准：</w:t>
      </w:r>
      <w:r>
        <w:rPr>
          <w:rFonts w:ascii="宋体" w:hAnsi="宋体" w:cs="宋体" w:eastAsia="宋体" w:hint="default"/>
          <w:b/>
          <w:bCs/>
          <w:w w:val="99"/>
        </w:rPr>
        <w:t> </w:t>
      </w:r>
      <w:r>
        <w:rPr/>
        <w:t>列示于现金流量表中的现金是指库存现金以及可以随时用于支付的存款。现金等价物是指企业</w:t>
      </w:r>
      <w:r>
        <w:rPr>
          <w:spacing w:val="-75"/>
        </w:rPr>
        <w:t> </w:t>
      </w:r>
      <w:r>
        <w:rPr>
          <w:spacing w:val="-75"/>
        </w:rPr>
      </w:r>
      <w:r>
        <w:rPr/>
        <w:t>持有的期限短、流动性强、易于转换为已知金额现金、价值变动风险很小的投资。</w:t>
      </w:r>
    </w:p>
    <w:p>
      <w:pPr>
        <w:spacing w:line="240" w:lineRule="auto" w:before="5"/>
        <w:rPr>
          <w:rFonts w:ascii="宋体" w:hAnsi="宋体" w:cs="宋体" w:eastAsia="宋体" w:hint="default"/>
          <w:sz w:val="17"/>
          <w:szCs w:val="17"/>
        </w:rPr>
      </w:pPr>
    </w:p>
    <w:p>
      <w:pPr>
        <w:pStyle w:val="Heading2"/>
        <w:spacing w:line="240" w:lineRule="auto" w:before="0"/>
        <w:ind w:right="0"/>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外币业务和外币报表折算：</w:t>
      </w:r>
      <w:r>
        <w:rPr>
          <w:b w:val="0"/>
          <w:bCs w:val="0"/>
        </w:rPr>
      </w:r>
    </w:p>
    <w:p>
      <w:pPr>
        <w:pStyle w:val="BodyText"/>
        <w:spacing w:line="272" w:lineRule="exact" w:before="62"/>
        <w:ind w:left="349" w:right="0" w:hanging="212"/>
        <w:jc w:val="left"/>
      </w:pPr>
      <w:r>
        <w:rPr>
          <w:rFonts w:ascii="Times New Roman" w:hAnsi="Times New Roman" w:cs="Times New Roman" w:eastAsia="Times New Roman" w:hint="default"/>
        </w:rPr>
        <w:t>1. </w:t>
      </w:r>
      <w:r>
        <w:rPr/>
        <w:t>外币业务折算 外币交易在初始确认时，采用交易发生日的即期汇率折算为人民币金额。资产负债表日，外</w:t>
      </w:r>
    </w:p>
    <w:p>
      <w:pPr>
        <w:pStyle w:val="BodyText"/>
        <w:spacing w:line="272" w:lineRule="exact"/>
        <w:ind w:right="154"/>
        <w:jc w:val="both"/>
      </w:pPr>
      <w:r>
        <w:rPr/>
        <w:t>币货币性项目采用资产负债表日即期汇率折算，因汇率不同而产生的汇兑差额，除与购建符合</w:t>
      </w:r>
      <w:r>
        <w:rPr>
          <w:spacing w:val="-75"/>
        </w:rPr>
        <w:t> </w:t>
      </w:r>
      <w:r>
        <w:rPr>
          <w:spacing w:val="-75"/>
        </w:rPr>
      </w:r>
      <w:r>
        <w:rPr/>
        <w:t>资本化条件资产有关的外币专门借款本金及利息的汇兑差额外，计入当期损益；以历史成本计</w:t>
      </w:r>
      <w:r>
        <w:rPr>
          <w:spacing w:val="-72"/>
        </w:rPr>
        <w:t> </w:t>
      </w:r>
      <w:r>
        <w:rPr>
          <w:spacing w:val="-72"/>
        </w:rPr>
      </w:r>
      <w:r>
        <w:rPr/>
        <w:t>量的外币非货币性项目仍采用交易发生日的即期汇率折算，不改变其人民币金额；以公允价值</w:t>
      </w:r>
      <w:r>
        <w:rPr>
          <w:spacing w:val="-75"/>
        </w:rPr>
        <w:t> </w:t>
      </w:r>
      <w:r>
        <w:rPr>
          <w:spacing w:val="-75"/>
        </w:rPr>
      </w:r>
      <w:r>
        <w:rPr/>
        <w:t>计量的外币非货币性项目，采用公允价值确定日的即期汇率折算，差额计入当期损益或资本公</w:t>
      </w:r>
      <w:r>
        <w:rPr>
          <w:spacing w:val="-75"/>
        </w:rPr>
        <w:t> </w:t>
      </w:r>
      <w:r>
        <w:rPr>
          <w:spacing w:val="-75"/>
        </w:rPr>
      </w:r>
      <w:r>
        <w:rPr/>
        <w:t>积。</w:t>
      </w:r>
    </w:p>
    <w:p>
      <w:pPr>
        <w:pStyle w:val="BodyText"/>
        <w:spacing w:line="272" w:lineRule="exact"/>
        <w:ind w:left="352" w:right="0" w:hanging="216"/>
        <w:jc w:val="left"/>
        <w:rPr>
          <w:rFonts w:ascii="Times New Roman" w:hAnsi="Times New Roman" w:cs="Times New Roman" w:eastAsia="Times New Roman" w:hint="default"/>
        </w:rPr>
      </w:pPr>
      <w:r>
        <w:rPr>
          <w:rFonts w:ascii="Times New Roman" w:hAnsi="Times New Roman" w:cs="Times New Roman" w:eastAsia="Times New Roman" w:hint="default"/>
        </w:rPr>
        <w:t>2. </w:t>
      </w:r>
      <w:r>
        <w:rPr/>
        <w:t>外币财务报表折算 </w:t>
      </w: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p>
    <w:p>
      <w:pPr>
        <w:pStyle w:val="BodyText"/>
        <w:spacing w:line="272" w:lineRule="exact"/>
        <w:ind w:right="104"/>
        <w:jc w:val="both"/>
      </w:pPr>
      <w:r>
        <w:rPr/>
        <w:t>未分配利润</w:t>
      </w:r>
      <w:r>
        <w:rPr>
          <w:rFonts w:ascii="Times New Roman" w:hAnsi="Times New Roman" w:cs="Times New Roman" w:eastAsia="Times New Roman" w:hint="default"/>
        </w:rPr>
        <w:t>"</w:t>
      </w:r>
      <w:r>
        <w:rPr/>
        <w:t>项目外，其他项目采用交易发生日的即期汇率折算；利润表中的收入和费用项目， 采用交易发生日的即期汇率折算。按照上述折算产生的外币财务报表折算差额，在资产负债表</w:t>
      </w:r>
      <w:r>
        <w:rPr>
          <w:spacing w:val="-75"/>
        </w:rPr>
        <w:t> </w:t>
      </w:r>
      <w:r>
        <w:rPr>
          <w:spacing w:val="-75"/>
        </w:rPr>
      </w:r>
      <w:r>
        <w:rPr/>
        <w:t>中所有者权益项目下单独列示。</w:t>
      </w:r>
    </w:p>
    <w:p>
      <w:pPr>
        <w:spacing w:line="240" w:lineRule="auto" w:before="6"/>
        <w:rPr>
          <w:rFonts w:ascii="宋体" w:hAnsi="宋体" w:cs="宋体" w:eastAsia="宋体" w:hint="default"/>
          <w:sz w:val="16"/>
          <w:szCs w:val="16"/>
        </w:rPr>
      </w:pPr>
    </w:p>
    <w:p>
      <w:pPr>
        <w:pStyle w:val="Heading2"/>
        <w:spacing w:line="240" w:lineRule="auto" w:before="0"/>
        <w:ind w:right="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pStyle w:val="BodyText"/>
        <w:spacing w:line="272" w:lineRule="exact" w:before="62"/>
        <w:ind w:left="349" w:right="0" w:hanging="212"/>
        <w:jc w:val="left"/>
      </w:pPr>
      <w:r>
        <w:rPr>
          <w:rFonts w:ascii="Times New Roman" w:hAnsi="Times New Roman" w:cs="Times New Roman" w:eastAsia="Times New Roman" w:hint="default"/>
        </w:rPr>
        <w:t>1. </w:t>
      </w:r>
      <w:r>
        <w:rPr/>
        <w:t>金融资产和金融负债的分类 金融资产在初始确认时划分为以下四类：以公允价值计量且其变动计入当期损益的金融资产</w:t>
      </w:r>
    </w:p>
    <w:p>
      <w:pPr>
        <w:pStyle w:val="BodyText"/>
        <w:spacing w:line="272" w:lineRule="exact"/>
        <w:ind w:right="154"/>
        <w:jc w:val="both"/>
      </w:pPr>
      <w:r>
        <w:rPr>
          <w:spacing w:val="-5"/>
        </w:rPr>
        <w:t>（包括交易性金融资产和指定为以公允价值计量且其变动计入当期损益的金融资产）、持有至到</w:t>
      </w:r>
      <w:r>
        <w:rPr>
          <w:spacing w:val="-71"/>
        </w:rPr>
        <w:t> </w:t>
      </w:r>
      <w:r>
        <w:rPr>
          <w:spacing w:val="-71"/>
        </w:rPr>
      </w:r>
      <w:r>
        <w:rPr/>
        <w:t>期投资、贷款和应收款项、可供出售金融资产。</w:t>
      </w:r>
    </w:p>
    <w:p>
      <w:pPr>
        <w:pStyle w:val="BodyText"/>
        <w:spacing w:line="247" w:lineRule="exact"/>
        <w:ind w:left="349" w:right="0"/>
        <w:jc w:val="left"/>
      </w:pPr>
      <w:r>
        <w:rPr/>
        <w:t>金融负债在初始确认时划分为以下两类：以公允价值计量且其变动计入当期损益的金融负债</w:t>
      </w:r>
    </w:p>
    <w:p>
      <w:pPr>
        <w:pStyle w:val="BodyText"/>
        <w:spacing w:line="272" w:lineRule="exact" w:before="26"/>
        <w:ind w:right="154"/>
        <w:jc w:val="both"/>
      </w:pPr>
      <w:r>
        <w:rPr>
          <w:spacing w:val="-5"/>
        </w:rPr>
        <w:t>（包括交易性金融负债和指定为以公允价值计量且其变动计入当期损益的金融负债）、其他金融</w:t>
      </w:r>
      <w:r>
        <w:rPr>
          <w:spacing w:val="-71"/>
        </w:rPr>
        <w:t> </w:t>
      </w:r>
      <w:r>
        <w:rPr>
          <w:spacing w:val="-71"/>
        </w:rPr>
      </w:r>
      <w:r>
        <w:rPr/>
        <w:t>负债。</w:t>
      </w:r>
    </w:p>
    <w:p>
      <w:pPr>
        <w:pStyle w:val="BodyText"/>
        <w:spacing w:line="272" w:lineRule="exact"/>
        <w:ind w:left="349" w:right="0" w:hanging="212"/>
        <w:jc w:val="left"/>
      </w:pPr>
      <w:r>
        <w:rPr>
          <w:rFonts w:ascii="Times New Roman" w:hAnsi="Times New Roman" w:cs="Times New Roman" w:eastAsia="Times New Roman" w:hint="default"/>
        </w:rPr>
        <w:t>2. </w:t>
      </w:r>
      <w:r>
        <w:rPr/>
        <w:t>金融资产和金融负债的确认依据、计量方法和终止确认条件 公司成为金融工具合同的一方时，确认一项金融资产或金融负债。初始确认金融资产或金融</w:t>
      </w:r>
    </w:p>
    <w:p>
      <w:pPr>
        <w:pStyle w:val="BodyText"/>
        <w:spacing w:line="272" w:lineRule="exact"/>
        <w:ind w:right="157"/>
        <w:jc w:val="both"/>
      </w:pPr>
      <w:r>
        <w:rPr/>
        <w:t>负债时，按照公允价值计量；对于以公允价值计量且其变动计入当期损益的金融资产和金融负</w:t>
      </w:r>
      <w:r>
        <w:rPr>
          <w:spacing w:val="-75"/>
        </w:rPr>
        <w:t> </w:t>
      </w:r>
      <w:r>
        <w:rPr>
          <w:spacing w:val="-75"/>
        </w:rPr>
      </w:r>
      <w:r>
        <w:rPr/>
        <w:t>债，相关交易费用直接计入当期损益；对于其他类别的金融资产或金融负债，相关交易费用计</w:t>
      </w:r>
      <w:r>
        <w:rPr>
          <w:spacing w:val="-75"/>
        </w:rPr>
        <w:t> </w:t>
      </w:r>
      <w:r>
        <w:rPr>
          <w:spacing w:val="-75"/>
        </w:rPr>
      </w:r>
      <w:r>
        <w:rPr/>
        <w:t>入初始确认金额。</w:t>
      </w:r>
    </w:p>
    <w:p>
      <w:pPr>
        <w:pStyle w:val="BodyText"/>
        <w:spacing w:line="272" w:lineRule="exact"/>
        <w:ind w:right="153" w:firstLine="211"/>
        <w:jc w:val="both"/>
      </w:pPr>
      <w:r>
        <w:rPr/>
        <w:t>公司按照公允价值对金融资产进行后续计量，且不扣除将来处置该金融资产时可能发生的交 </w:t>
      </w:r>
      <w:r>
        <w:rPr>
          <w:spacing w:val="-5"/>
        </w:rPr>
        <w:t>易费用，但下列情况除外：</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22"/>
        </w:rPr>
        <w:t> </w:t>
      </w:r>
      <w:r>
        <w:rPr/>
        <w:t>持有至到期投资以及贷款和应收款项采用实际利率法，按摊余成</w:t>
      </w:r>
    </w:p>
    <w:p>
      <w:pPr>
        <w:pStyle w:val="BodyText"/>
        <w:spacing w:line="272" w:lineRule="exact"/>
        <w:ind w:right="153"/>
        <w:jc w:val="both"/>
      </w:pPr>
      <w:r>
        <w:rPr>
          <w:spacing w:val="-8"/>
        </w:rPr>
        <w:t>本计量；</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5"/>
        </w:rPr>
        <w:t> </w:t>
      </w:r>
      <w:r>
        <w:rPr/>
        <w:t>在活跃市场中没有报价且其公允价值不能可靠计量的权益工具投资，以及与该权益 工具挂钩并须通过交付该权益工具结算的衍生金融资产，按照成本计量。</w:t>
      </w:r>
    </w:p>
    <w:p>
      <w:pPr>
        <w:pStyle w:val="BodyText"/>
        <w:spacing w:line="272" w:lineRule="exact"/>
        <w:ind w:right="152" w:firstLine="211"/>
        <w:jc w:val="both"/>
      </w:pPr>
      <w:r>
        <w:rPr>
          <w:spacing w:val="-3"/>
        </w:rPr>
        <w:t>公司采用实际利率法，按摊余成本对金融负债进行后续计量，但下列情况除外：</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9"/>
        </w:rPr>
        <w:t> </w:t>
      </w:r>
      <w:r>
        <w:rPr/>
        <w:t>以公允价 值计量且其变动计入当期损益的金融负债，按照公允价值计量，且不扣除将来结清金融负债时</w:t>
      </w:r>
      <w:r>
        <w:rPr>
          <w:spacing w:val="-75"/>
        </w:rPr>
        <w:t> </w:t>
      </w:r>
      <w:r>
        <w:rPr>
          <w:spacing w:val="-75"/>
        </w:rPr>
      </w:r>
      <w:r>
        <w:rPr>
          <w:spacing w:val="-5"/>
        </w:rPr>
        <w:t>可能发生的交易费用；</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14"/>
        </w:rPr>
        <w:t> </w:t>
      </w:r>
      <w:r>
        <w:rPr/>
        <w:t>与在活跃市场中没有报价、公允价值不能可靠计量的权益工具挂钩并 </w:t>
      </w:r>
      <w:r>
        <w:rPr>
          <w:spacing w:val="-4"/>
        </w:rPr>
        <w:t>须通过交付该权益工具结算的衍生金融负债，按照成本计量；</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20"/>
        </w:rPr>
        <w:t> </w:t>
      </w:r>
      <w:r>
        <w:rPr/>
        <w:t>不属于指定为以公允价值计量 且其变动计入当期损益的金融负债的财务担保合同，或没有指定为以公允价值计量且其变动计</w:t>
      </w:r>
      <w:r>
        <w:rPr>
          <w:spacing w:val="-75"/>
        </w:rPr>
        <w:t> </w:t>
      </w:r>
      <w:r>
        <w:rPr>
          <w:spacing w:val="-75"/>
        </w:rPr>
      </w:r>
      <w:r>
        <w:rPr/>
        <w:t>入当期损益并将以低于市场利率贷款的贷款承诺，在初始确认后按照下列两项金额之中的较高</w:t>
      </w:r>
      <w:r>
        <w:rPr>
          <w:spacing w:val="-75"/>
        </w:rPr>
        <w:t> </w:t>
      </w:r>
      <w:r>
        <w:rPr>
          <w:spacing w:val="-75"/>
        </w:rPr>
      </w:r>
      <w:r>
        <w:rPr/>
        <w:t>者进行后续计量：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 </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初始确认金额 扣除按照《企业会计准则第</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收入》的原则确定的累积摊销额后的余额。</w:t>
      </w:r>
    </w:p>
    <w:p>
      <w:pPr>
        <w:pStyle w:val="BodyText"/>
        <w:spacing w:line="272" w:lineRule="exact"/>
        <w:ind w:right="155" w:firstLine="211"/>
        <w:jc w:val="both"/>
      </w:pPr>
      <w:r>
        <w:rPr/>
        <w:t>金融资产或金融负债公允价值变动形成的利得或损失，除与套期保值有关外，按照如下方法 </w:t>
      </w:r>
      <w:r>
        <w:rPr>
          <w:spacing w:val="-18"/>
        </w:rPr>
        <w:t>处理：</w:t>
      </w:r>
      <w:r>
        <w:rPr>
          <w:rFonts w:ascii="Times New Roman" w:hAnsi="Times New Roman" w:cs="Times New Roman" w:eastAsia="Times New Roman" w:hint="default"/>
          <w:spacing w:val="-18"/>
        </w:rPr>
        <w:t>(1)</w:t>
      </w:r>
      <w:r>
        <w:rPr>
          <w:rFonts w:ascii="Times New Roman" w:hAnsi="Times New Roman" w:cs="Times New Roman" w:eastAsia="Times New Roman" w:hint="default"/>
          <w:spacing w:val="3"/>
        </w:rPr>
        <w:t> </w:t>
      </w:r>
      <w:r>
        <w:rPr/>
        <w:t>以公允价值计量且其变动计入当期损益的金融资产或金融负债公允价值变动形成的利 得或损失，计入公允价值变动损益；在资产持有期间所取得的利息或现金股利，确认为投资收</w:t>
      </w:r>
    </w:p>
    <w:p>
      <w:pPr>
        <w:spacing w:after="0" w:line="272" w:lineRule="exact"/>
        <w:jc w:val="both"/>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BodyText"/>
        <w:spacing w:line="272" w:lineRule="exact" w:before="63"/>
        <w:ind w:right="772"/>
        <w:jc w:val="both"/>
      </w:pPr>
      <w:r>
        <w:rPr/>
        <w:t>益；处置时，将实际收到的金额与初始入账金额之间的差额确认为投资收益，同时调整公允价</w:t>
      </w:r>
      <w:r>
        <w:rPr>
          <w:spacing w:val="-75"/>
        </w:rPr>
        <w:t> </w:t>
      </w:r>
      <w:r>
        <w:rPr>
          <w:spacing w:val="-75"/>
        </w:rPr>
      </w:r>
      <w:r>
        <w:rPr>
          <w:spacing w:val="-6"/>
        </w:rPr>
        <w:t>值变动损益。</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4"/>
        </w:rPr>
        <w:t> </w:t>
      </w:r>
      <w:r>
        <w:rPr/>
        <w:t>可供出售金融资产的公允价值变动计入资本公积；持有期间按实际利率法计算 的利息，计入投资收益；可供出售权益工具投资的现金股利，于被投资单位宣告发放股利时计</w:t>
      </w:r>
      <w:r>
        <w:rPr>
          <w:spacing w:val="-75"/>
        </w:rPr>
        <w:t> </w:t>
      </w:r>
      <w:r>
        <w:rPr>
          <w:spacing w:val="-75"/>
        </w:rPr>
      </w:r>
      <w:r>
        <w:rPr/>
        <w:t>入投资收益；处置时，将实际收到的金额与账面价值扣除原直接计入资本公积的公允价值变动</w:t>
      </w:r>
      <w:r>
        <w:rPr>
          <w:spacing w:val="-75"/>
        </w:rPr>
        <w:t> </w:t>
      </w:r>
      <w:r>
        <w:rPr>
          <w:spacing w:val="-75"/>
        </w:rPr>
      </w:r>
      <w:r>
        <w:rPr/>
        <w:t>累计额之后的差额确认为投资收益。</w:t>
      </w:r>
    </w:p>
    <w:p>
      <w:pPr>
        <w:pStyle w:val="BodyText"/>
        <w:spacing w:line="272" w:lineRule="exact" w:before="1"/>
        <w:ind w:right="773" w:firstLine="211"/>
        <w:jc w:val="both"/>
      </w:pPr>
      <w:r>
        <w:rPr/>
        <w:t>当收取某项金融资产现金流量的合同权利已终止或该金融资产所有权上几乎所有的风险和报 酬已转移时，终止确认该金融资产；当金融负债的现时义务全部或部分解除时，相应终止确认</w:t>
      </w:r>
      <w:r>
        <w:rPr>
          <w:spacing w:val="-71"/>
        </w:rPr>
        <w:t> </w:t>
      </w:r>
      <w:r>
        <w:rPr>
          <w:spacing w:val="-71"/>
        </w:rPr>
      </w:r>
      <w:r>
        <w:rPr/>
        <w:t>该金融负债或其一部分。</w:t>
      </w:r>
    </w:p>
    <w:p>
      <w:pPr>
        <w:pStyle w:val="BodyText"/>
        <w:spacing w:line="272" w:lineRule="exact"/>
        <w:ind w:left="349" w:right="663" w:hanging="212"/>
        <w:jc w:val="left"/>
      </w:pPr>
      <w:r>
        <w:rPr>
          <w:rFonts w:ascii="Times New Roman" w:hAnsi="Times New Roman" w:cs="Times New Roman" w:eastAsia="Times New Roman" w:hint="default"/>
        </w:rPr>
        <w:t>3. </w:t>
      </w:r>
      <w:r>
        <w:rPr/>
        <w:t>金融资产转移的确认依据和计量方法 </w:t>
      </w:r>
      <w:r>
        <w:rPr>
          <w:spacing w:val="-2"/>
        </w:rPr>
        <w:t>公司已将金融资产所有权上几乎所有的风险和报酬转移给了转入方的，终止确认该金融资产；</w:t>
      </w:r>
    </w:p>
    <w:p>
      <w:pPr>
        <w:pStyle w:val="BodyText"/>
        <w:spacing w:line="272" w:lineRule="exact"/>
        <w:ind w:right="773"/>
        <w:jc w:val="both"/>
      </w:pPr>
      <w:r>
        <w:rPr/>
        <w:t>保留了金融资产所有权上几乎所有的风险和报酬的，继续确认所转移的金融资产，并将收到的</w:t>
      </w:r>
      <w:r>
        <w:rPr>
          <w:spacing w:val="-75"/>
        </w:rPr>
        <w:t> </w:t>
      </w:r>
      <w:r>
        <w:rPr>
          <w:spacing w:val="-75"/>
        </w:rPr>
      </w:r>
      <w:r>
        <w:rPr/>
        <w:t>对价确认为一项金融负债。公司既没有转移也没有保留金融资产所有权上几乎所有的风险和报</w:t>
      </w:r>
    </w:p>
    <w:p>
      <w:pPr>
        <w:pStyle w:val="BodyText"/>
        <w:spacing w:line="272" w:lineRule="exact"/>
        <w:ind w:right="773"/>
        <w:jc w:val="both"/>
      </w:pPr>
      <w:r>
        <w:rPr/>
        <w:t>酬的，分别下列情况处理：</w:t>
      </w:r>
      <w:r>
        <w:rPr>
          <w:rFonts w:ascii="Times New Roman" w:hAnsi="Times New Roman" w:cs="Times New Roman" w:eastAsia="Times New Roman" w:hint="default"/>
        </w:rPr>
        <w:t>(1)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未放弃 对该金融资产控制的，按照继续涉入所转移金融资产的程度确认有关金融资产，并相应确认有</w:t>
      </w:r>
      <w:r>
        <w:rPr>
          <w:spacing w:val="-75"/>
        </w:rPr>
        <w:t> </w:t>
      </w:r>
      <w:r>
        <w:rPr>
          <w:spacing w:val="-75"/>
        </w:rPr>
      </w:r>
      <w:r>
        <w:rPr/>
        <w:t>关负债。</w:t>
      </w:r>
    </w:p>
    <w:p>
      <w:pPr>
        <w:pStyle w:val="BodyText"/>
        <w:spacing w:line="272" w:lineRule="exact"/>
        <w:ind w:right="773" w:firstLine="211"/>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9"/>
        </w:rPr>
        <w:t> </w:t>
      </w:r>
      <w:r>
        <w:rPr/>
        <w:t>所转移金 </w:t>
      </w:r>
      <w:r>
        <w:rPr>
          <w:spacing w:val="-5"/>
        </w:rPr>
        <w:t>融资产的账面价值；</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9"/>
        </w:rPr>
        <w:t> </w:t>
      </w:r>
      <w:r>
        <w:rPr/>
        <w:t>因转移而收到的对价，与原直接计入所有者权益的公允价值变动累计额 之和。金融资产部分转移满足终止确认条件的，将所转移金融资产整体的账面价值，在终止确</w:t>
      </w:r>
      <w:r>
        <w:rPr>
          <w:spacing w:val="-75"/>
        </w:rPr>
        <w:t> </w:t>
      </w:r>
      <w:r>
        <w:rPr>
          <w:spacing w:val="-75"/>
        </w:rPr>
      </w:r>
      <w:r>
        <w:rPr/>
        <w:t>认部分和未终止确认部分之间，按照各自的相对公允价值进行分摊，并将下列两项金额的差额</w:t>
      </w:r>
      <w:r>
        <w:rPr>
          <w:spacing w:val="-75"/>
        </w:rPr>
        <w:t> </w:t>
      </w:r>
      <w:r>
        <w:rPr>
          <w:spacing w:val="-75"/>
        </w:rPr>
      </w:r>
      <w:r>
        <w:rPr/>
        <w:t>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终止确认部分的对价，与原直接计入所有者 权益的公允价值变动累计额中对应终止确认部分的金额之和。</w:t>
      </w:r>
    </w:p>
    <w:p>
      <w:pPr>
        <w:pStyle w:val="BodyText"/>
        <w:spacing w:line="272" w:lineRule="exact"/>
        <w:ind w:left="349" w:right="664" w:hanging="212"/>
        <w:jc w:val="left"/>
      </w:pPr>
      <w:r>
        <w:rPr>
          <w:rFonts w:ascii="Times New Roman" w:hAnsi="Times New Roman" w:cs="Times New Roman" w:eastAsia="Times New Roman" w:hint="default"/>
        </w:rPr>
        <w:t>4. </w:t>
      </w:r>
      <w:r>
        <w:rPr/>
        <w:t>主要金融资产和金融负债的公允价值确定方法 存在活跃市场的金融资产或金融负债，以活跃市场的报价确定其公允价值；不存在活跃市场</w:t>
      </w:r>
    </w:p>
    <w:p>
      <w:pPr>
        <w:pStyle w:val="BodyText"/>
        <w:spacing w:line="272" w:lineRule="exact"/>
        <w:ind w:right="777"/>
        <w:jc w:val="both"/>
      </w:pPr>
      <w:r>
        <w:rPr/>
        <w:t>的金融资产或金融负债，采用估值技术（包括参考熟悉情况并自愿交易的各方最近进行的市场</w:t>
      </w:r>
      <w:r>
        <w:rPr>
          <w:spacing w:val="-75"/>
        </w:rPr>
        <w:t> </w:t>
      </w:r>
      <w:r>
        <w:rPr>
          <w:spacing w:val="-75"/>
        </w:rPr>
      </w:r>
      <w:r>
        <w:rPr/>
        <w:t>交易中使用的价格、参照实质上相同的其他金融工具的当前公允价值、现金流量折现法和期权</w:t>
      </w:r>
    </w:p>
    <w:p>
      <w:pPr>
        <w:pStyle w:val="BodyText"/>
        <w:spacing w:line="272" w:lineRule="exact" w:before="1"/>
        <w:ind w:right="777"/>
        <w:jc w:val="both"/>
      </w:pPr>
      <w:r>
        <w:rPr/>
        <w:t>定价模型等）确定其公允价值；初始取得或源生的金融资产或承担的金融负债，以市场交易价</w:t>
      </w:r>
      <w:r>
        <w:rPr>
          <w:spacing w:val="-75"/>
        </w:rPr>
        <w:t> </w:t>
      </w:r>
      <w:r>
        <w:rPr>
          <w:spacing w:val="-75"/>
        </w:rPr>
      </w:r>
      <w:r>
        <w:rPr/>
        <w:t>格作为确定其公允价值的基础。</w:t>
      </w:r>
    </w:p>
    <w:p>
      <w:pPr>
        <w:pStyle w:val="BodyText"/>
        <w:spacing w:line="272" w:lineRule="exact"/>
        <w:ind w:left="349" w:right="664" w:hanging="212"/>
        <w:jc w:val="left"/>
      </w:pPr>
      <w:r>
        <w:rPr>
          <w:rFonts w:ascii="Times New Roman" w:hAnsi="Times New Roman" w:cs="Times New Roman" w:eastAsia="Times New Roman" w:hint="default"/>
        </w:rPr>
        <w:t>5. </w:t>
      </w:r>
      <w:r>
        <w:rPr/>
        <w:t>金融资产的减值测试和减值准备计提方法 资产负债表日对以公允价值计量且其变动计入当期损益的金融资产以外的金融资产的账面价</w:t>
      </w:r>
    </w:p>
    <w:p>
      <w:pPr>
        <w:pStyle w:val="BodyText"/>
        <w:spacing w:line="272" w:lineRule="exact"/>
        <w:ind w:left="349" w:right="664" w:hanging="212"/>
        <w:jc w:val="left"/>
      </w:pPr>
      <w:r>
        <w:rPr/>
        <w:t>值进行检查，如有客观证据表明该金融资产发生减值的，计提减值准备。 对单项金额重大的金融资产单独进行减值测试；对单项金额不重大的金融资产，可以单独进</w:t>
      </w:r>
    </w:p>
    <w:p>
      <w:pPr>
        <w:pStyle w:val="BodyText"/>
        <w:spacing w:line="246" w:lineRule="exact"/>
        <w:ind w:right="664"/>
        <w:jc w:val="left"/>
      </w:pPr>
      <w:r>
        <w:rPr/>
        <w:t>行减值测试，或包括在具有类似信用风险特征的金融资产组合中进行减值测试；单独测试未发</w:t>
      </w:r>
    </w:p>
    <w:p>
      <w:pPr>
        <w:pStyle w:val="BodyText"/>
        <w:spacing w:line="272" w:lineRule="exact" w:before="26"/>
        <w:ind w:right="775"/>
        <w:jc w:val="both"/>
      </w:pPr>
      <w:r>
        <w:rPr>
          <w:spacing w:val="-5"/>
        </w:rPr>
        <w:t>生减值的金融资产（包括单项金额重大和不重大的金融资产），包括在具有类似信用风险特征的</w:t>
      </w:r>
      <w:r>
        <w:rPr>
          <w:spacing w:val="-71"/>
        </w:rPr>
        <w:t> </w:t>
      </w:r>
      <w:r>
        <w:rPr>
          <w:spacing w:val="-71"/>
        </w:rPr>
      </w:r>
      <w:r>
        <w:rPr/>
        <w:t>金融资产组合中再进行减值测试。</w:t>
      </w:r>
    </w:p>
    <w:p>
      <w:pPr>
        <w:pStyle w:val="BodyText"/>
        <w:spacing w:line="272" w:lineRule="exact"/>
        <w:ind w:right="774" w:firstLine="211"/>
        <w:jc w:val="both"/>
      </w:pPr>
      <w:r>
        <w:rPr/>
        <w:t>按摊余成本计量的金融资产，期末有客观证据表明其发生了减值的，根据其账面价值高于预 计未来现金流量现值之间的差额确认减值损失。在活跃市场中没有报价且其公允价值不能可靠</w:t>
      </w:r>
      <w:r>
        <w:rPr>
          <w:spacing w:val="-72"/>
        </w:rPr>
        <w:t> </w:t>
      </w:r>
      <w:r>
        <w:rPr>
          <w:spacing w:val="-72"/>
        </w:rPr>
      </w:r>
      <w:r>
        <w:rPr/>
        <w:t>计量的权益工具投资，或与该权益工具挂钩并须通过交付该权益工具结算的衍生金融资产发生</w:t>
      </w:r>
      <w:r>
        <w:rPr>
          <w:spacing w:val="-75"/>
        </w:rPr>
        <w:t> </w:t>
      </w:r>
      <w:r>
        <w:rPr>
          <w:spacing w:val="-75"/>
        </w:rPr>
      </w:r>
      <w:r>
        <w:rPr/>
        <w:t>减值时，将该权益工具投资或衍生金融资产的账面价值，高于按照类似金融资产当时市场收益</w:t>
      </w:r>
      <w:r>
        <w:rPr>
          <w:spacing w:val="-75"/>
        </w:rPr>
        <w:t> </w:t>
      </w:r>
      <w:r>
        <w:rPr>
          <w:spacing w:val="-75"/>
        </w:rPr>
      </w:r>
      <w:r>
        <w:rPr/>
        <w:t>率对未来现金流量折现确定的现值之间的差额，确认为减值损失。可供出售金融资产的公允价</w:t>
      </w:r>
      <w:r>
        <w:rPr>
          <w:spacing w:val="-75"/>
        </w:rPr>
        <w:t> </w:t>
      </w:r>
      <w:r>
        <w:rPr>
          <w:spacing w:val="-75"/>
        </w:rPr>
      </w:r>
      <w:r>
        <w:rPr/>
        <w:t>值发生较大幅度下降，或在综合考虑各种相关因素后，预期这种下降趋势属于非暂时性的，确</w:t>
      </w:r>
      <w:r>
        <w:rPr>
          <w:spacing w:val="-75"/>
        </w:rPr>
        <w:t> </w:t>
      </w:r>
      <w:r>
        <w:rPr>
          <w:spacing w:val="-75"/>
        </w:rPr>
      </w:r>
      <w:r>
        <w:rPr/>
        <w:t>认其减值损失，并将原直接计入所有者权益的公允价值累计损失一并转出计入减值损失。</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37"/>
        <w:ind w:left="137"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561"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after="0" w:line="274"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35"/>
        <w:ind w:left="137"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应收款项的账龄</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合并范围内的应收款项具有类似的信用风险特征</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1"/>
        <w:rPr>
          <w:rFonts w:ascii="宋体" w:hAnsi="宋体" w:cs="宋体" w:eastAsia="宋体" w:hint="default"/>
          <w:b/>
          <w:bCs/>
          <w:sz w:val="13"/>
          <w:szCs w:val="13"/>
        </w:rPr>
      </w:pPr>
    </w:p>
    <w:p>
      <w:pPr>
        <w:pStyle w:val="BodyText"/>
        <w:spacing w:line="240" w:lineRule="auto" w:before="35"/>
        <w:ind w:right="4056"/>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3477"/>
        <w:gridCol w:w="3476"/>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30%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13"/>
          <w:szCs w:val="13"/>
        </w:rPr>
      </w:pPr>
    </w:p>
    <w:p>
      <w:pPr>
        <w:pStyle w:val="BodyText"/>
        <w:spacing w:line="240" w:lineRule="auto" w:before="35"/>
        <w:ind w:right="4056"/>
        <w:jc w:val="left"/>
      </w:pPr>
      <w:r>
        <w:rPr/>
        <w:t>组合中，采用其他方法计提坏账准备的：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165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于其账面价值的差额计提坏账准备；经单独测试</w:t>
            </w:r>
            <w:r>
              <w:rPr>
                <w:rFonts w:ascii="宋体" w:hAnsi="宋体" w:cs="宋体" w:eastAsia="宋体" w:hint="default"/>
                <w:spacing w:val="-85"/>
                <w:sz w:val="21"/>
                <w:szCs w:val="21"/>
              </w:rPr>
              <w:t> </w:t>
            </w:r>
            <w:r>
              <w:rPr>
                <w:rFonts w:ascii="宋体" w:hAnsi="宋体" w:cs="宋体" w:eastAsia="宋体" w:hint="default"/>
                <w:sz w:val="21"/>
                <w:szCs w:val="21"/>
              </w:rPr>
              <w:t>未发生减值的，包括在具有类似信用风险特征的</w:t>
            </w:r>
            <w:r>
              <w:rPr>
                <w:rFonts w:ascii="宋体" w:hAnsi="宋体" w:cs="宋体" w:eastAsia="宋体" w:hint="default"/>
                <w:spacing w:val="-85"/>
                <w:sz w:val="21"/>
                <w:szCs w:val="21"/>
              </w:rPr>
              <w:t> </w:t>
            </w:r>
            <w:r>
              <w:rPr>
                <w:rFonts w:ascii="宋体" w:hAnsi="宋体" w:cs="宋体" w:eastAsia="宋体" w:hint="default"/>
                <w:sz w:val="21"/>
                <w:szCs w:val="21"/>
              </w:rPr>
              <w:t>账龄分析法组合中计提坏账准备，具体方法见按</w:t>
            </w:r>
            <w:r>
              <w:rPr>
                <w:rFonts w:ascii="宋体" w:hAnsi="宋体" w:cs="宋体" w:eastAsia="宋体" w:hint="default"/>
                <w:spacing w:val="-85"/>
                <w:sz w:val="21"/>
                <w:szCs w:val="21"/>
              </w:rPr>
              <w:t> </w:t>
            </w:r>
            <w:r>
              <w:rPr>
                <w:rFonts w:ascii="宋体" w:hAnsi="宋体" w:cs="宋体" w:eastAsia="宋体" w:hint="default"/>
                <w:sz w:val="21"/>
                <w:szCs w:val="21"/>
              </w:rPr>
              <w:t>组合计提坏账准备的应收款项的确认标准和计提</w:t>
            </w:r>
            <w:r>
              <w:rPr>
                <w:rFonts w:ascii="宋体" w:hAnsi="宋体" w:cs="宋体" w:eastAsia="宋体" w:hint="default"/>
                <w:spacing w:val="-85"/>
                <w:sz w:val="21"/>
                <w:szCs w:val="21"/>
              </w:rPr>
              <w:t> </w:t>
            </w:r>
            <w:r>
              <w:rPr>
                <w:rFonts w:ascii="宋体" w:hAnsi="宋体" w:cs="宋体" w:eastAsia="宋体" w:hint="default"/>
                <w:sz w:val="21"/>
                <w:szCs w:val="21"/>
              </w:rPr>
              <w:t>方法。</w:t>
            </w:r>
          </w:p>
        </w:tc>
      </w:tr>
    </w:tbl>
    <w:p>
      <w:pPr>
        <w:spacing w:line="240" w:lineRule="auto" w:before="2"/>
        <w:rPr>
          <w:rFonts w:ascii="宋体" w:hAnsi="宋体" w:cs="宋体" w:eastAsia="宋体" w:hint="default"/>
          <w:b/>
          <w:bCs/>
          <w:sz w:val="13"/>
          <w:szCs w:val="13"/>
        </w:rPr>
      </w:pP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44" w:lineRule="auto" w:before="37"/>
        <w:ind w:right="66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存货包括在日常活动中持有以备出售的产成品或商品、处于开发过程中的软件产品或施工过程</w:t>
      </w:r>
      <w:r>
        <w:rPr>
          <w:spacing w:val="-75"/>
        </w:rPr>
        <w:t> </w:t>
      </w:r>
      <w:r>
        <w:rPr>
          <w:spacing w:val="-75"/>
        </w:rPr>
      </w:r>
      <w:r>
        <w:rPr/>
        <w:t>中的系统集成工程，在生产过程或提供劳务过程中耗用的材料和物料，在开发经营过程中为出</w:t>
      </w:r>
      <w:r>
        <w:rPr>
          <w:spacing w:val="-75"/>
        </w:rPr>
        <w:t> </w:t>
      </w:r>
      <w:r>
        <w:rPr>
          <w:spacing w:val="-75"/>
        </w:rPr>
      </w:r>
      <w:r>
        <w:rPr/>
        <w:t>售或耗用而持有的开发用土地、开发产品、意图出售而暂时出租的开发产品、周转房、库存材</w:t>
      </w:r>
      <w:r>
        <w:rPr>
          <w:spacing w:val="-75"/>
        </w:rPr>
        <w:t> </w:t>
      </w:r>
      <w:r>
        <w:rPr>
          <w:spacing w:val="-75"/>
        </w:rPr>
      </w:r>
      <w:r>
        <w:rPr/>
        <w:t>料、库存设备和低值易耗品，以及在开发过程中的开发成本。</w:t>
      </w:r>
    </w:p>
    <w:p>
      <w:pPr>
        <w:spacing w:line="240" w:lineRule="auto" w:before="0"/>
        <w:rPr>
          <w:rFonts w:ascii="宋体" w:hAnsi="宋体" w:cs="宋体" w:eastAsia="宋体" w:hint="default"/>
          <w:sz w:val="18"/>
          <w:szCs w:val="18"/>
        </w:rPr>
      </w:pPr>
    </w:p>
    <w:p>
      <w:pPr>
        <w:pStyle w:val="Heading2"/>
        <w:spacing w:line="268" w:lineRule="auto" w:before="0"/>
        <w:ind w:right="7086"/>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3"/>
        </w:rPr>
        <w:t> </w:t>
      </w:r>
      <w:r>
        <w:rPr/>
        <w:t>发出存货的计价方法</w:t>
      </w:r>
      <w:r>
        <w:rPr>
          <w:w w:val="99"/>
        </w:rPr>
        <w:t> </w:t>
      </w:r>
      <w:r>
        <w:rPr>
          <w:rFonts w:ascii="宋体" w:hAnsi="宋体" w:cs="宋体" w:eastAsia="宋体" w:hint="default"/>
          <w:b w:val="0"/>
          <w:bCs w:val="0"/>
        </w:rPr>
        <w:t>其他</w:t>
      </w:r>
    </w:p>
    <w:p>
      <w:pPr>
        <w:pStyle w:val="BodyText"/>
        <w:spacing w:line="254" w:lineRule="exact"/>
        <w:ind w:right="634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发出存货采用个别计价法。</w:t>
      </w:r>
    </w:p>
    <w:p>
      <w:pPr>
        <w:pStyle w:val="BodyText"/>
        <w:spacing w:line="272" w:lineRule="exact"/>
        <w:ind w:right="66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项目开发时，开发用土地按开发产品占地面积计算分摊计入项目的开发成本。</w:t>
      </w:r>
    </w:p>
    <w:p>
      <w:pPr>
        <w:pStyle w:val="BodyText"/>
        <w:spacing w:line="272" w:lineRule="exact"/>
        <w:ind w:right="405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发出开发产品按建筑面积平均法核算。</w:t>
      </w:r>
    </w:p>
    <w:p>
      <w:pPr>
        <w:pStyle w:val="BodyText"/>
        <w:spacing w:line="272" w:lineRule="exact" w:before="18"/>
        <w:ind w:right="66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2"/>
        </w:rPr>
        <w:t>意图出售而暂时出租的开发产品和周转房按公司同类固定资产的预计使用年限分期平均摊</w:t>
      </w:r>
      <w:r>
        <w:rPr>
          <w:w w:val="99"/>
        </w:rPr>
        <w:t> </w:t>
      </w:r>
      <w:r>
        <w:rPr/>
        <w:t>销。</w:t>
      </w:r>
    </w:p>
    <w:p>
      <w:pPr>
        <w:spacing w:after="0" w:line="272"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212"/>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spacing w:val="-3"/>
        </w:rPr>
        <w:t>如果公共配套设施早于有关开发产品完工的，在公共配套设施完工决算后，按有关开发项目</w:t>
      </w:r>
      <w:r>
        <w:rPr>
          <w:w w:val="99"/>
        </w:rPr>
        <w:t> </w:t>
      </w:r>
      <w:r>
        <w:rPr/>
        <w:t>的实际开发成本分配计入有关开发项目的开发成本；如果公共配套设施晚于有关开发产品完工</w:t>
      </w:r>
      <w:r>
        <w:rPr>
          <w:spacing w:val="-75"/>
        </w:rPr>
        <w:t> </w:t>
      </w:r>
      <w:r>
        <w:rPr>
          <w:spacing w:val="-75"/>
        </w:rPr>
      </w:r>
      <w:r>
        <w:rPr/>
        <w:t>的，则先由有关开发产品预提公共配套设施费，待公共配套设施完工决算后再按实际发生数与</w:t>
      </w:r>
      <w:r>
        <w:rPr>
          <w:spacing w:val="-75"/>
        </w:rPr>
        <w:t> </w:t>
      </w:r>
      <w:r>
        <w:rPr>
          <w:spacing w:val="-75"/>
        </w:rPr>
      </w:r>
      <w:r>
        <w:rPr/>
        <w:t>预提数之间的差额调整有关开发产品成本。</w:t>
      </w:r>
    </w:p>
    <w:p>
      <w:pPr>
        <w:spacing w:line="240" w:lineRule="auto" w:before="6"/>
        <w:rPr>
          <w:rFonts w:ascii="宋体" w:hAnsi="宋体" w:cs="宋体" w:eastAsia="宋体" w:hint="default"/>
          <w:sz w:val="16"/>
          <w:szCs w:val="16"/>
        </w:rPr>
      </w:pPr>
    </w:p>
    <w:p>
      <w:pPr>
        <w:pStyle w:val="BodyText"/>
        <w:spacing w:line="247" w:lineRule="auto"/>
        <w:ind w:right="9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资产负债表日，存货采用成本与可变现净值孰低计量，按照单个存货成本高于可变现净值的差</w:t>
      </w:r>
      <w:r>
        <w:rPr>
          <w:spacing w:val="-75"/>
        </w:rPr>
        <w:t> </w:t>
      </w:r>
      <w:r>
        <w:rPr>
          <w:spacing w:val="-75"/>
        </w:rPr>
      </w:r>
      <w:r>
        <w:rPr/>
        <w:t>额计提存货跌价准备。直接用于出售的存货，在正常生产经营过程中以该存货的估计售价减去</w:t>
      </w:r>
      <w:r>
        <w:rPr>
          <w:spacing w:val="-74"/>
        </w:rPr>
        <w:t> </w:t>
      </w:r>
      <w:r>
        <w:rPr>
          <w:spacing w:val="-74"/>
        </w:rPr>
      </w:r>
      <w:r>
        <w:rPr/>
        <w:t>估计的销售费用和相关税费后的金额确定其可变现净值；需要经过加工的存货，在正常生产经</w:t>
      </w:r>
    </w:p>
    <w:p>
      <w:pPr>
        <w:pStyle w:val="BodyText"/>
        <w:spacing w:line="272" w:lineRule="exact" w:before="19"/>
        <w:ind w:right="217"/>
        <w:jc w:val="both"/>
      </w:pPr>
      <w:r>
        <w:rPr/>
        <w:t>营过程中以所生产的产成品的估计售价减去至完工时估计将要发生的成本、估计的销售费用和</w:t>
      </w:r>
      <w:r>
        <w:rPr>
          <w:spacing w:val="-75"/>
        </w:rPr>
        <w:t> </w:t>
      </w:r>
      <w:r>
        <w:rPr>
          <w:spacing w:val="-75"/>
        </w:rPr>
      </w:r>
      <w:r>
        <w:rPr/>
        <w:t>相关税费后的金额确定其可变现净值；资产负债表日，同一项存货中一部分有合同价格约定、</w:t>
      </w:r>
      <w:r>
        <w:rPr>
          <w:spacing w:val="-75"/>
        </w:rPr>
        <w:t> </w:t>
      </w:r>
      <w:r>
        <w:rPr>
          <w:spacing w:val="-75"/>
        </w:rPr>
      </w:r>
      <w:r>
        <w:rPr/>
        <w:t>其他部分不存在合同价格的，分别确定其可变现净值，并与其对应的成本进行比较，分别确定</w:t>
      </w:r>
      <w:r>
        <w:rPr>
          <w:spacing w:val="-75"/>
        </w:rPr>
        <w:t> </w:t>
      </w:r>
      <w:r>
        <w:rPr>
          <w:spacing w:val="-75"/>
        </w:rPr>
      </w:r>
      <w:r>
        <w:rPr/>
        <w:t>存货跌价准备的计提或转回的金额。</w:t>
      </w:r>
    </w:p>
    <w:p>
      <w:pPr>
        <w:spacing w:line="240" w:lineRule="auto" w:before="6"/>
        <w:rPr>
          <w:rFonts w:ascii="宋体" w:hAnsi="宋体" w:cs="宋体" w:eastAsia="宋体" w:hint="default"/>
          <w:sz w:val="16"/>
          <w:szCs w:val="16"/>
        </w:rPr>
      </w:pPr>
    </w:p>
    <w:p>
      <w:pPr>
        <w:spacing w:line="268" w:lineRule="auto" w:before="0"/>
        <w:ind w:left="137" w:right="69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5"/>
        <w:rPr>
          <w:rFonts w:ascii="宋体" w:hAnsi="宋体" w:cs="宋体" w:eastAsia="宋体" w:hint="default"/>
          <w:sz w:val="16"/>
          <w:szCs w:val="16"/>
        </w:rPr>
      </w:pPr>
    </w:p>
    <w:p>
      <w:pPr>
        <w:pStyle w:val="Heading2"/>
        <w:spacing w:line="240" w:lineRule="auto" w:before="0"/>
        <w:ind w:right="94"/>
        <w:jc w:val="left"/>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line="268" w:lineRule="auto" w:before="35"/>
        <w:ind w:left="137" w:right="74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line="240" w:lineRule="auto" w:before="5"/>
        <w:rPr>
          <w:rFonts w:ascii="宋体" w:hAnsi="宋体" w:cs="宋体" w:eastAsia="宋体" w:hint="default"/>
          <w:sz w:val="16"/>
          <w:szCs w:val="16"/>
        </w:rPr>
      </w:pPr>
    </w:p>
    <w:p>
      <w:pPr>
        <w:spacing w:line="268" w:lineRule="auto" w:before="0"/>
        <w:ind w:left="137" w:right="7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包装物</w:t>
      </w:r>
      <w:r>
        <w:rPr>
          <w:rFonts w:ascii="宋体" w:hAnsi="宋体" w:cs="宋体" w:eastAsia="宋体" w:hint="default"/>
          <w:b/>
          <w:bCs/>
          <w:spacing w:val="1"/>
          <w:w w:val="99"/>
          <w:sz w:val="21"/>
          <w:szCs w:val="21"/>
        </w:rPr>
        <w:t> </w:t>
      </w:r>
      <w:r>
        <w:rPr>
          <w:rFonts w:ascii="宋体" w:hAnsi="宋体" w:cs="宋体" w:eastAsia="宋体" w:hint="default"/>
          <w:sz w:val="21"/>
          <w:szCs w:val="21"/>
        </w:rPr>
        <w:t>一次摊销法</w:t>
      </w:r>
    </w:p>
    <w:p>
      <w:pPr>
        <w:spacing w:line="240" w:lineRule="auto" w:before="5"/>
        <w:rPr>
          <w:rFonts w:ascii="宋体" w:hAnsi="宋体" w:cs="宋体" w:eastAsia="宋体" w:hint="default"/>
          <w:sz w:val="16"/>
          <w:szCs w:val="16"/>
        </w:rPr>
      </w:pPr>
    </w:p>
    <w:p>
      <w:pPr>
        <w:pStyle w:val="Heading2"/>
        <w:spacing w:line="240" w:lineRule="auto" w:before="0"/>
        <w:ind w:right="94"/>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before="37"/>
        <w:ind w:left="137"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272" w:lineRule="exact" w:before="62"/>
        <w:ind w:right="21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同一控制下的企业合并形成的，合并方以支付现金、转让非现金资产、承担债务或发行权益</w:t>
      </w:r>
      <w:r>
        <w:rPr>
          <w:w w:val="99"/>
        </w:rPr>
        <w:t> </w:t>
      </w:r>
      <w:r>
        <w:rPr/>
        <w:t>性证券作为合并对价的，在合并日按照取得被合并方所有者权益账面价值的份额作为其初始投</w:t>
      </w:r>
      <w:r>
        <w:rPr>
          <w:spacing w:val="-75"/>
        </w:rPr>
        <w:t> </w:t>
      </w:r>
      <w:r>
        <w:rPr>
          <w:spacing w:val="-75"/>
        </w:rPr>
      </w:r>
      <w:r>
        <w:rPr/>
        <w:t>资成本。长期股权投资初始投资成本与支付的合并对价的账面价值或发行股份的面值总额之间</w:t>
      </w:r>
      <w:r>
        <w:rPr>
          <w:spacing w:val="-75"/>
        </w:rPr>
        <w:t> </w:t>
      </w:r>
      <w:r>
        <w:rPr>
          <w:spacing w:val="-75"/>
        </w:rPr>
      </w:r>
      <w:r>
        <w:rPr/>
        <w:t>的差额调整资本公积；资本公积不足冲减的，调整留存收益。</w:t>
      </w:r>
    </w:p>
    <w:p>
      <w:pPr>
        <w:pStyle w:val="BodyText"/>
        <w:spacing w:line="272" w:lineRule="exact"/>
        <w:ind w:right="94"/>
        <w:jc w:val="left"/>
      </w:pPr>
      <w:r>
        <w:rPr>
          <w:rFonts w:ascii="Times New Roman" w:hAnsi="Times New Roman" w:cs="Times New Roman" w:eastAsia="Times New Roman" w:hint="default"/>
          <w:w w:val="99"/>
        </w:rPr>
        <w:t>(2)</w:t>
      </w:r>
      <w:r>
        <w:rPr>
          <w:rFonts w:ascii="Times New Roman" w:hAnsi="Times New Roman" w:cs="Times New Roman" w:eastAsia="Times New Roman" w:hint="default"/>
          <w:spacing w:val="14"/>
          <w:w w:val="99"/>
        </w:rPr>
        <w:t> </w:t>
      </w:r>
      <w:r>
        <w:rPr>
          <w:spacing w:val="-3"/>
          <w:w w:val="99"/>
        </w:rPr>
        <w:t>非同一控制下的企业合并形成的，在购买日按照支付的合并对价的公允价值作为其初始投资</w:t>
      </w:r>
      <w:r>
        <w:rPr>
          <w:w w:val="99"/>
        </w:rPr>
        <w:t> </w:t>
      </w:r>
      <w:r>
        <w:rPr/>
        <w:t>成本。</w:t>
      </w:r>
    </w:p>
    <w:p>
      <w:pPr>
        <w:pStyle w:val="BodyText"/>
        <w:spacing w:line="272" w:lineRule="exact"/>
        <w:ind w:right="94"/>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33"/>
          <w:w w:val="99"/>
        </w:rPr>
        <w:t> </w:t>
      </w:r>
      <w:r>
        <w:rPr>
          <w:spacing w:val="-6"/>
          <w:w w:val="99"/>
        </w:rPr>
        <w:t>除企业合并形成以外的：以支付现金取得的，按照实际支付的购买价款作为其初始投资成本；</w:t>
      </w:r>
      <w:r>
        <w:rPr>
          <w:w w:val="99"/>
        </w:rPr>
        <w:t> </w:t>
      </w:r>
      <w:r>
        <w:rPr/>
        <w:t>以发行权益性证券取得的，按照发行权益性证券的公允价值作为其初始投资成本；投资者投入</w:t>
      </w:r>
      <w:r>
        <w:rPr>
          <w:spacing w:val="-75"/>
        </w:rPr>
        <w:t> </w:t>
      </w:r>
      <w:r>
        <w:rPr>
          <w:spacing w:val="-75"/>
        </w:rPr>
      </w:r>
      <w:r>
        <w:rPr>
          <w:spacing w:val="-7"/>
          <w:w w:val="99"/>
        </w:rPr>
        <w:t>的，按照投资合同或协议约定的价值作为其初始投资成本（合同或协议约定价值不公允的除外）。</w:t>
      </w:r>
      <w:r>
        <w:rPr>
          <w:spacing w:val="-7"/>
        </w:rPr>
      </w:r>
    </w:p>
    <w:p>
      <w:pPr>
        <w:spacing w:line="240" w:lineRule="auto" w:before="6"/>
        <w:rPr>
          <w:rFonts w:ascii="宋体" w:hAnsi="宋体" w:cs="宋体" w:eastAsia="宋体" w:hint="default"/>
          <w:sz w:val="16"/>
          <w:szCs w:val="16"/>
        </w:rPr>
      </w:pPr>
    </w:p>
    <w:p>
      <w:pPr>
        <w:pStyle w:val="BodyText"/>
        <w:spacing w:line="244" w:lineRule="auto"/>
        <w:ind w:right="9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后续计量及损益确认方法</w:t>
      </w:r>
      <w:r>
        <w:rPr>
          <w:rFonts w:ascii="宋体" w:hAnsi="宋体" w:cs="宋体" w:eastAsia="宋体" w:hint="default"/>
          <w:b/>
          <w:bCs/>
          <w:w w:val="99"/>
        </w:rPr>
        <w:t> </w:t>
      </w:r>
      <w:r>
        <w:rPr/>
        <w:t>对被投资单位能够实施控制的长期股权投资采用成本法核算，在编制合并财务报表时按照权益</w:t>
      </w:r>
      <w:r>
        <w:rPr>
          <w:spacing w:val="-75"/>
        </w:rPr>
        <w:t> </w:t>
      </w:r>
      <w:r>
        <w:rPr>
          <w:spacing w:val="-75"/>
        </w:rPr>
      </w:r>
      <w:r>
        <w:rPr/>
        <w:t>法进行调整；对不具有共同控制或重大影响，并且在活跃市场中没有报价、公允价值不能可靠</w:t>
      </w:r>
      <w:r>
        <w:rPr>
          <w:spacing w:val="-75"/>
        </w:rPr>
        <w:t> </w:t>
      </w:r>
      <w:r>
        <w:rPr>
          <w:spacing w:val="-75"/>
        </w:rPr>
      </w:r>
      <w:r>
        <w:rPr/>
        <w:t>计量的长期股权投资，采用成本法核算；对具有共同控制或重大影响的长期股权投资，采用权</w:t>
      </w:r>
      <w:r>
        <w:rPr>
          <w:spacing w:val="-75"/>
        </w:rPr>
        <w:t> </w:t>
      </w:r>
      <w:r>
        <w:rPr>
          <w:spacing w:val="-75"/>
        </w:rPr>
      </w:r>
      <w:r>
        <w:rPr/>
        <w:t>益法核算。</w:t>
      </w:r>
    </w:p>
    <w:p>
      <w:pPr>
        <w:spacing w:line="240" w:lineRule="auto" w:before="0"/>
        <w:rPr>
          <w:rFonts w:ascii="宋体" w:hAnsi="宋体" w:cs="宋体" w:eastAsia="宋体" w:hint="default"/>
          <w:sz w:val="18"/>
          <w:szCs w:val="18"/>
        </w:rPr>
      </w:pPr>
    </w:p>
    <w:p>
      <w:pPr>
        <w:pStyle w:val="BodyText"/>
        <w:spacing w:line="247" w:lineRule="auto"/>
        <w:ind w:right="107"/>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确定对被投资单位具有共同控制、重大影响的依据</w:t>
      </w:r>
      <w:r>
        <w:rPr>
          <w:rFonts w:ascii="宋体" w:hAnsi="宋体" w:cs="宋体" w:eastAsia="宋体" w:hint="default"/>
          <w:b/>
          <w:bCs/>
          <w:w w:val="99"/>
        </w:rPr>
        <w:t> </w:t>
      </w:r>
      <w:r>
        <w:rPr>
          <w:spacing w:val="-2"/>
        </w:rPr>
        <w:t>按照合同约定，与被投资单位相关的重要财务和经营决策需要分享控制权的投资方一致同意的，</w:t>
      </w:r>
      <w:r>
        <w:rPr>
          <w:spacing w:val="-92"/>
        </w:rPr>
        <w:t> </w:t>
      </w:r>
      <w:r>
        <w:rPr>
          <w:spacing w:val="-92"/>
        </w:rPr>
      </w:r>
      <w:r>
        <w:rPr/>
        <w:t>认定为共同控制；对被投资单位的财务和经营政策有参与决策的权力，但并不能够控制或者与</w:t>
      </w:r>
      <w:r>
        <w:rPr>
          <w:spacing w:val="-75"/>
        </w:rPr>
        <w:t> </w:t>
      </w:r>
      <w:r>
        <w:rPr>
          <w:spacing w:val="-75"/>
        </w:rPr>
      </w:r>
      <w:r>
        <w:rPr/>
        <w:t>其他方一起共同控制这些政策的制定的，认定为重大影响。</w:t>
      </w:r>
    </w:p>
    <w:p>
      <w:pPr>
        <w:spacing w:after="0" w:line="247"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4" w:lineRule="auto" w:before="35"/>
        <w:ind w:right="66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减值测试方法及减值准备计提方法</w:t>
      </w:r>
      <w:r>
        <w:rPr>
          <w:rFonts w:ascii="宋体" w:hAnsi="宋体" w:cs="宋体" w:eastAsia="宋体" w:hint="default"/>
          <w:b/>
          <w:bCs/>
          <w:w w:val="99"/>
        </w:rPr>
        <w:t> </w:t>
      </w:r>
      <w:r>
        <w:rPr/>
        <w:t>对子公司、联营企业及合营企业的投资，在资产负债表日有客观证据表明其发生减值的，按照</w:t>
      </w:r>
      <w:r>
        <w:rPr>
          <w:spacing w:val="-75"/>
        </w:rPr>
        <w:t> </w:t>
      </w:r>
      <w:r>
        <w:rPr>
          <w:spacing w:val="-75"/>
        </w:rPr>
      </w:r>
      <w:r>
        <w:rPr/>
        <w:t>账面价值高于可收回金额的差额计提相应的减值准备；对被投资单位不具有共同控制或重大影</w:t>
      </w:r>
      <w:r>
        <w:rPr>
          <w:spacing w:val="-75"/>
        </w:rPr>
        <w:t> </w:t>
      </w:r>
      <w:r>
        <w:rPr>
          <w:spacing w:val="-75"/>
        </w:rPr>
      </w:r>
      <w:r>
        <w:rPr/>
        <w:t>响、在活跃市场中没有报价、公允价值不能可靠计量的长期股权投资，按照《企业会计准则第</w:t>
      </w:r>
      <w:r>
        <w:rPr>
          <w:spacing w:val="-72"/>
        </w:rPr>
        <w:t> </w:t>
      </w:r>
      <w:r>
        <w:rPr>
          <w:spacing w:val="-72"/>
        </w:rPr>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11"/>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投资性房地产：</w:t>
      </w:r>
      <w:r>
        <w:rPr>
          <w:b w:val="0"/>
          <w:bCs w:val="0"/>
        </w:rPr>
      </w:r>
    </w:p>
    <w:p>
      <w:pPr>
        <w:pStyle w:val="BodyText"/>
        <w:spacing w:line="272" w:lineRule="exact" w:before="62"/>
        <w:ind w:right="75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投资性房地产包括已出租的土地使用权、持有并准备增值后转让的土地使用权、已出租的建 筑物。</w:t>
      </w:r>
    </w:p>
    <w:p>
      <w:pPr>
        <w:pStyle w:val="BodyText"/>
        <w:spacing w:line="272" w:lineRule="exact"/>
        <w:ind w:right="6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投资性房地产按照成本进行初始计量，采用成本模式进行后续计量，并采用与固定资产和无 </w:t>
      </w:r>
      <w:r>
        <w:rPr>
          <w:spacing w:val="-2"/>
        </w:rPr>
        <w:t>形资产相同的方法计提折旧或进行摊销。资产负债表日，有迹象表明投资性房地产发生减值的，</w:t>
      </w:r>
      <w:r>
        <w:rPr>
          <w:spacing w:val="-91"/>
        </w:rPr>
        <w:t> </w:t>
      </w:r>
      <w:r>
        <w:rPr>
          <w:spacing w:val="-91"/>
        </w:rPr>
      </w:r>
      <w:r>
        <w:rPr/>
        <w:t>按照账面价值高于可收回金额的差额计提相应的减值准备。</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254" w:lineRule="auto" w:before="35"/>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值较高的有形资产。</w:t>
      </w:r>
    </w:p>
    <w:p>
      <w:pPr>
        <w:pStyle w:val="BodyText"/>
        <w:spacing w:line="272" w:lineRule="exact" w:before="12"/>
        <w:ind w:right="765"/>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spacing w:val="-97"/>
        </w:rPr>
        <w:t> </w:t>
      </w:r>
      <w:r>
        <w:rPr/>
        <w:t>均法</w:t>
      </w:r>
      <w:r>
        <w:rPr>
          <w:rFonts w:ascii="Times New Roman" w:hAnsi="Times New Roman" w:cs="Times New Roman" w:eastAsia="Times New Roman" w:hint="default"/>
        </w:rPr>
        <w:t>)</w:t>
      </w:r>
      <w:r>
        <w:rPr/>
        <w:t>提取折旧。</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4"/>
        <w:gridCol w:w="2374"/>
        <w:gridCol w:w="2468"/>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0"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2.38-9.50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19.00-31.67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19.00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2"/>
        <w:rPr>
          <w:rFonts w:ascii="宋体" w:hAnsi="宋体" w:cs="宋体" w:eastAsia="宋体" w:hint="default"/>
          <w:b/>
          <w:bCs/>
          <w:sz w:val="13"/>
          <w:szCs w:val="13"/>
        </w:rPr>
      </w:pPr>
    </w:p>
    <w:p>
      <w:pPr>
        <w:spacing w:line="252" w:lineRule="auto" w:before="35"/>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资产负债表日，有迹象表明固定资产发生减值的，按照账面价值高于可收回金额的差额计提相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应的减值准备。</w:t>
      </w:r>
    </w:p>
    <w:p>
      <w:pPr>
        <w:spacing w:line="240" w:lineRule="auto" w:before="8"/>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pStyle w:val="BodyText"/>
        <w:spacing w:line="272" w:lineRule="exact" w:before="62"/>
        <w:ind w:right="75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在建工程同时满足经济利益很可能流入、成本能够可靠计量则予以确认。在建工程按建造该 项资产达到预定可使用状态前所发生的实际成本计量。</w:t>
      </w:r>
    </w:p>
    <w:p>
      <w:pPr>
        <w:pStyle w:val="BodyText"/>
        <w:spacing w:line="272" w:lineRule="exact"/>
        <w:ind w:right="77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在建工程达到预定可使用状态时，按工程实际成本转入固定资产。已达到预定可使用状态但 尚未办理竣工决算的，先按估计价值转入固定资产，待办理竣工决算后再按实际成本调整原暂</w:t>
      </w:r>
      <w:r>
        <w:rPr>
          <w:spacing w:val="-75"/>
        </w:rPr>
        <w:t> </w:t>
      </w:r>
      <w:r>
        <w:rPr>
          <w:spacing w:val="-75"/>
        </w:rPr>
      </w:r>
      <w:r>
        <w:rPr/>
        <w:t>估价值，但不再调整原已计提的折旧。</w:t>
      </w:r>
    </w:p>
    <w:p>
      <w:pPr>
        <w:pStyle w:val="BodyText"/>
        <w:spacing w:line="272" w:lineRule="exact"/>
        <w:ind w:right="75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资产负债表日，有迹象表明在建工程发生减值的，按照账面价值高于可收回金额的差额计提 相应的减值准备。</w:t>
      </w:r>
    </w:p>
    <w:p>
      <w:pPr>
        <w:spacing w:line="240" w:lineRule="auto" w:before="6"/>
        <w:rPr>
          <w:rFonts w:ascii="宋体" w:hAnsi="宋体" w:cs="宋体" w:eastAsia="宋体" w:hint="default"/>
          <w:sz w:val="16"/>
          <w:szCs w:val="16"/>
        </w:rPr>
      </w:pPr>
    </w:p>
    <w:p>
      <w:pPr>
        <w:pStyle w:val="Heading2"/>
        <w:spacing w:line="240" w:lineRule="auto" w:before="0"/>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借款费用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72" w:lineRule="exact" w:before="62"/>
        <w:ind w:left="349" w:right="663" w:hanging="212"/>
        <w:jc w:val="left"/>
      </w:pPr>
      <w:r>
        <w:rPr>
          <w:rFonts w:ascii="Times New Roman" w:hAnsi="Times New Roman" w:cs="Times New Roman" w:eastAsia="Times New Roman" w:hint="default"/>
        </w:rPr>
        <w:t>1. </w:t>
      </w:r>
      <w:r>
        <w:rPr/>
        <w:t>借款费用资本化的确认原则 </w:t>
      </w:r>
      <w:r>
        <w:rPr>
          <w:spacing w:val="-2"/>
        </w:rPr>
        <w:t>公司发生的借款费用，可直接归属于符合资本化条件的资产的购建或者生产的，予以资本化，</w:t>
      </w:r>
    </w:p>
    <w:p>
      <w:pPr>
        <w:pStyle w:val="BodyText"/>
        <w:spacing w:line="247" w:lineRule="exact"/>
        <w:ind w:right="664"/>
        <w:jc w:val="left"/>
      </w:pPr>
      <w:r>
        <w:rPr/>
        <w:t>计入相关资产成本；其他借款费用，在发生时确认为费用，计入当期损益。</w:t>
      </w:r>
    </w:p>
    <w:p>
      <w:pPr>
        <w:pStyle w:val="BodyText"/>
        <w:spacing w:line="290" w:lineRule="exact"/>
        <w:ind w:right="6346"/>
        <w:jc w:val="left"/>
      </w:pPr>
      <w:r>
        <w:rPr>
          <w:rFonts w:ascii="Times New Roman" w:hAnsi="Times New Roman" w:cs="Times New Roman" w:eastAsia="Times New Roman" w:hint="default"/>
        </w:rPr>
        <w:t>2</w:t>
      </w:r>
      <w:r>
        <w:rPr/>
        <w:t>．借款费用资本化期间</w:t>
      </w:r>
    </w:p>
    <w:p>
      <w:pPr>
        <w:spacing w:after="0" w:line="290"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152"/>
        <w:jc w:val="both"/>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借款费用已经发</w:t>
      </w:r>
      <w:r>
        <w:rPr>
          <w:w w:val="99"/>
        </w:rPr>
        <w:t> </w:t>
      </w:r>
      <w:r>
        <w:rPr/>
        <w:t>生；</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为使资产达到预定可使用或可销售状态所必要的购建或者生产活动已经开始。</w:t>
      </w:r>
    </w:p>
    <w:p>
      <w:pPr>
        <w:pStyle w:val="BodyText"/>
        <w:spacing w:line="272" w:lineRule="exact"/>
        <w:ind w:right="152"/>
        <w:jc w:val="both"/>
      </w:pPr>
      <w:r>
        <w:rPr>
          <w:rFonts w:ascii="Times New Roman" w:hAnsi="Times New Roman" w:cs="Times New Roman" w:eastAsia="Times New Roman" w:hint="default"/>
        </w:rPr>
        <w:t>(2) </w:t>
      </w:r>
      <w:r>
        <w:rPr/>
        <w:t>若符合资本化条件的资产在购建或者生产过程中发生非正常中断，并且中断时间连续超过</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t>个月，暂停借款费用的资本化；中断期间发生的借款费用确认为当期费用，直至资产的购建或</w:t>
      </w:r>
      <w:r>
        <w:rPr>
          <w:spacing w:val="-75"/>
        </w:rPr>
        <w:t> </w:t>
      </w:r>
      <w:r>
        <w:rPr>
          <w:spacing w:val="-75"/>
        </w:rPr>
      </w:r>
      <w:r>
        <w:rPr/>
        <w:t>者生产活动重新开始。</w:t>
      </w:r>
    </w:p>
    <w:p>
      <w:pPr>
        <w:pStyle w:val="BodyText"/>
        <w:spacing w:line="272" w:lineRule="exact" w:before="1"/>
        <w:ind w:right="153"/>
        <w:jc w:val="both"/>
      </w:pPr>
      <w:r>
        <w:rPr>
          <w:rFonts w:ascii="Times New Roman" w:hAnsi="Times New Roman" w:cs="Times New Roman" w:eastAsia="Times New Roman" w:hint="default"/>
          <w:w w:val="99"/>
        </w:rPr>
        <w:t>(3)</w:t>
      </w:r>
      <w:r>
        <w:rPr>
          <w:rFonts w:ascii="Times New Roman" w:hAnsi="Times New Roman" w:cs="Times New Roman" w:eastAsia="Times New Roman" w:hint="default"/>
          <w:spacing w:val="14"/>
          <w:w w:val="99"/>
        </w:rPr>
        <w:t> </w:t>
      </w:r>
      <w:r>
        <w:rPr>
          <w:spacing w:val="-3"/>
          <w:w w:val="99"/>
        </w:rPr>
        <w:t>当所购建或者生产符合资本化条件的资产达到预定可使用或可销售状态时，借款费用停止资</w:t>
      </w:r>
      <w:r>
        <w:rPr>
          <w:w w:val="99"/>
        </w:rPr>
        <w:t> </w:t>
      </w:r>
      <w:r>
        <w:rPr/>
        <w:t>本化。</w:t>
      </w:r>
    </w:p>
    <w:p>
      <w:pPr>
        <w:pStyle w:val="BodyText"/>
        <w:spacing w:line="272" w:lineRule="exact"/>
        <w:ind w:left="349" w:right="0" w:hanging="212"/>
        <w:jc w:val="left"/>
      </w:pPr>
      <w:r>
        <w:rPr>
          <w:rFonts w:ascii="Times New Roman" w:hAnsi="Times New Roman" w:cs="Times New Roman" w:eastAsia="Times New Roman" w:hint="default"/>
        </w:rPr>
        <w:t>3</w:t>
      </w:r>
      <w:r>
        <w:rPr/>
        <w:t>．借款费用资本化金额 为购建或者生产符合资本化条件的资产而借入专门借款的，以专门借款当期实际发生的利息</w:t>
      </w:r>
    </w:p>
    <w:p>
      <w:pPr>
        <w:pStyle w:val="BodyText"/>
        <w:spacing w:line="254" w:lineRule="exact"/>
        <w:ind w:right="0"/>
        <w:jc w:val="both"/>
      </w:pPr>
      <w:r>
        <w:rPr/>
        <w:t>费用</w:t>
      </w:r>
      <w:r>
        <w:rPr>
          <w:rFonts w:ascii="Times New Roman" w:hAnsi="Times New Roman" w:cs="Times New Roman" w:eastAsia="Times New Roman" w:hint="default"/>
          <w:spacing w:val="-1"/>
        </w:rPr>
        <w:t>(</w:t>
      </w:r>
      <w:r>
        <w:rPr/>
        <w:t>包括按照实际利率法确定的折价或溢价的摊销</w:t>
      </w:r>
      <w:r>
        <w:rPr>
          <w:rFonts w:ascii="Times New Roman" w:hAnsi="Times New Roman" w:cs="Times New Roman" w:eastAsia="Times New Roman" w:hint="default"/>
          <w:spacing w:val="-1"/>
        </w:rPr>
        <w:t>)</w:t>
      </w:r>
      <w:r>
        <w:rPr>
          <w:spacing w:val="-105"/>
        </w:rPr>
        <w:t>，</w:t>
      </w:r>
      <w:r>
        <w:rPr/>
        <w:t>减去</w:t>
      </w:r>
      <w:r>
        <w:rPr>
          <w:spacing w:val="1"/>
        </w:rPr>
        <w:t>将</w:t>
      </w:r>
      <w:r>
        <w:rPr/>
        <w:t>尚未动用的借款资金存入银行取得</w:t>
      </w:r>
    </w:p>
    <w:p>
      <w:pPr>
        <w:pStyle w:val="BodyText"/>
        <w:spacing w:line="237" w:lineRule="auto"/>
        <w:ind w:right="155"/>
        <w:jc w:val="both"/>
      </w:pPr>
      <w:r>
        <w:rPr/>
        <w:t>的利息收入或进行暂时性投资取得的投资收益后的金额，确定应予资本化的利息金额；为购建</w:t>
      </w:r>
      <w:r>
        <w:rPr>
          <w:spacing w:val="-75"/>
        </w:rPr>
        <w:t> </w:t>
      </w:r>
      <w:r>
        <w:rPr>
          <w:spacing w:val="-75"/>
        </w:rPr>
      </w:r>
      <w:r>
        <w:rPr/>
        <w:t>或者生产符合资本化条件的资产占用了一般借款的，根据累计资产支出超过专门借款的资产支</w:t>
      </w:r>
      <w:r>
        <w:rPr>
          <w:spacing w:val="-73"/>
        </w:rPr>
        <w:t> </w:t>
      </w:r>
      <w:r>
        <w:rPr>
          <w:spacing w:val="-73"/>
        </w:rPr>
      </w:r>
      <w:r>
        <w:rPr/>
        <w:t>出加权平均数乘以占用一般借款的资本化率，计算确定一般借款应予资本化的利息金额。</w:t>
      </w:r>
    </w:p>
    <w:p>
      <w:pPr>
        <w:spacing w:line="240" w:lineRule="auto" w:before="6"/>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pStyle w:val="BodyText"/>
        <w:spacing w:line="282" w:lineRule="exact" w:before="34"/>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无形资产包括土地使用权、专利权及非专利技术等，按成本进行初始计量。</w:t>
      </w:r>
    </w:p>
    <w:p>
      <w:pPr>
        <w:pStyle w:val="BodyText"/>
        <w:spacing w:line="272" w:lineRule="exact" w:before="18"/>
        <w:ind w:right="15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使用寿命有限的无形资产，在使用寿命内按照与该项无形资产有关的经济利益的预期实现方 式系统合理地摊销，无法可靠确定预期实现方式的，采用直线法摊销。具体年限如下：</w:t>
      </w:r>
    </w:p>
    <w:tbl>
      <w:tblPr>
        <w:tblW w:w="0" w:type="auto"/>
        <w:jc w:val="left"/>
        <w:tblInd w:w="102" w:type="dxa"/>
        <w:tblLayout w:type="fixed"/>
        <w:tblCellMar>
          <w:top w:w="0" w:type="dxa"/>
          <w:left w:w="0" w:type="dxa"/>
          <w:bottom w:w="0" w:type="dxa"/>
          <w:right w:w="0" w:type="dxa"/>
        </w:tblCellMar>
        <w:tblLook w:val="01E0"/>
      </w:tblPr>
      <w:tblGrid>
        <w:gridCol w:w="1190"/>
        <w:gridCol w:w="1330"/>
      </w:tblGrid>
      <w:tr>
        <w:trPr>
          <w:trHeight w:val="269"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32" w:lineRule="exact"/>
              <w:ind w:left="141"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330" w:type="dxa"/>
            <w:tcBorders>
              <w:top w:val="nil" w:sz="6" w:space="0" w:color="auto"/>
              <w:left w:val="nil" w:sz="6" w:space="0" w:color="auto"/>
              <w:bottom w:val="nil" w:sz="6" w:space="0" w:color="auto"/>
              <w:right w:val="nil" w:sz="6" w:space="0" w:color="auto"/>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272"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0" w:right="0"/>
              <w:jc w:val="center"/>
              <w:rPr>
                <w:rFonts w:ascii="Times New Roman" w:hAnsi="Times New Roman" w:cs="Times New Roman" w:eastAsia="Times New Roman" w:hint="default"/>
                <w:sz w:val="21"/>
                <w:szCs w:val="21"/>
              </w:rPr>
            </w:pPr>
            <w:r>
              <w:rPr>
                <w:rFonts w:ascii="Times New Roman"/>
                <w:sz w:val="21"/>
              </w:rPr>
              <w:t>50</w:t>
            </w:r>
          </w:p>
        </w:tc>
      </w:tr>
      <w:tr>
        <w:trPr>
          <w:trHeight w:val="272"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5" w:right="0"/>
              <w:jc w:val="left"/>
              <w:rPr>
                <w:rFonts w:ascii="Times New Roman" w:hAnsi="Times New Roman" w:cs="Times New Roman" w:eastAsia="Times New Roman" w:hint="default"/>
                <w:sz w:val="21"/>
                <w:szCs w:val="21"/>
              </w:rPr>
            </w:pPr>
            <w:r>
              <w:rPr>
                <w:rFonts w:ascii="Times New Roman"/>
                <w:sz w:val="21"/>
              </w:rPr>
              <w:t>10</w:t>
            </w:r>
          </w:p>
        </w:tc>
      </w:tr>
      <w:tr>
        <w:trPr>
          <w:trHeight w:val="272"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30" w:right="0"/>
              <w:jc w:val="left"/>
              <w:rPr>
                <w:rFonts w:ascii="Times New Roman" w:hAnsi="Times New Roman" w:cs="Times New Roman" w:eastAsia="Times New Roman" w:hint="default"/>
                <w:sz w:val="21"/>
                <w:szCs w:val="21"/>
              </w:rPr>
            </w:pPr>
            <w:r>
              <w:rPr>
                <w:rFonts w:ascii="Times New Roman"/>
                <w:sz w:val="21"/>
              </w:rPr>
              <w:t>5-10</w:t>
            </w:r>
          </w:p>
        </w:tc>
      </w:tr>
      <w:tr>
        <w:trPr>
          <w:trHeight w:val="272"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0" w:right="0"/>
              <w:jc w:val="left"/>
              <w:rPr>
                <w:rFonts w:ascii="Times New Roman" w:hAnsi="Times New Roman" w:cs="Times New Roman" w:eastAsia="Times New Roman" w:hint="default"/>
                <w:sz w:val="21"/>
                <w:szCs w:val="21"/>
              </w:rPr>
            </w:pPr>
            <w:r>
              <w:rPr>
                <w:rFonts w:ascii="Times New Roman"/>
                <w:sz w:val="21"/>
              </w:rPr>
              <w:t>10</w:t>
            </w:r>
          </w:p>
        </w:tc>
      </w:tr>
      <w:tr>
        <w:trPr>
          <w:trHeight w:val="272"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5" w:right="0"/>
              <w:jc w:val="left"/>
              <w:rPr>
                <w:rFonts w:ascii="Times New Roman" w:hAnsi="Times New Roman" w:cs="Times New Roman" w:eastAsia="Times New Roman" w:hint="default"/>
                <w:sz w:val="21"/>
                <w:szCs w:val="21"/>
              </w:rPr>
            </w:pPr>
            <w:r>
              <w:rPr>
                <w:rFonts w:ascii="Times New Roman"/>
                <w:sz w:val="21"/>
              </w:rPr>
              <w:t>5-10</w:t>
            </w:r>
          </w:p>
        </w:tc>
      </w:tr>
      <w:tr>
        <w:trPr>
          <w:trHeight w:val="257"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2"/>
              <w:jc w:val="center"/>
              <w:rPr>
                <w:rFonts w:ascii="Times New Roman" w:hAnsi="Times New Roman" w:cs="Times New Roman" w:eastAsia="Times New Roman" w:hint="default"/>
                <w:sz w:val="21"/>
                <w:szCs w:val="21"/>
              </w:rPr>
            </w:pPr>
            <w:r>
              <w:rPr>
                <w:rFonts w:ascii="Times New Roman"/>
                <w:sz w:val="21"/>
              </w:rPr>
              <w:t>5</w:t>
            </w:r>
          </w:p>
        </w:tc>
      </w:tr>
    </w:tbl>
    <w:p>
      <w:pPr>
        <w:pStyle w:val="BodyText"/>
        <w:spacing w:line="272" w:lineRule="exact" w:before="18"/>
        <w:ind w:right="152" w:firstLine="211"/>
        <w:jc w:val="left"/>
      </w:pPr>
      <w:r>
        <w:rPr/>
        <w:t>使用寿命不确定的无形资产不摊销，公司在每个会计期间均对该无形资产的使用寿命进行复 核。 </w:t>
      </w:r>
      <w:r>
        <w:rPr>
          <w:rFonts w:ascii="Times New Roman" w:hAnsi="Times New Roman" w:cs="Times New Roman" w:eastAsia="Times New Roman" w:hint="default"/>
          <w:spacing w:val="-2"/>
        </w:rPr>
        <w:t>3</w:t>
      </w:r>
      <w:r>
        <w:rPr>
          <w:spacing w:val="-2"/>
        </w:rPr>
        <w:t>．使用寿命确定的无形资产，在资产负债表日有迹象表明发生减值的，按照账面价值高于可收</w:t>
      </w:r>
      <w:r>
        <w:rPr>
          <w:spacing w:val="-91"/>
        </w:rPr>
        <w:t> </w:t>
      </w:r>
      <w:r>
        <w:rPr>
          <w:spacing w:val="-91"/>
        </w:rPr>
      </w:r>
      <w:r>
        <w:rPr/>
        <w:t>回金额的差额计提相应的减值准备；使用寿命不确定的无形资产和尚未达到可使用状态的无形</w:t>
      </w:r>
      <w:r>
        <w:rPr>
          <w:spacing w:val="-75"/>
        </w:rPr>
        <w:t> </w:t>
      </w:r>
      <w:r>
        <w:rPr>
          <w:spacing w:val="-75"/>
        </w:rPr>
      </w:r>
      <w:r>
        <w:rPr/>
        <w:t>资产，无论是否存在减值迹象，每年均进行减值测试。</w:t>
      </w:r>
    </w:p>
    <w:p>
      <w:pPr>
        <w:pStyle w:val="BodyText"/>
        <w:spacing w:line="254" w:lineRule="exact"/>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内部研究开发项目研究阶段的支出，于发生时计入当期损益。内部研究开发项目开发阶段的</w:t>
      </w:r>
    </w:p>
    <w:p>
      <w:pPr>
        <w:pStyle w:val="BodyText"/>
        <w:spacing w:line="272" w:lineRule="exact" w:before="18"/>
        <w:ind w:right="153"/>
        <w:jc w:val="both"/>
      </w:pPr>
      <w:r>
        <w:rPr/>
        <w:t>支出，同时满足下列条件的，确认为无形资产：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完成该无形资产以使其能够使用或出售在 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无形资产产生经济利益 的方式，包括能够证明运用该无形资产生产的产品存在市场或无形资产自身存在市场，无形资</w:t>
      </w:r>
      <w:r>
        <w:rPr>
          <w:spacing w:val="-75"/>
        </w:rPr>
        <w:t> </w:t>
      </w:r>
      <w:r>
        <w:rPr>
          <w:spacing w:val="-75"/>
        </w:rPr>
      </w:r>
      <w:r>
        <w:rPr>
          <w:spacing w:val="-3"/>
        </w:rPr>
        <w:t>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23"/>
        </w:rPr>
        <w:t> </w:t>
      </w:r>
      <w:r>
        <w:rPr>
          <w:spacing w:val="-3"/>
        </w:rPr>
        <w:t>有足够的技术、财务资源和其他资源支持，以完成该</w:t>
      </w:r>
      <w:r>
        <w:rPr/>
        <w:t> </w:t>
      </w:r>
      <w:r>
        <w:rPr>
          <w:spacing w:val="-4"/>
        </w:rPr>
        <w:t>无形资产的开发，并有能力使用或出售该无形资产；</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3"/>
        </w:rPr>
        <w:t> </w:t>
      </w:r>
      <w:r>
        <w:rPr/>
        <w:t>归属于该无形资产开发阶段的支出能够 可靠地计量。</w:t>
      </w:r>
    </w:p>
    <w:p>
      <w:pPr>
        <w:pStyle w:val="BodyText"/>
        <w:spacing w:line="272" w:lineRule="exact"/>
        <w:ind w:right="157" w:firstLine="211"/>
        <w:jc w:val="both"/>
      </w:pPr>
      <w:r>
        <w:rPr/>
        <w:t>公司划分内部研究开发项目研究阶段支出和开发阶段支出的具体标准：研究阶段，是指为获 取新的技术和知识等进行的有计划的调查，为进一步的开发活动进行资料及相关方面的准备，</w:t>
      </w:r>
      <w:r>
        <w:rPr>
          <w:spacing w:val="-75"/>
        </w:rPr>
        <w:t> </w:t>
      </w:r>
      <w:r>
        <w:rPr>
          <w:spacing w:val="-75"/>
        </w:rPr>
      </w:r>
      <w:r>
        <w:rPr/>
        <w:t>将来是否会转入开发、开发后是否会形成无形资产等具有较大的不确定性；开发阶段相对研究</w:t>
      </w:r>
      <w:r>
        <w:rPr>
          <w:spacing w:val="-75"/>
        </w:rPr>
        <w:t> </w:t>
      </w:r>
      <w:r>
        <w:rPr>
          <w:spacing w:val="-75"/>
        </w:rPr>
      </w:r>
      <w:r>
        <w:rPr/>
        <w:t>阶段而言，是指完成了研究阶段的工作，在很大程度上形成一项新产品或新技术的基本条件已</w:t>
      </w:r>
      <w:r>
        <w:rPr>
          <w:spacing w:val="-75"/>
        </w:rPr>
        <w:t> </w:t>
      </w:r>
      <w:r>
        <w:rPr>
          <w:spacing w:val="-75"/>
        </w:rPr>
      </w:r>
      <w:r>
        <w:rPr/>
        <w:t>经具备。</w:t>
      </w:r>
    </w:p>
    <w:p>
      <w:pPr>
        <w:spacing w:line="240" w:lineRule="auto" w:before="6"/>
        <w:rPr>
          <w:rFonts w:ascii="宋体" w:hAnsi="宋体" w:cs="宋体" w:eastAsia="宋体" w:hint="default"/>
          <w:sz w:val="16"/>
          <w:szCs w:val="16"/>
        </w:rPr>
      </w:pPr>
    </w:p>
    <w:p>
      <w:pPr>
        <w:pStyle w:val="BodyText"/>
        <w:spacing w:line="252" w:lineRule="auto"/>
        <w:ind w:right="0"/>
        <w:jc w:val="left"/>
      </w:pPr>
      <w:r>
        <w:rPr>
          <w:rFonts w:ascii="Times New Roman" w:hAnsi="Times New Roman" w:cs="Times New Roman" w:eastAsia="Times New Roman" w:hint="default"/>
          <w:b/>
          <w:bCs/>
        </w:rPr>
        <w:t>(</w:t>
      </w:r>
      <w:r>
        <w:rPr>
          <w:rFonts w:ascii="宋体" w:hAnsi="宋体" w:cs="宋体" w:eastAsia="宋体" w:hint="default"/>
          <w:b/>
          <w:bCs/>
        </w:rPr>
        <w:t>十八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长期待摊费用：</w:t>
      </w:r>
      <w:r>
        <w:rPr>
          <w:rFonts w:ascii="宋体" w:hAnsi="宋体" w:cs="宋体" w:eastAsia="宋体" w:hint="default"/>
          <w:b/>
          <w:bCs/>
          <w:w w:val="99"/>
        </w:rPr>
        <w:t> </w:t>
      </w:r>
      <w:r>
        <w:rPr/>
        <w:t>长期待摊费用按实际发生额入账，在受益期或规定的期限内分期平均摊销。如果长期待摊的费</w:t>
      </w:r>
      <w:r>
        <w:rPr>
          <w:spacing w:val="-75"/>
        </w:rPr>
        <w:t> </w:t>
      </w:r>
      <w:r>
        <w:rPr>
          <w:spacing w:val="-75"/>
        </w:rPr>
      </w:r>
      <w:r>
        <w:rPr/>
        <w:t>用项目不能使以后会计期间受益则将尚未摊销的该项目的摊余价值全部转入当期损益。</w:t>
      </w:r>
    </w:p>
    <w:p>
      <w:pPr>
        <w:spacing w:after="0" w:line="252" w:lineRule="auto"/>
        <w:jc w:val="left"/>
        <w:sectPr>
          <w:pgSz w:w="12240" w:h="15840"/>
          <w:pgMar w:header="747" w:footer="914" w:top="980" w:bottom="1100" w:left="1660" w:right="1640"/>
        </w:sectPr>
      </w:pPr>
    </w:p>
    <w:p>
      <w:pPr>
        <w:spacing w:line="240" w:lineRule="auto" w:before="2"/>
        <w:rPr>
          <w:rFonts w:ascii="宋体" w:hAnsi="宋体" w:cs="宋体" w:eastAsia="宋体" w:hint="default"/>
          <w:sz w:val="29"/>
          <w:szCs w:val="29"/>
        </w:rPr>
      </w:pPr>
    </w:p>
    <w:p>
      <w:pPr>
        <w:pStyle w:val="Heading2"/>
        <w:spacing w:line="240" w:lineRule="auto"/>
        <w:ind w:right="0"/>
        <w:jc w:val="both"/>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预计负债：</w:t>
      </w:r>
      <w:r>
        <w:rPr>
          <w:b w:val="0"/>
          <w:bCs w:val="0"/>
        </w:rPr>
      </w:r>
    </w:p>
    <w:p>
      <w:pPr>
        <w:pStyle w:val="BodyText"/>
        <w:spacing w:line="272" w:lineRule="exact" w:before="62"/>
        <w:ind w:right="215"/>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因对外提供担保、诉讼事项、产品质量保证、亏损合同等或有事项形成的义务成为公司承担 的现实义务，履行该义务很可能导致经济利益流出公司，且该义务的金额能够可靠的计量时，</w:t>
      </w:r>
      <w:r>
        <w:rPr>
          <w:spacing w:val="-75"/>
        </w:rPr>
        <w:t> </w:t>
      </w:r>
      <w:r>
        <w:rPr>
          <w:spacing w:val="-75"/>
        </w:rPr>
      </w:r>
      <w:r>
        <w:rPr/>
        <w:t>公司将该项义务确认为预计负债。</w:t>
      </w:r>
    </w:p>
    <w:p>
      <w:pPr>
        <w:pStyle w:val="BodyText"/>
        <w:spacing w:line="225" w:lineRule="auto"/>
        <w:ind w:right="21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公司按照履行相关现实义务所需支出的最佳估计数对预计负债进行初始计量，并在资产负债 表日对预计负债的账面价值进行复核。</w:t>
      </w:r>
    </w:p>
    <w:p>
      <w:pPr>
        <w:spacing w:line="240" w:lineRule="auto" w:before="6"/>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收入：</w:t>
      </w:r>
      <w:r>
        <w:rPr>
          <w:b w:val="0"/>
          <w:bCs w:val="0"/>
        </w:rPr>
      </w:r>
    </w:p>
    <w:p>
      <w:pPr>
        <w:pStyle w:val="BodyText"/>
        <w:spacing w:line="282" w:lineRule="exact" w:before="35"/>
        <w:ind w:right="0"/>
        <w:jc w:val="both"/>
      </w:pPr>
      <w:r>
        <w:rPr>
          <w:rFonts w:ascii="Times New Roman" w:hAnsi="Times New Roman" w:cs="Times New Roman" w:eastAsia="Times New Roman" w:hint="default"/>
        </w:rPr>
        <w:t>1</w:t>
      </w:r>
      <w:r>
        <w:rPr/>
        <w:t>．自行开发研制的软件产品销售收入</w:t>
      </w:r>
    </w:p>
    <w:p>
      <w:pPr>
        <w:pStyle w:val="BodyText"/>
        <w:spacing w:line="232" w:lineRule="auto"/>
        <w:ind w:right="211" w:firstLine="212"/>
        <w:jc w:val="both"/>
      </w:pPr>
      <w:r>
        <w:rPr/>
        <w:t>软件产品在同时满足以下条件时确认收入</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软件产品所有权上的主要风险和报酬转移给购买 方；公司不再保留通常与所有权相联系的继续管理权，也不再对已售出的软件产品实施有效控</w:t>
      </w:r>
      <w:r>
        <w:rPr>
          <w:spacing w:val="-75"/>
        </w:rPr>
        <w:t> </w:t>
      </w:r>
      <w:r>
        <w:rPr>
          <w:spacing w:val="-75"/>
        </w:rPr>
      </w:r>
      <w:r>
        <w:rPr/>
        <w:t>制；收入的金额能够可靠地计量；相关的经济利益很可能流入；相关的已发生或将发生的成本</w:t>
      </w:r>
      <w:r>
        <w:rPr>
          <w:spacing w:val="-75"/>
        </w:rPr>
        <w:t> </w:t>
      </w:r>
      <w:r>
        <w:rPr>
          <w:spacing w:val="-75"/>
        </w:rPr>
      </w:r>
      <w:r>
        <w:rPr/>
        <w:t>能够可靠地计量。</w:t>
      </w:r>
    </w:p>
    <w:p>
      <w:pPr>
        <w:pStyle w:val="BodyText"/>
        <w:spacing w:line="280" w:lineRule="exact"/>
        <w:ind w:left="349" w:right="94"/>
        <w:jc w:val="left"/>
        <w:rPr>
          <w:rFonts w:ascii="Times New Roman" w:hAnsi="Times New Roman" w:cs="Times New Roman" w:eastAsia="Times New Roman" w:hint="default"/>
        </w:rPr>
      </w:pPr>
      <w:r>
        <w:rPr>
          <w:spacing w:val="-3"/>
        </w:rPr>
        <w:t>对合同规定由公司负责免费维护或免费升级的软件产品，在确认收入的同时，按收入的</w:t>
      </w:r>
      <w:r>
        <w:rPr>
          <w:spacing w:val="25"/>
        </w:rPr>
        <w:t> </w:t>
      </w:r>
      <w:r>
        <w:rPr>
          <w:rFonts w:ascii="Times New Roman" w:hAnsi="Times New Roman" w:cs="Times New Roman" w:eastAsia="Times New Roman" w:hint="default"/>
        </w:rPr>
        <w:t>0.5%</w:t>
      </w:r>
    </w:p>
    <w:p>
      <w:pPr>
        <w:pStyle w:val="BodyText"/>
        <w:spacing w:line="264" w:lineRule="exact"/>
        <w:ind w:right="0"/>
        <w:jc w:val="both"/>
      </w:pPr>
      <w:r>
        <w:rPr/>
        <w:t>预提软件维护费用。</w:t>
      </w:r>
    </w:p>
    <w:p>
      <w:pPr>
        <w:pStyle w:val="BodyText"/>
        <w:spacing w:line="272" w:lineRule="exact" w:before="26"/>
        <w:ind w:left="349" w:right="94" w:hanging="212"/>
        <w:jc w:val="left"/>
      </w:pPr>
      <w:r>
        <w:rPr>
          <w:rFonts w:ascii="Times New Roman" w:hAnsi="Times New Roman" w:cs="Times New Roman" w:eastAsia="Times New Roman" w:hint="default"/>
        </w:rPr>
        <w:t>2</w:t>
      </w:r>
      <w:r>
        <w:rPr/>
        <w:t>．定制软件销售收入 提供定制软件劳务交易的结果在资产负债表日能够可靠估计的（同时满足收入的金额能够可</w:t>
      </w:r>
    </w:p>
    <w:p>
      <w:pPr>
        <w:pStyle w:val="BodyText"/>
        <w:spacing w:line="272" w:lineRule="exact"/>
        <w:ind w:right="214"/>
        <w:jc w:val="both"/>
      </w:pPr>
      <w:r>
        <w:rPr/>
        <w:t>靠地计量、相关经济利益很可能流入、交易的完工进度能够可靠地确定、交易中已发生和将发</w:t>
      </w:r>
      <w:r>
        <w:rPr>
          <w:spacing w:val="-75"/>
        </w:rPr>
        <w:t> </w:t>
      </w:r>
      <w:r>
        <w:rPr>
          <w:spacing w:val="-75"/>
        </w:rPr>
      </w:r>
      <w:r>
        <w:rPr>
          <w:spacing w:val="-5"/>
        </w:rPr>
        <w:t>生的成本能够可靠地计量），采用完工百分比法确认提供劳务的收入，并按已经发生的成本占估</w:t>
      </w:r>
      <w:r>
        <w:rPr>
          <w:spacing w:val="-70"/>
        </w:rPr>
        <w:t> </w:t>
      </w:r>
      <w:r>
        <w:rPr>
          <w:spacing w:val="-70"/>
        </w:rPr>
      </w:r>
      <w:r>
        <w:rPr/>
        <w:t>计总成本的比例确定提供劳务交易的完工进度。提供定制软件劳务交易的结果在资产负债表日</w:t>
      </w:r>
      <w:r>
        <w:rPr>
          <w:spacing w:val="-75"/>
        </w:rPr>
        <w:t> </w:t>
      </w:r>
      <w:r>
        <w:rPr>
          <w:spacing w:val="-75"/>
        </w:rPr>
      </w:r>
      <w:r>
        <w:rPr/>
        <w:t>不能够可靠估计的，若已经发生的劳务成本预计能够得到补偿，按已经发生的劳务成本金额确</w:t>
      </w:r>
      <w:r>
        <w:rPr>
          <w:spacing w:val="-75"/>
        </w:rPr>
        <w:t> </w:t>
      </w:r>
      <w:r>
        <w:rPr>
          <w:spacing w:val="-75"/>
        </w:rPr>
      </w:r>
      <w:r>
        <w:rPr/>
        <w:t>认提供劳务收入，并按相同金额结转劳务成本；若已经发生的劳务成本预计不能够得到补偿，</w:t>
      </w:r>
      <w:r>
        <w:rPr>
          <w:spacing w:val="-75"/>
        </w:rPr>
        <w:t> </w:t>
      </w:r>
      <w:r>
        <w:rPr>
          <w:spacing w:val="-75"/>
        </w:rPr>
      </w:r>
      <w:r>
        <w:rPr/>
        <w:t>将已经发生的劳务成本计入当期损益，不确认劳务收入。</w:t>
      </w:r>
    </w:p>
    <w:p>
      <w:pPr>
        <w:pStyle w:val="BodyText"/>
        <w:spacing w:line="254" w:lineRule="exact"/>
        <w:ind w:left="349" w:right="94"/>
        <w:jc w:val="left"/>
        <w:rPr>
          <w:rFonts w:ascii="Times New Roman" w:hAnsi="Times New Roman" w:cs="Times New Roman" w:eastAsia="Times New Roman" w:hint="default"/>
        </w:rPr>
      </w:pPr>
      <w:r>
        <w:rPr>
          <w:spacing w:val="-3"/>
        </w:rPr>
        <w:t>对合同规定由公司负责免费维护或免费升级的软件产品，在确认收入的同时，按收入的</w:t>
      </w:r>
      <w:r>
        <w:rPr>
          <w:spacing w:val="25"/>
        </w:rPr>
        <w:t> </w:t>
      </w:r>
      <w:r>
        <w:rPr>
          <w:rFonts w:ascii="Times New Roman" w:hAnsi="Times New Roman" w:cs="Times New Roman" w:eastAsia="Times New Roman" w:hint="default"/>
        </w:rPr>
        <w:t>0.5%</w:t>
      </w:r>
    </w:p>
    <w:p>
      <w:pPr>
        <w:pStyle w:val="BodyText"/>
        <w:spacing w:line="265" w:lineRule="exact"/>
        <w:ind w:right="0"/>
        <w:jc w:val="both"/>
      </w:pPr>
      <w:r>
        <w:rPr/>
        <w:t>预提软件维护费用。</w:t>
      </w:r>
    </w:p>
    <w:p>
      <w:pPr>
        <w:pStyle w:val="BodyText"/>
        <w:spacing w:line="272" w:lineRule="exact" w:before="26"/>
        <w:ind w:left="349" w:right="1665" w:hanging="212"/>
        <w:jc w:val="left"/>
      </w:pPr>
      <w:r>
        <w:rPr>
          <w:rFonts w:ascii="Times New Roman" w:hAnsi="Times New Roman" w:cs="Times New Roman" w:eastAsia="Times New Roman" w:hint="default"/>
        </w:rPr>
        <w:t>3</w:t>
      </w:r>
      <w:r>
        <w:rPr/>
        <w:t>．软件服务收入 </w:t>
      </w:r>
      <w:r>
        <w:rPr>
          <w:spacing w:val="-1"/>
        </w:rPr>
        <w:t>在劳务已经提供，收到价款或取得收款的证据时，确认收入。</w:t>
      </w:r>
    </w:p>
    <w:p>
      <w:pPr>
        <w:pStyle w:val="BodyText"/>
        <w:spacing w:line="272" w:lineRule="exact"/>
        <w:ind w:left="349" w:right="94" w:hanging="212"/>
        <w:jc w:val="left"/>
      </w:pPr>
      <w:r>
        <w:rPr>
          <w:rFonts w:ascii="Times New Roman" w:hAnsi="Times New Roman" w:cs="Times New Roman" w:eastAsia="Times New Roman" w:hint="default"/>
        </w:rPr>
        <w:t>4</w:t>
      </w:r>
      <w:r>
        <w:rPr/>
        <w:t>．系统集成收入 在软件收入、工程安装收入与外购商品销售收入能分开核算的情况下，软件收入按上述软件</w:t>
      </w:r>
    </w:p>
    <w:p>
      <w:pPr>
        <w:pStyle w:val="BodyText"/>
        <w:spacing w:line="272" w:lineRule="exact"/>
        <w:ind w:right="217"/>
        <w:jc w:val="both"/>
      </w:pPr>
      <w:r>
        <w:rPr/>
        <w:t>产品销售和定制软件的原则进行确认；在软件收入、工程安装收入与外购商品销售收入不能分</w:t>
      </w:r>
      <w:r>
        <w:rPr>
          <w:spacing w:val="-75"/>
        </w:rPr>
        <w:t> </w:t>
      </w:r>
      <w:r>
        <w:rPr>
          <w:spacing w:val="-75"/>
        </w:rPr>
      </w:r>
      <w:r>
        <w:rPr/>
        <w:t>开核算，且工程安装费是商品销售收入的一部分时，则一并核算，软件产品收入与工程安装收</w:t>
      </w:r>
      <w:r>
        <w:rPr>
          <w:spacing w:val="-75"/>
        </w:rPr>
        <w:t> </w:t>
      </w:r>
      <w:r>
        <w:rPr>
          <w:spacing w:val="-75"/>
        </w:rPr>
      </w:r>
      <w:r>
        <w:rPr/>
        <w:t>入在整个商品销售时一并确认。</w:t>
      </w:r>
    </w:p>
    <w:p>
      <w:pPr>
        <w:pStyle w:val="BodyText"/>
        <w:spacing w:line="246" w:lineRule="exact"/>
        <w:ind w:left="349" w:right="94"/>
        <w:jc w:val="left"/>
      </w:pPr>
      <w:r>
        <w:rPr/>
        <w:t>对系统集成业务的开始和完成分属不同的会计年度的，在整个系统集成合同的总收入、劳务</w:t>
      </w:r>
    </w:p>
    <w:p>
      <w:pPr>
        <w:pStyle w:val="BodyText"/>
        <w:spacing w:line="230" w:lineRule="auto" w:before="8"/>
        <w:ind w:right="94"/>
        <w:jc w:val="left"/>
      </w:pPr>
      <w:r>
        <w:rPr/>
        <w:t>的完成程度能够可靠地确定，与交易相关的价款能够流入，已经发生的成本和为完成劳务将要</w:t>
      </w:r>
      <w:r>
        <w:rPr>
          <w:spacing w:val="-70"/>
        </w:rPr>
        <w:t> </w:t>
      </w:r>
      <w:r>
        <w:rPr>
          <w:spacing w:val="-70"/>
        </w:rPr>
      </w:r>
      <w:r>
        <w:rPr/>
        <w:t>发生的成本能够可靠地计量时，按完工百分比法</w:t>
      </w:r>
      <w:r>
        <w:rPr>
          <w:rFonts w:ascii="Times New Roman" w:hAnsi="Times New Roman" w:cs="Times New Roman" w:eastAsia="Times New Roman" w:hint="default"/>
        </w:rPr>
        <w:t>(</w:t>
      </w:r>
      <w:r>
        <w:rPr/>
        <w:t>工程完工进度</w:t>
      </w:r>
      <w:r>
        <w:rPr>
          <w:rFonts w:ascii="Times New Roman" w:hAnsi="Times New Roman" w:cs="Times New Roman" w:eastAsia="Times New Roman" w:hint="default"/>
        </w:rPr>
        <w:t>)</w:t>
      </w:r>
      <w:r>
        <w:rPr/>
        <w:t>确认收入。 </w:t>
      </w:r>
      <w:r>
        <w:rPr>
          <w:rFonts w:ascii="Times New Roman" w:hAnsi="Times New Roman" w:cs="Times New Roman" w:eastAsia="Times New Roman" w:hint="default"/>
        </w:rPr>
        <w:t>5</w:t>
      </w:r>
      <w:r>
        <w:rPr/>
        <w:t>．外购商品销售收入</w:t>
      </w:r>
    </w:p>
    <w:p>
      <w:pPr>
        <w:pStyle w:val="BodyText"/>
        <w:spacing w:line="272" w:lineRule="exact" w:before="11"/>
        <w:ind w:right="104" w:firstLine="211"/>
        <w:jc w:val="left"/>
      </w:pPr>
      <w:r>
        <w:rPr>
          <w:spacing w:val="-2"/>
        </w:rPr>
        <w:t>外购商品包括外购软、硬件商品。在同时满足商品所有权上的主要风险和报酬转移给购货方；</w:t>
      </w:r>
      <w:r>
        <w:rPr/>
        <w:t> 公司不再保留通常与所有权相联系的继续管理权，也不再对已售出的商品实施有效控制；收入</w:t>
      </w:r>
      <w:r>
        <w:rPr>
          <w:spacing w:val="-75"/>
        </w:rPr>
        <w:t> </w:t>
      </w:r>
      <w:r>
        <w:rPr>
          <w:spacing w:val="-75"/>
        </w:rPr>
      </w:r>
      <w:r>
        <w:rPr/>
        <w:t>的金额能够可靠地计量；相关的经济利益很可能流入；相关的已发生或将发生的成本能够可靠</w:t>
      </w:r>
      <w:r>
        <w:rPr>
          <w:spacing w:val="-75"/>
        </w:rPr>
        <w:t> </w:t>
      </w:r>
      <w:r>
        <w:rPr>
          <w:spacing w:val="-75"/>
        </w:rPr>
      </w:r>
      <w:r>
        <w:rPr/>
        <w:t>地计量时，确认商品销售收入的实现。</w:t>
      </w:r>
    </w:p>
    <w:p>
      <w:pPr>
        <w:pStyle w:val="BodyText"/>
        <w:spacing w:line="272" w:lineRule="exact"/>
        <w:ind w:left="349" w:right="94" w:hanging="212"/>
        <w:jc w:val="left"/>
      </w:pPr>
      <w:r>
        <w:rPr>
          <w:rFonts w:ascii="Times New Roman" w:hAnsi="Times New Roman" w:cs="Times New Roman" w:eastAsia="Times New Roman" w:hint="default"/>
        </w:rPr>
        <w:t>6</w:t>
      </w:r>
      <w:r>
        <w:rPr/>
        <w:t>．科技园项目销售收入 在开发产品已经完工并验收合格，签订了销售合同并履行了合同规定的义务，在同时满足开</w:t>
      </w:r>
    </w:p>
    <w:p>
      <w:pPr>
        <w:pStyle w:val="BodyText"/>
        <w:spacing w:line="272" w:lineRule="exact"/>
        <w:ind w:right="216"/>
        <w:jc w:val="both"/>
      </w:pPr>
      <w:r>
        <w:rPr/>
        <w:t>发产品所有权上的主要风险和报酬转移给买方，公司不再保留通常与所有权相联系的继续管理</w:t>
      </w:r>
      <w:r>
        <w:rPr>
          <w:spacing w:val="-75"/>
        </w:rPr>
        <w:t> </w:t>
      </w:r>
      <w:r>
        <w:rPr>
          <w:spacing w:val="-75"/>
        </w:rPr>
      </w:r>
      <w:r>
        <w:rPr/>
        <w:t>权和对已售出的开发产品实施有效控制，收入的金额能够可靠地计量，相关的经济利益很可能</w:t>
      </w:r>
      <w:r>
        <w:rPr>
          <w:spacing w:val="-75"/>
        </w:rPr>
        <w:t> </w:t>
      </w:r>
      <w:r>
        <w:rPr>
          <w:spacing w:val="-75"/>
        </w:rPr>
      </w:r>
      <w:r>
        <w:rPr/>
        <w:t>流入，相关的已发生或将发生的成本能够可靠地计量时，确认销售收入的实现。</w:t>
      </w:r>
    </w:p>
    <w:p>
      <w:pPr>
        <w:pStyle w:val="BodyText"/>
        <w:spacing w:line="247" w:lineRule="exact"/>
        <w:ind w:right="94" w:firstLine="211"/>
        <w:jc w:val="left"/>
      </w:pPr>
      <w:r>
        <w:rPr/>
        <w:t>出售自用房屋：自用房屋所有权上的主要风险和报酬转移给买方，公司不再保留通常与所有</w:t>
      </w:r>
    </w:p>
    <w:p>
      <w:pPr>
        <w:pStyle w:val="BodyText"/>
        <w:spacing w:line="274" w:lineRule="exact"/>
        <w:ind w:right="0"/>
        <w:jc w:val="both"/>
      </w:pPr>
      <w:r>
        <w:rPr/>
        <w:t>权相联系的继续管理权和对已售出的开发产品实施有效控制，收入的金额能够可靠地计量，相</w:t>
      </w:r>
    </w:p>
    <w:p>
      <w:pPr>
        <w:spacing w:after="0" w:line="274"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94"/>
        <w:jc w:val="left"/>
      </w:pPr>
      <w:r>
        <w:rPr/>
        <w:t>关的经济利益很可能流入，相关的已发生或将发生的成本能够可靠地计量时，确认销售收入的</w:t>
      </w:r>
      <w:r>
        <w:rPr>
          <w:spacing w:val="-75"/>
        </w:rPr>
        <w:t> </w:t>
      </w:r>
      <w:r>
        <w:rPr>
          <w:spacing w:val="-75"/>
        </w:rPr>
      </w:r>
      <w:r>
        <w:rPr/>
        <w:t>实现。</w:t>
      </w:r>
    </w:p>
    <w:p>
      <w:pPr>
        <w:pStyle w:val="BodyText"/>
        <w:spacing w:line="272" w:lineRule="exact"/>
        <w:ind w:left="349" w:right="94" w:hanging="212"/>
        <w:jc w:val="left"/>
      </w:pPr>
      <w:r>
        <w:rPr>
          <w:rFonts w:ascii="Times New Roman" w:hAnsi="Times New Roman" w:cs="Times New Roman" w:eastAsia="Times New Roman" w:hint="default"/>
        </w:rPr>
        <w:t>7</w:t>
      </w:r>
      <w:r>
        <w:rPr/>
        <w:t>．让渡资产使用权 让渡资产使用权在同时满足相关的经济利益很可能流入、收入金额能够可靠计量时，确认让</w:t>
      </w:r>
    </w:p>
    <w:p>
      <w:pPr>
        <w:pStyle w:val="BodyText"/>
        <w:spacing w:line="247" w:lineRule="exact"/>
        <w:ind w:right="94"/>
        <w:jc w:val="left"/>
      </w:pPr>
      <w:r>
        <w:rPr/>
        <w:t>渡资产使用权的收入。利息收入按照他人使用本公司货币资金的时间和实际利率计算确定；使</w:t>
      </w:r>
    </w:p>
    <w:p>
      <w:pPr>
        <w:pStyle w:val="BodyText"/>
        <w:spacing w:line="273" w:lineRule="exact"/>
        <w:ind w:right="94"/>
        <w:jc w:val="left"/>
      </w:pPr>
      <w:r>
        <w:rPr/>
        <w:t>用费收入按有关合同或协议约定的收费时间和方法计算确定。</w:t>
      </w:r>
    </w:p>
    <w:p>
      <w:pPr>
        <w:pStyle w:val="BodyText"/>
        <w:spacing w:line="272" w:lineRule="exact" w:before="26"/>
        <w:ind w:left="349" w:right="94" w:hanging="212"/>
        <w:jc w:val="left"/>
      </w:pPr>
      <w:r>
        <w:rPr>
          <w:rFonts w:ascii="Times New Roman" w:hAnsi="Times New Roman" w:cs="Times New Roman" w:eastAsia="Times New Roman" w:hint="default"/>
        </w:rPr>
        <w:t>8</w:t>
      </w:r>
      <w:r>
        <w:rPr/>
        <w:t>．其他业务收入 根据相关合同、协议的约定，与交易相关的经济利益能够流入企业，与收入相关的成本能够</w:t>
      </w:r>
    </w:p>
    <w:p>
      <w:pPr>
        <w:pStyle w:val="BodyText"/>
        <w:spacing w:line="248" w:lineRule="exact"/>
        <w:ind w:right="94"/>
        <w:jc w:val="left"/>
      </w:pPr>
      <w:r>
        <w:rPr/>
        <w:t>可靠地计量时，确认其他业务收入的实现。</w:t>
      </w:r>
    </w:p>
    <w:p>
      <w:pPr>
        <w:spacing w:line="240" w:lineRule="auto" w:before="4"/>
        <w:rPr>
          <w:rFonts w:ascii="宋体" w:hAnsi="宋体" w:cs="宋体" w:eastAsia="宋体" w:hint="default"/>
          <w:sz w:val="18"/>
          <w:szCs w:val="18"/>
        </w:rPr>
      </w:pPr>
    </w:p>
    <w:p>
      <w:pPr>
        <w:pStyle w:val="Heading2"/>
        <w:spacing w:line="240" w:lineRule="auto" w:before="0"/>
        <w:ind w:right="94"/>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政府补助：</w:t>
      </w:r>
      <w:r>
        <w:rPr>
          <w:b w:val="0"/>
          <w:bCs w:val="0"/>
        </w:rPr>
      </w:r>
    </w:p>
    <w:p>
      <w:pPr>
        <w:pStyle w:val="BodyText"/>
        <w:spacing w:line="282" w:lineRule="exact" w:before="34"/>
        <w:ind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政府补助包括与资产相关的政府补助和与收益相关的政府补助。</w:t>
      </w:r>
    </w:p>
    <w:p>
      <w:pPr>
        <w:pStyle w:val="BodyText"/>
        <w:spacing w:line="272" w:lineRule="exact" w:before="18"/>
        <w:ind w:right="2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政府补助为货币性资产的，按照收到或应收的金额计量；政府补助为非货币性资产的，按照 公允价值计量，公允价值不能可靠取得的，按照名义金额计量。</w:t>
      </w:r>
    </w:p>
    <w:p>
      <w:pPr>
        <w:pStyle w:val="BodyText"/>
        <w:spacing w:line="272" w:lineRule="exact"/>
        <w:ind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spacing w:val="-4"/>
        </w:rPr>
        <w:t>与资产相关的政府补助，确认为递延收益，在相关资产使用寿命内平均分配，计入当期损益。</w:t>
      </w:r>
      <w:r>
        <w:rPr/>
        <w:t> 与收益相关的政府补助，用于补偿以后期间的相关费用或损失的，确认为递延收益，在确认相</w:t>
      </w:r>
      <w:r>
        <w:rPr>
          <w:spacing w:val="-75"/>
        </w:rPr>
        <w:t> </w:t>
      </w:r>
      <w:r>
        <w:rPr>
          <w:spacing w:val="-75"/>
        </w:rPr>
      </w:r>
      <w:r>
        <w:rPr/>
        <w:t>关费用的期间，计入当期损益；用于补偿已发生的相关费用或损失的，直接计入当期损益。</w:t>
      </w:r>
    </w:p>
    <w:p>
      <w:pPr>
        <w:spacing w:line="240" w:lineRule="auto" w:before="6"/>
        <w:rPr>
          <w:rFonts w:ascii="宋体" w:hAnsi="宋体" w:cs="宋体" w:eastAsia="宋体" w:hint="default"/>
          <w:sz w:val="16"/>
          <w:szCs w:val="16"/>
        </w:rPr>
      </w:pPr>
    </w:p>
    <w:p>
      <w:pPr>
        <w:pStyle w:val="Heading2"/>
        <w:spacing w:line="240" w:lineRule="auto" w:before="0"/>
        <w:ind w:right="94"/>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272" w:lineRule="exact" w:before="62"/>
        <w:ind w:right="21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3"/>
        </w:rPr>
        <w:t>根据资产、负债的账面价值与其计税基础之间的差额</w:t>
      </w:r>
      <w:r>
        <w:rPr>
          <w:rFonts w:ascii="Times New Roman" w:hAnsi="Times New Roman" w:cs="Times New Roman" w:eastAsia="Times New Roman" w:hint="default"/>
          <w:spacing w:val="-3"/>
        </w:rPr>
        <w:t>(</w:t>
      </w:r>
      <w:r>
        <w:rPr>
          <w:spacing w:val="-3"/>
        </w:rPr>
        <w:t>未作为资产和负债确认的项目按照税法</w:t>
      </w:r>
      <w:r>
        <w:rPr/>
        <w:t> </w:t>
      </w:r>
      <w:r>
        <w:rPr>
          <w:spacing w:val="-1"/>
        </w:rPr>
        <w:t>规定可以确定其计税基础的，该计税基础与其账面数之间的差额</w:t>
      </w:r>
      <w:r>
        <w:rPr>
          <w:rFonts w:ascii="Times New Roman" w:hAnsi="Times New Roman" w:cs="Times New Roman" w:eastAsia="Times New Roman" w:hint="default"/>
          <w:spacing w:val="-1"/>
        </w:rPr>
        <w:t>)</w:t>
      </w:r>
      <w:r>
        <w:rPr>
          <w:spacing w:val="-1"/>
        </w:rPr>
        <w:t>，按照预期收回该资产或清偿</w:t>
      </w:r>
      <w:r>
        <w:rPr>
          <w:spacing w:val="-98"/>
        </w:rPr>
        <w:t> </w:t>
      </w:r>
      <w:r>
        <w:rPr>
          <w:spacing w:val="-98"/>
        </w:rPr>
      </w:r>
      <w:r>
        <w:rPr/>
        <w:t>该负债期间的适用税率计算确认递延所得税资产或递延所得税负债。</w:t>
      </w:r>
    </w:p>
    <w:p>
      <w:pPr>
        <w:pStyle w:val="BodyText"/>
        <w:spacing w:line="272" w:lineRule="exact"/>
        <w:ind w:right="21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确认递延所得税资产以很可能取得用来抵扣可抵扣暂时性差异的应纳税所得额为限。资产负 债表日，有确凿证据表明未来期间很可能获得足够的应纳税所得额用来抵扣可抵扣暂时性差异</w:t>
      </w:r>
      <w:r>
        <w:rPr>
          <w:spacing w:val="-75"/>
        </w:rPr>
        <w:t> </w:t>
      </w:r>
      <w:r>
        <w:rPr>
          <w:spacing w:val="-75"/>
        </w:rPr>
      </w:r>
      <w:r>
        <w:rPr/>
        <w:t>的，确认以前会计期间未确认的递延所得税资产。</w:t>
      </w:r>
    </w:p>
    <w:p>
      <w:pPr>
        <w:pStyle w:val="BodyText"/>
        <w:spacing w:line="272" w:lineRule="exact" w:before="1"/>
        <w:ind w:right="214"/>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资产负债表日，对递延所得税资产的账面价值进行复核，如果未来期间很可能无法获得足够 的应纳税所得额用以抵扣递延所得税资产的利益，则减记递延所得税资产的账面价值。在很可</w:t>
      </w:r>
      <w:r>
        <w:rPr>
          <w:spacing w:val="-75"/>
        </w:rPr>
        <w:t> </w:t>
      </w:r>
      <w:r>
        <w:rPr>
          <w:spacing w:val="-75"/>
        </w:rPr>
      </w:r>
      <w:r>
        <w:rPr/>
        <w:t>能获得足够的应纳税所得额时，转回减记的金额。</w:t>
      </w:r>
    </w:p>
    <w:p>
      <w:pPr>
        <w:pStyle w:val="BodyText"/>
        <w:spacing w:line="272" w:lineRule="exact"/>
        <w:ind w:right="19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t>公司当期所得税和递延所得税作为所得税费用或收益计入当期损益，但不包括下列情况产生 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  </w:t>
      </w:r>
      <w:r>
        <w:rPr/>
        <w:t>直接在所有者权益中确认的交易或者事项。</w:t>
      </w:r>
    </w:p>
    <w:p>
      <w:pPr>
        <w:spacing w:line="240" w:lineRule="auto" w:before="6"/>
        <w:rPr>
          <w:rFonts w:ascii="宋体" w:hAnsi="宋体" w:cs="宋体" w:eastAsia="宋体" w:hint="default"/>
          <w:sz w:val="16"/>
          <w:szCs w:val="16"/>
        </w:rPr>
      </w:pPr>
    </w:p>
    <w:p>
      <w:pPr>
        <w:pStyle w:val="BodyText"/>
        <w:spacing w:line="252" w:lineRule="auto"/>
        <w:ind w:right="107"/>
        <w:jc w:val="left"/>
      </w:pPr>
      <w:r>
        <w:rPr>
          <w:rFonts w:ascii="Times New Roman" w:hAnsi="Times New Roman" w:cs="Times New Roman" w:eastAsia="Times New Roman" w:hint="default"/>
          <w:b/>
          <w:bCs/>
        </w:rPr>
        <w:t>(</w:t>
      </w:r>
      <w:r>
        <w:rPr>
          <w:rFonts w:ascii="宋体" w:hAnsi="宋体" w:cs="宋体" w:eastAsia="宋体" w:hint="default"/>
          <w:b/>
          <w:bCs/>
        </w:rPr>
        <w:t>二十三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经营租赁、融资租赁：</w:t>
      </w:r>
      <w:r>
        <w:rPr>
          <w:rFonts w:ascii="宋体" w:hAnsi="宋体" w:cs="宋体" w:eastAsia="宋体" w:hint="default"/>
          <w:b/>
          <w:bCs/>
          <w:w w:val="99"/>
        </w:rPr>
        <w:t> </w:t>
      </w:r>
      <w:r>
        <w:rPr>
          <w:spacing w:val="-2"/>
        </w:rPr>
        <w:t>公司为承租人时，在租赁期内各个期间按照直线法将租金计入相关资产成本或确认为当期损益，</w:t>
      </w:r>
      <w:r>
        <w:rPr>
          <w:spacing w:val="-92"/>
        </w:rPr>
        <w:t> </w:t>
      </w:r>
      <w:r>
        <w:rPr>
          <w:spacing w:val="-92"/>
        </w:rPr>
      </w:r>
      <w:r>
        <w:rPr/>
        <w:t>发生的初始直接费用，直接计入当期损益。或有租金在实际发生时计入当期损益。</w:t>
      </w:r>
    </w:p>
    <w:p>
      <w:pPr>
        <w:pStyle w:val="BodyText"/>
        <w:spacing w:line="272" w:lineRule="exact" w:before="14"/>
        <w:ind w:right="212" w:firstLine="211"/>
        <w:jc w:val="both"/>
      </w:pPr>
      <w:r>
        <w:rPr/>
        <w:t>公司为出租人时，在租赁期内各个期间按照直线法将租金确认为当期损益，发生的初始直接 费用，除金额较大的予以资本化并分期计入损益外，均直接计入当期损益。或有租金在实际发</w:t>
      </w:r>
      <w:r>
        <w:rPr>
          <w:spacing w:val="-70"/>
        </w:rPr>
        <w:t> </w:t>
      </w:r>
      <w:r>
        <w:rPr>
          <w:spacing w:val="-70"/>
        </w:rPr>
      </w:r>
      <w:r>
        <w:rPr/>
        <w:t>生时计入当期损益。</w:t>
      </w:r>
    </w:p>
    <w:p>
      <w:pPr>
        <w:spacing w:line="240" w:lineRule="auto" w:before="7"/>
        <w:rPr>
          <w:rFonts w:ascii="宋体" w:hAnsi="宋体" w:cs="宋体" w:eastAsia="宋体" w:hint="default"/>
          <w:sz w:val="16"/>
          <w:szCs w:val="16"/>
        </w:rPr>
      </w:pPr>
    </w:p>
    <w:p>
      <w:pPr>
        <w:pStyle w:val="Heading2"/>
        <w:spacing w:line="240" w:lineRule="auto" w:before="0"/>
        <w:ind w:right="94"/>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68" w:lineRule="auto" w:before="35"/>
        <w:ind w:left="137" w:right="71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71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37"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580"/>
        </w:sectPr>
      </w:pPr>
    </w:p>
    <w:p>
      <w:pPr>
        <w:spacing w:line="240" w:lineRule="auto" w:before="2"/>
        <w:rPr>
          <w:rFonts w:ascii="宋体" w:hAnsi="宋体" w:cs="宋体" w:eastAsia="宋体" w:hint="default"/>
          <w:b/>
          <w:bCs/>
          <w:sz w:val="29"/>
          <w:szCs w:val="29"/>
        </w:rPr>
      </w:pPr>
    </w:p>
    <w:p>
      <w:pPr>
        <w:spacing w:line="268" w:lineRule="auto" w:before="35"/>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7"/>
        <w:rPr>
          <w:rFonts w:ascii="宋体" w:hAnsi="宋体" w:cs="宋体" w:eastAsia="宋体" w:hint="default"/>
          <w:sz w:val="16"/>
          <w:szCs w:val="16"/>
        </w:rPr>
      </w:pPr>
    </w:p>
    <w:p>
      <w:pPr>
        <w:spacing w:line="268" w:lineRule="auto" w:before="0"/>
        <w:ind w:left="137" w:right="7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38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其他主要会计政策、会计估计和财务报表编制方法</w:t>
      </w:r>
      <w:r>
        <w:rPr>
          <w:rFonts w:ascii="宋体" w:hAnsi="宋体" w:cs="宋体" w:eastAsia="宋体" w:hint="default"/>
          <w:b/>
          <w:bCs/>
          <w:w w:val="99"/>
          <w:sz w:val="21"/>
          <w:szCs w:val="21"/>
        </w:rPr>
        <w:t> </w:t>
      </w:r>
      <w:r>
        <w:rPr>
          <w:rFonts w:ascii="宋体" w:hAnsi="宋体" w:cs="宋体" w:eastAsia="宋体" w:hint="default"/>
          <w:sz w:val="21"/>
          <w:szCs w:val="21"/>
        </w:rPr>
        <w:t>质量保证金核算方法</w:t>
      </w:r>
    </w:p>
    <w:p>
      <w:pPr>
        <w:pStyle w:val="BodyText"/>
        <w:spacing w:line="246" w:lineRule="exact"/>
        <w:ind w:left="349" w:right="0"/>
        <w:jc w:val="left"/>
      </w:pPr>
      <w:r>
        <w:rPr/>
        <w:t>质量保证金根据施工合同规定从施工单位工程款中预留。在开发产品保修期内发生的维修费，</w:t>
      </w:r>
    </w:p>
    <w:p>
      <w:pPr>
        <w:pStyle w:val="BodyText"/>
        <w:spacing w:line="274" w:lineRule="exact"/>
        <w:ind w:right="664"/>
        <w:jc w:val="left"/>
      </w:pPr>
      <w:r>
        <w:rPr/>
        <w:t>冲减质量保证金；在开发产品约定的保修期届满，质量保证金余额退还施工单位。</w:t>
      </w:r>
    </w:p>
    <w:p>
      <w:pPr>
        <w:spacing w:line="240" w:lineRule="auto" w:before="4"/>
        <w:rPr>
          <w:rFonts w:ascii="宋体" w:hAnsi="宋体" w:cs="宋体" w:eastAsia="宋体" w:hint="default"/>
          <w:sz w:val="18"/>
          <w:szCs w:val="18"/>
        </w:rPr>
      </w:pPr>
    </w:p>
    <w:p>
      <w:pPr>
        <w:pStyle w:val="Heading2"/>
        <w:spacing w:line="240" w:lineRule="auto" w:before="0"/>
        <w:ind w:right="6346"/>
        <w:jc w:val="left"/>
        <w:rPr>
          <w:b w:val="0"/>
          <w:bCs w:val="0"/>
        </w:rPr>
      </w:pPr>
      <w:r>
        <w:rPr/>
        <w:t>五、</w:t>
      </w:r>
      <w:r>
        <w:rPr>
          <w:spacing w:val="-1"/>
        </w:rPr>
        <w:t> </w:t>
      </w:r>
      <w:r>
        <w:rPr/>
        <w:t>税项：</w:t>
      </w:r>
      <w:r>
        <w:rPr>
          <w:b w:val="0"/>
          <w:bCs w:val="0"/>
        </w:rPr>
      </w:r>
    </w:p>
    <w:p>
      <w:pPr>
        <w:spacing w:before="52"/>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194"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2" w:lineRule="exact"/>
              <w:ind w:left="99" w:right="102"/>
              <w:jc w:val="left"/>
              <w:rPr>
                <w:rFonts w:ascii="宋体" w:hAnsi="宋体" w:cs="宋体" w:eastAsia="宋体" w:hint="default"/>
                <w:sz w:val="21"/>
                <w:szCs w:val="21"/>
              </w:rPr>
            </w:pPr>
            <w:r>
              <w:rPr>
                <w:rFonts w:ascii="宋体" w:hAnsi="宋体" w:cs="宋体" w:eastAsia="宋体" w:hint="default"/>
                <w:spacing w:val="11"/>
                <w:sz w:val="21"/>
                <w:szCs w:val="21"/>
              </w:rPr>
              <w:t>销售货物或提供应税劳务过程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中产生的增值额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6%</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17%</w:t>
            </w:r>
            <w:r>
              <w:rPr>
                <w:rFonts w:ascii="宋体" w:hAnsi="宋体" w:cs="宋体" w:eastAsia="宋体" w:hint="default"/>
                <w:spacing w:val="-6"/>
                <w:sz w:val="21"/>
                <w:szCs w:val="21"/>
              </w:rPr>
              <w:t>。根据财政部、国家税</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务总局联合发布的财税〔</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110 </w:t>
            </w:r>
            <w:r>
              <w:rPr>
                <w:rFonts w:ascii="宋体" w:hAnsi="宋体" w:cs="宋体" w:eastAsia="宋体" w:hint="default"/>
                <w:sz w:val="21"/>
                <w:szCs w:val="21"/>
              </w:rPr>
              <w:t>号文</w:t>
            </w:r>
            <w:r>
              <w:rPr>
                <w:rFonts w:ascii="Times New Roman" w:hAnsi="Times New Roman" w:cs="Times New Roman" w:eastAsia="Times New Roman" w:hint="default"/>
                <w:sz w:val="21"/>
                <w:szCs w:val="21"/>
              </w:rPr>
              <w:t>,</w:t>
            </w:r>
            <w:r>
              <w:rPr>
                <w:rFonts w:ascii="宋体" w:hAnsi="宋体" w:cs="宋体" w:eastAsia="宋体" w:hint="default"/>
                <w:sz w:val="21"/>
                <w:szCs w:val="21"/>
              </w:rPr>
              <w:t>自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月起</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z w:val="21"/>
                <w:szCs w:val="21"/>
              </w:rPr>
              <w:t>册地在上海的子公司自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公司及子公司定制软件（在销售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时一并转让著作权、所有权的）、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软件服务收入按</w:t>
            </w:r>
            <w:r>
              <w:rPr>
                <w:rFonts w:ascii="宋体" w:hAnsi="宋体" w:cs="宋体" w:eastAsia="宋体" w:hint="default"/>
                <w:spacing w:val="19"/>
                <w:sz w:val="21"/>
                <w:szCs w:val="21"/>
              </w:rPr>
              <w:t> </w:t>
            </w:r>
            <w:r>
              <w:rPr>
                <w:rFonts w:ascii="Times New Roman" w:hAnsi="Times New Roman" w:cs="Times New Roman" w:eastAsia="Times New Roman" w:hint="default"/>
                <w:spacing w:val="13"/>
                <w:sz w:val="21"/>
                <w:szCs w:val="21"/>
              </w:rPr>
              <w:t>6%</w:t>
            </w:r>
            <w:r>
              <w:rPr>
                <w:rFonts w:ascii="宋体" w:hAnsi="宋体" w:cs="宋体" w:eastAsia="宋体" w:hint="default"/>
                <w:spacing w:val="13"/>
                <w:sz w:val="21"/>
                <w:szCs w:val="21"/>
              </w:rPr>
              <w:t>的税率计</w:t>
            </w:r>
            <w:r>
              <w:rPr>
                <w:rFonts w:ascii="宋体" w:hAnsi="宋体" w:cs="宋体" w:eastAsia="宋体" w:hint="default"/>
                <w:spacing w:val="16"/>
                <w:sz w:val="21"/>
                <w:szCs w:val="21"/>
              </w:rPr>
              <w:t> </w:t>
            </w:r>
            <w:r>
              <w:rPr>
                <w:rFonts w:ascii="宋体" w:hAnsi="宋体" w:cs="宋体" w:eastAsia="宋体" w:hint="default"/>
                <w:sz w:val="21"/>
                <w:szCs w:val="21"/>
              </w:rPr>
              <w:t>缴。</w:t>
            </w:r>
          </w:p>
        </w:tc>
      </w:tr>
      <w:tr>
        <w:trPr>
          <w:trHeight w:val="192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3"/>
                <w:sz w:val="21"/>
                <w:szCs w:val="21"/>
              </w:rPr>
              <w:t>1-11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月公司及子公司定</w:t>
            </w:r>
          </w:p>
          <w:p>
            <w:pPr>
              <w:pStyle w:val="TableParagraph"/>
              <w:spacing w:line="232" w:lineRule="auto"/>
              <w:ind w:left="100" w:right="98"/>
              <w:jc w:val="both"/>
              <w:rPr>
                <w:rFonts w:ascii="宋体" w:hAnsi="宋体" w:cs="宋体" w:eastAsia="宋体" w:hint="default"/>
                <w:sz w:val="21"/>
                <w:szCs w:val="21"/>
              </w:rPr>
            </w:pPr>
            <w:r>
              <w:rPr>
                <w:rFonts w:ascii="宋体" w:hAnsi="宋体" w:cs="宋体" w:eastAsia="宋体" w:hint="default"/>
                <w:spacing w:val="-5"/>
                <w:sz w:val="21"/>
                <w:szCs w:val="21"/>
              </w:rPr>
              <w:t>制软件（在销售时一并转让著作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权、所有权的）、软件服务收入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按</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的税率计缴；系统集成收 </w:t>
            </w:r>
            <w:r>
              <w:rPr>
                <w:rFonts w:ascii="宋体" w:hAnsi="宋体" w:cs="宋体" w:eastAsia="宋体" w:hint="default"/>
                <w:spacing w:val="-5"/>
                <w:sz w:val="21"/>
                <w:szCs w:val="21"/>
              </w:rPr>
              <w:t>入（建筑安装工程合同）、增值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电信收入按</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的税率计缴。其 他收入按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的税率计缴。</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301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公司本期按</w:t>
            </w:r>
            <w:r>
              <w:rPr>
                <w:rFonts w:ascii="宋体" w:hAnsi="宋体" w:cs="宋体" w:eastAsia="宋体" w:hint="default"/>
                <w:spacing w:val="-49"/>
                <w:sz w:val="21"/>
                <w:szCs w:val="21"/>
              </w:rPr>
              <w:t> </w:t>
            </w:r>
            <w:r>
              <w:rPr>
                <w:rFonts w:ascii="Times New Roman" w:hAnsi="Times New Roman" w:cs="Times New Roman" w:eastAsia="Times New Roman" w:hint="default"/>
                <w:spacing w:val="-8"/>
                <w:sz w:val="21"/>
                <w:szCs w:val="21"/>
              </w:rPr>
              <w:t>10%</w:t>
            </w:r>
            <w:r>
              <w:rPr>
                <w:rFonts w:ascii="宋体" w:hAnsi="宋体" w:cs="宋体" w:eastAsia="宋体" w:hint="default"/>
                <w:spacing w:val="-8"/>
                <w:sz w:val="21"/>
                <w:szCs w:val="21"/>
              </w:rPr>
              <w:t>的税率计缴，子</w:t>
            </w:r>
          </w:p>
          <w:p>
            <w:pPr>
              <w:pStyle w:val="TableParagraph"/>
              <w:spacing w:line="232" w:lineRule="auto"/>
              <w:ind w:left="100" w:right="42"/>
              <w:jc w:val="both"/>
              <w:rPr>
                <w:rFonts w:ascii="宋体" w:hAnsi="宋体" w:cs="宋体" w:eastAsia="宋体" w:hint="default"/>
                <w:sz w:val="21"/>
                <w:szCs w:val="21"/>
              </w:rPr>
            </w:pPr>
            <w:r>
              <w:rPr>
                <w:rFonts w:ascii="宋体" w:hAnsi="宋体" w:cs="宋体" w:eastAsia="宋体" w:hint="default"/>
                <w:spacing w:val="-5"/>
                <w:sz w:val="21"/>
                <w:szCs w:val="21"/>
              </w:rPr>
              <w:t>公司上海力铭科技有限公司、杭</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州恒生数据安全技术有限公司、 </w:t>
            </w:r>
            <w:r>
              <w:rPr>
                <w:rFonts w:ascii="宋体" w:hAnsi="宋体" w:cs="宋体" w:eastAsia="宋体" w:hint="default"/>
                <w:spacing w:val="11"/>
                <w:sz w:val="21"/>
                <w:szCs w:val="21"/>
              </w:rPr>
              <w:t>上海恒生聚源数据服务有限公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司本期按</w:t>
            </w:r>
            <w:r>
              <w:rPr>
                <w:rFonts w:ascii="宋体" w:hAnsi="宋体" w:cs="宋体" w:eastAsia="宋体" w:hint="default"/>
                <w:spacing w:val="-52"/>
                <w:sz w:val="21"/>
                <w:szCs w:val="21"/>
              </w:rPr>
              <w:t> </w:t>
            </w:r>
            <w:r>
              <w:rPr>
                <w:rFonts w:ascii="Times New Roman" w:hAnsi="Times New Roman" w:cs="Times New Roman" w:eastAsia="Times New Roman" w:hint="default"/>
                <w:spacing w:val="-7"/>
                <w:sz w:val="21"/>
                <w:szCs w:val="21"/>
              </w:rPr>
              <w:t>15%</w:t>
            </w:r>
            <w:r>
              <w:rPr>
                <w:rFonts w:ascii="宋体" w:hAnsi="宋体" w:cs="宋体" w:eastAsia="宋体" w:hint="default"/>
                <w:spacing w:val="-7"/>
                <w:sz w:val="21"/>
                <w:szCs w:val="21"/>
              </w:rPr>
              <w:t>的税率计缴，其余</w:t>
            </w:r>
            <w:r>
              <w:rPr>
                <w:rFonts w:ascii="宋体" w:hAnsi="宋体" w:cs="宋体" w:eastAsia="宋体" w:hint="default"/>
                <w:sz w:val="21"/>
                <w:szCs w:val="21"/>
              </w:rPr>
              <w:t> </w:t>
            </w:r>
            <w:r>
              <w:rPr>
                <w:rFonts w:ascii="宋体" w:hAnsi="宋体" w:cs="宋体" w:eastAsia="宋体" w:hint="default"/>
                <w:spacing w:val="5"/>
                <w:sz w:val="21"/>
                <w:szCs w:val="21"/>
              </w:rPr>
              <w:t>各境内子公司本期按</w:t>
            </w:r>
            <w:r>
              <w:rPr>
                <w:rFonts w:ascii="宋体" w:hAnsi="宋体" w:cs="宋体" w:eastAsia="宋体" w:hint="default"/>
                <w:spacing w:val="14"/>
                <w:sz w:val="21"/>
                <w:szCs w:val="21"/>
              </w:rPr>
              <w:t> </w:t>
            </w:r>
            <w:r>
              <w:rPr>
                <w:rFonts w:ascii="Times New Roman" w:hAnsi="Times New Roman" w:cs="Times New Roman" w:eastAsia="Times New Roman" w:hint="default"/>
                <w:spacing w:val="4"/>
                <w:sz w:val="21"/>
                <w:szCs w:val="21"/>
              </w:rPr>
              <w:t>25%</w:t>
            </w:r>
            <w:r>
              <w:rPr>
                <w:rFonts w:ascii="宋体" w:hAnsi="宋体" w:cs="宋体" w:eastAsia="宋体" w:hint="default"/>
                <w:spacing w:val="4"/>
                <w:sz w:val="21"/>
                <w:szCs w:val="21"/>
              </w:rPr>
              <w:t>的税</w:t>
            </w:r>
            <w:r>
              <w:rPr>
                <w:rFonts w:ascii="宋体" w:hAnsi="宋体" w:cs="宋体" w:eastAsia="宋体" w:hint="default"/>
                <w:spacing w:val="-102"/>
                <w:sz w:val="21"/>
                <w:szCs w:val="21"/>
              </w:rPr>
              <w:t> </w:t>
            </w:r>
            <w:r>
              <w:rPr>
                <w:rFonts w:ascii="宋体" w:hAnsi="宋体" w:cs="宋体" w:eastAsia="宋体" w:hint="default"/>
                <w:spacing w:val="-5"/>
                <w:sz w:val="21"/>
                <w:szCs w:val="21"/>
              </w:rPr>
              <w:t>率计缴。境外子公司日本恒生软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件株式会社、恒生网络有限公司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香港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Hundsun </w:t>
            </w:r>
            <w:r>
              <w:rPr>
                <w:rFonts w:ascii="Times New Roman" w:hAnsi="Times New Roman" w:cs="Times New Roman" w:eastAsia="Times New Roman" w:hint="default"/>
                <w:sz w:val="21"/>
                <w:szCs w:val="21"/>
              </w:rPr>
              <w:t>Global</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Services</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Inc.</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美国</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63"/>
                <w:sz w:val="21"/>
                <w:szCs w:val="21"/>
              </w:rPr>
              <w:t> </w:t>
            </w:r>
            <w:r>
              <w:rPr>
                <w:rFonts w:ascii="宋体" w:hAnsi="宋体" w:cs="宋体" w:eastAsia="宋体" w:hint="default"/>
                <w:spacing w:val="7"/>
                <w:sz w:val="21"/>
                <w:szCs w:val="21"/>
              </w:rPr>
              <w:t>按经营所在国家和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地区的有关规定税率计缴。</w:t>
            </w:r>
          </w:p>
        </w:tc>
      </w:tr>
      <w:tr>
        <w:trPr>
          <w:trHeight w:val="137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99" w:right="102"/>
              <w:jc w:val="both"/>
              <w:rPr>
                <w:rFonts w:ascii="宋体" w:hAnsi="宋体" w:cs="宋体" w:eastAsia="宋体" w:hint="default"/>
                <w:sz w:val="21"/>
                <w:szCs w:val="21"/>
              </w:rPr>
            </w:pPr>
            <w:r>
              <w:rPr>
                <w:rFonts w:ascii="宋体" w:hAnsi="宋体" w:cs="宋体" w:eastAsia="宋体" w:hint="default"/>
                <w:spacing w:val="11"/>
                <w:sz w:val="21"/>
                <w:szCs w:val="21"/>
              </w:rPr>
              <w:t>有偿转让国有土地使用权及地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上建筑物和其他附着物产权产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生的增值额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48"/>
                <w:sz w:val="21"/>
                <w:szCs w:val="21"/>
              </w:rPr>
              <w:t> </w:t>
            </w:r>
            <w:r>
              <w:rPr>
                <w:rFonts w:ascii="宋体" w:hAnsi="宋体" w:cs="宋体" w:eastAsia="宋体" w:hint="default"/>
                <w:sz w:val="21"/>
                <w:szCs w:val="21"/>
              </w:rPr>
              <w:t>据</w:t>
            </w:r>
            <w:r>
              <w:rPr>
                <w:rFonts w:ascii="宋体" w:hAnsi="宋体" w:cs="宋体" w:eastAsia="宋体" w:hint="default"/>
                <w:spacing w:val="-48"/>
                <w:sz w:val="21"/>
                <w:szCs w:val="21"/>
              </w:rPr>
              <w:t> </w:t>
            </w:r>
            <w:r>
              <w:rPr>
                <w:rFonts w:ascii="宋体" w:hAnsi="宋体" w:cs="宋体" w:eastAsia="宋体" w:hint="default"/>
                <w:sz w:val="21"/>
                <w:szCs w:val="21"/>
              </w:rPr>
              <w:t>国</w:t>
            </w:r>
            <w:r>
              <w:rPr>
                <w:rFonts w:ascii="宋体" w:hAnsi="宋体" w:cs="宋体" w:eastAsia="宋体" w:hint="default"/>
                <w:spacing w:val="-48"/>
                <w:sz w:val="21"/>
                <w:szCs w:val="21"/>
              </w:rPr>
              <w:t> </w:t>
            </w:r>
            <w:r>
              <w:rPr>
                <w:rFonts w:ascii="宋体" w:hAnsi="宋体" w:cs="宋体" w:eastAsia="宋体" w:hint="default"/>
                <w:sz w:val="21"/>
                <w:szCs w:val="21"/>
              </w:rPr>
              <w:t>家</w:t>
            </w:r>
            <w:r>
              <w:rPr>
                <w:rFonts w:ascii="宋体" w:hAnsi="宋体" w:cs="宋体" w:eastAsia="宋体" w:hint="default"/>
                <w:spacing w:val="-49"/>
                <w:sz w:val="21"/>
                <w:szCs w:val="21"/>
              </w:rPr>
              <w:t> </w:t>
            </w:r>
            <w:r>
              <w:rPr>
                <w:rFonts w:ascii="宋体" w:hAnsi="宋体" w:cs="宋体" w:eastAsia="宋体" w:hint="default"/>
                <w:sz w:val="21"/>
                <w:szCs w:val="21"/>
              </w:rPr>
              <w:t>税</w:t>
            </w:r>
            <w:r>
              <w:rPr>
                <w:rFonts w:ascii="宋体" w:hAnsi="宋体" w:cs="宋体" w:eastAsia="宋体" w:hint="default"/>
                <w:spacing w:val="-48"/>
                <w:sz w:val="21"/>
                <w:szCs w:val="21"/>
              </w:rPr>
              <w:t> </w:t>
            </w:r>
            <w:r>
              <w:rPr>
                <w:rFonts w:ascii="宋体" w:hAnsi="宋体" w:cs="宋体" w:eastAsia="宋体" w:hint="default"/>
                <w:sz w:val="21"/>
                <w:szCs w:val="21"/>
              </w:rPr>
              <w:t>务</w:t>
            </w:r>
            <w:r>
              <w:rPr>
                <w:rFonts w:ascii="宋体" w:hAnsi="宋体" w:cs="宋体" w:eastAsia="宋体" w:hint="default"/>
                <w:spacing w:val="-48"/>
                <w:sz w:val="21"/>
                <w:szCs w:val="21"/>
              </w:rPr>
              <w:t> </w:t>
            </w:r>
            <w:r>
              <w:rPr>
                <w:rFonts w:ascii="宋体" w:hAnsi="宋体" w:cs="宋体" w:eastAsia="宋体" w:hint="default"/>
                <w:sz w:val="21"/>
                <w:szCs w:val="21"/>
              </w:rPr>
              <w:t>总</w:t>
            </w:r>
            <w:r>
              <w:rPr>
                <w:rFonts w:ascii="宋体" w:hAnsi="宋体" w:cs="宋体" w:eastAsia="宋体" w:hint="default"/>
                <w:spacing w:val="-48"/>
                <w:sz w:val="21"/>
                <w:szCs w:val="21"/>
              </w:rPr>
              <w:t> </w:t>
            </w:r>
            <w:r>
              <w:rPr>
                <w:rFonts w:ascii="宋体" w:hAnsi="宋体" w:cs="宋体" w:eastAsia="宋体" w:hint="default"/>
                <w:sz w:val="21"/>
                <w:szCs w:val="21"/>
              </w:rPr>
              <w:t>局</w:t>
            </w:r>
            <w:r>
              <w:rPr>
                <w:rFonts w:ascii="宋体" w:hAnsi="宋体" w:cs="宋体" w:eastAsia="宋体" w:hint="default"/>
                <w:spacing w:val="-49"/>
                <w:sz w:val="21"/>
                <w:szCs w:val="21"/>
              </w:rPr>
              <w:t> </w:t>
            </w:r>
            <w:r>
              <w:rPr>
                <w:rFonts w:ascii="宋体" w:hAnsi="宋体" w:cs="宋体" w:eastAsia="宋体" w:hint="default"/>
                <w:sz w:val="21"/>
                <w:szCs w:val="21"/>
              </w:rPr>
              <w:t>国</w:t>
            </w:r>
            <w:r>
              <w:rPr>
                <w:rFonts w:ascii="宋体" w:hAnsi="宋体" w:cs="宋体" w:eastAsia="宋体" w:hint="default"/>
                <w:spacing w:val="-48"/>
                <w:sz w:val="21"/>
                <w:szCs w:val="21"/>
              </w:rPr>
              <w:t> </w:t>
            </w:r>
            <w:r>
              <w:rPr>
                <w:rFonts w:ascii="宋体" w:hAnsi="宋体" w:cs="宋体" w:eastAsia="宋体" w:hint="default"/>
                <w:sz w:val="21"/>
                <w:szCs w:val="21"/>
              </w:rPr>
              <w:t>税</w:t>
            </w:r>
            <w:r>
              <w:rPr>
                <w:rFonts w:ascii="宋体" w:hAnsi="宋体" w:cs="宋体" w:eastAsia="宋体" w:hint="default"/>
                <w:spacing w:val="-48"/>
                <w:sz w:val="21"/>
                <w:szCs w:val="21"/>
              </w:rPr>
              <w:t> </w:t>
            </w:r>
            <w:r>
              <w:rPr>
                <w:rFonts w:ascii="宋体" w:hAnsi="宋体" w:cs="宋体" w:eastAsia="宋体" w:hint="default"/>
                <w:sz w:val="21"/>
                <w:szCs w:val="21"/>
              </w:rPr>
              <w:t>发</w:t>
            </w:r>
          </w:p>
          <w:p>
            <w:pPr>
              <w:pStyle w:val="TableParagraph"/>
              <w:spacing w:line="232" w:lineRule="auto" w:before="6"/>
              <w:ind w:left="100" w:right="9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53</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号文和房地产项目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开发所在地地方税务局的有关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规定，从事房地产开发的子公司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所在地税收政策按房地产销售</w:t>
            </w:r>
          </w:p>
        </w:tc>
      </w:tr>
    </w:tbl>
    <w:p>
      <w:pPr>
        <w:spacing w:after="0" w:line="232" w:lineRule="auto"/>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1104"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收入和预收房款的一定比例计</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5"/>
                <w:sz w:val="21"/>
                <w:szCs w:val="21"/>
              </w:rPr>
              <w:t>提和预缴土地增值税，待项目全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部竣工决算并实现销售后向税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务机关申请清算。</w:t>
            </w:r>
          </w:p>
        </w:tc>
      </w:tr>
      <w:tr>
        <w:trPr>
          <w:trHeight w:val="110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p>
            <w:pPr>
              <w:pStyle w:val="TableParagraph"/>
              <w:spacing w:line="272" w:lineRule="exact" w:before="26"/>
              <w:ind w:left="99" w:right="98"/>
              <w:jc w:val="both"/>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 </w:t>
            </w:r>
            <w:r>
              <w:rPr>
                <w:rFonts w:ascii="宋体" w:hAnsi="宋体" w:cs="宋体" w:eastAsia="宋体" w:hint="default"/>
                <w:spacing w:val="-7"/>
                <w:sz w:val="21"/>
                <w:szCs w:val="21"/>
              </w:rPr>
              <w:t>租计征的，按租金收入的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 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2"/>
        <w:rPr>
          <w:rFonts w:ascii="宋体" w:hAnsi="宋体" w:cs="宋体" w:eastAsia="宋体" w:hint="default"/>
          <w:b/>
          <w:bCs/>
          <w:sz w:val="13"/>
          <w:szCs w:val="13"/>
        </w:rPr>
      </w:pP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pStyle w:val="BodyText"/>
        <w:spacing w:line="282" w:lineRule="exact" w:before="35"/>
        <w:ind w:right="634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增值税优惠及批文</w:t>
      </w:r>
    </w:p>
    <w:p>
      <w:pPr>
        <w:pStyle w:val="BodyText"/>
        <w:spacing w:line="223" w:lineRule="auto" w:before="8"/>
        <w:ind w:right="771" w:firstLine="212"/>
        <w:jc w:val="both"/>
      </w:pPr>
      <w:r>
        <w:rPr/>
        <w:t>根据财政部、国家税务总局财税〔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26"/>
        </w:rPr>
        <w:t> </w:t>
      </w:r>
      <w:r>
        <w:rPr/>
        <w:t>号文，公司及子公司软件产品销售（销售自行</w:t>
      </w:r>
      <w:r>
        <w:rPr>
          <w:spacing w:val="1"/>
        </w:rPr>
        <w:t> </w:t>
      </w:r>
      <w:r>
        <w:rPr>
          <w:spacing w:val="-5"/>
        </w:rPr>
        <w:t>开发研制的软件产品且未一并转让著作权、所有权）和软件服务收入（版本升级服务）先按</w:t>
      </w:r>
      <w:r>
        <w:rPr>
          <w:spacing w:val="-49"/>
        </w:rPr>
        <w:t> </w:t>
      </w:r>
      <w:r>
        <w:rPr>
          <w:rFonts w:ascii="Times New Roman" w:hAnsi="Times New Roman" w:cs="Times New Roman" w:eastAsia="Times New Roman" w:hint="default"/>
        </w:rPr>
        <w:t>17% </w:t>
      </w:r>
      <w:r>
        <w:rPr/>
        <w:t>的税率计缴，实际税负超过</w:t>
      </w:r>
      <w:r>
        <w:rPr>
          <w:spacing w:val="-54"/>
        </w:rPr>
        <w:t> </w:t>
      </w:r>
      <w:r>
        <w:rPr>
          <w:rFonts w:ascii="Times New Roman" w:hAnsi="Times New Roman" w:cs="Times New Roman" w:eastAsia="Times New Roman" w:hint="default"/>
        </w:rPr>
        <w:t>3%</w:t>
      </w:r>
      <w:r>
        <w:rPr/>
        <w:t>部分经主管税务部门审核后实行即征即退政策。</w:t>
      </w:r>
    </w:p>
    <w:p>
      <w:pPr>
        <w:pStyle w:val="BodyText"/>
        <w:spacing w:line="266" w:lineRule="exact"/>
        <w:ind w:right="634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营业税优惠及批文</w:t>
      </w:r>
    </w:p>
    <w:p>
      <w:pPr>
        <w:pStyle w:val="BodyText"/>
        <w:spacing w:line="272" w:lineRule="exact" w:before="18"/>
        <w:ind w:right="774" w:firstLine="212"/>
        <w:jc w:val="both"/>
      </w:pPr>
      <w:r>
        <w:rPr/>
        <w:t>根据财政部、国家税务总局财税字〔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rFonts w:ascii="Times New Roman" w:hAnsi="Times New Roman" w:cs="Times New Roman" w:eastAsia="Times New Roman" w:hint="default"/>
          <w:spacing w:val="28"/>
        </w:rPr>
        <w:t> </w:t>
      </w:r>
      <w:r>
        <w:rPr/>
        <w:t>号文，公司从事技术转让、技术开发业务和 与之相关的技术咨询、技术服务业务取得的收入，免征营业税。</w:t>
      </w:r>
    </w:p>
    <w:p>
      <w:pPr>
        <w:pStyle w:val="BodyText"/>
        <w:spacing w:line="272" w:lineRule="exact"/>
        <w:ind w:left="349" w:right="664" w:hanging="212"/>
        <w:jc w:val="left"/>
      </w:pPr>
      <w:r>
        <w:rPr>
          <w:rFonts w:ascii="Times New Roman" w:hAnsi="Times New Roman" w:cs="Times New Roman" w:eastAsia="Times New Roman" w:hint="default"/>
        </w:rPr>
        <w:t>3. </w:t>
      </w:r>
      <w:r>
        <w:rPr/>
        <w:t>企业所得税优惠及批文 根据国家发展和改革委员会、工业和信息化部门、财政部、商务部、国家税务总局联合下发</w:t>
      </w:r>
    </w:p>
    <w:p>
      <w:pPr>
        <w:pStyle w:val="BodyText"/>
        <w:spacing w:line="272" w:lineRule="exact"/>
        <w:ind w:right="765"/>
        <w:jc w:val="left"/>
      </w:pPr>
      <w:r>
        <w:rPr>
          <w:spacing w:val="-6"/>
        </w:rPr>
        <w:t>的〔</w:t>
      </w:r>
      <w:r>
        <w:rPr>
          <w:rFonts w:ascii="Times New Roman" w:hAnsi="Times New Roman" w:cs="Times New Roman" w:eastAsia="Times New Roman" w:hint="default"/>
          <w:spacing w:val="-6"/>
        </w:rPr>
        <w:t>2013</w:t>
      </w:r>
      <w:r>
        <w:rPr>
          <w:spacing w:val="-6"/>
        </w:rPr>
        <w:t>〕</w:t>
      </w:r>
      <w:r>
        <w:rPr>
          <w:rFonts w:ascii="Times New Roman" w:hAnsi="Times New Roman" w:cs="Times New Roman" w:eastAsia="Times New Roman" w:hint="default"/>
          <w:spacing w:val="-6"/>
        </w:rPr>
        <w:t>234</w:t>
      </w:r>
      <w:r>
        <w:rPr>
          <w:rFonts w:ascii="Times New Roman" w:hAnsi="Times New Roman" w:cs="Times New Roman" w:eastAsia="Times New Roman" w:hint="default"/>
          <w:spacing w:val="-1"/>
        </w:rPr>
        <w:t> </w:t>
      </w:r>
      <w:r>
        <w:rPr>
          <w:spacing w:val="-6"/>
        </w:rPr>
        <w:t>号文，公司</w:t>
      </w:r>
      <w:r>
        <w:rPr>
          <w:spacing w:val="-54"/>
        </w:rPr>
        <w:t> </w:t>
      </w:r>
      <w:r>
        <w:rPr>
          <w:rFonts w:ascii="Times New Roman" w:hAnsi="Times New Roman" w:cs="Times New Roman" w:eastAsia="Times New Roman" w:hint="default"/>
        </w:rPr>
        <w:t>2011-2012</w:t>
      </w:r>
      <w:r>
        <w:rPr>
          <w:rFonts w:ascii="Times New Roman" w:hAnsi="Times New Roman" w:cs="Times New Roman" w:eastAsia="Times New Roman" w:hint="default"/>
          <w:spacing w:val="-2"/>
        </w:rPr>
        <w:t> </w:t>
      </w:r>
      <w:r>
        <w:rPr/>
        <w:t>年度被认定为国家规划布局内重点软件企业和集成电路设 计企业，所得税率由原来的</w:t>
      </w:r>
      <w:r>
        <w:rPr>
          <w:spacing w:val="-54"/>
        </w:rPr>
        <w:t> </w:t>
      </w:r>
      <w:r>
        <w:rPr>
          <w:rFonts w:ascii="Times New Roman" w:hAnsi="Times New Roman" w:cs="Times New Roman" w:eastAsia="Times New Roman" w:hint="default"/>
        </w:rPr>
        <w:t>15%</w:t>
      </w:r>
      <w:r>
        <w:rPr/>
        <w:t>调整为</w:t>
      </w:r>
      <w:r>
        <w:rPr>
          <w:spacing w:val="-55"/>
        </w:rPr>
        <w:t> </w:t>
      </w:r>
      <w:r>
        <w:rPr>
          <w:rFonts w:ascii="Times New Roman" w:hAnsi="Times New Roman" w:cs="Times New Roman" w:eastAsia="Times New Roman" w:hint="default"/>
        </w:rPr>
        <w:t>10%</w:t>
      </w:r>
      <w:r>
        <w:rPr/>
        <w:t>。本期按</w:t>
      </w:r>
      <w:r>
        <w:rPr>
          <w:spacing w:val="-55"/>
        </w:rPr>
        <w:t> </w:t>
      </w:r>
      <w:r>
        <w:rPr>
          <w:rFonts w:ascii="Times New Roman" w:hAnsi="Times New Roman" w:cs="Times New Roman" w:eastAsia="Times New Roman" w:hint="default"/>
        </w:rPr>
        <w:t>10%</w:t>
      </w:r>
      <w:r>
        <w:rPr/>
        <w:t>的税率计缴企业所得税。</w:t>
      </w:r>
    </w:p>
    <w:p>
      <w:pPr>
        <w:pStyle w:val="BodyText"/>
        <w:spacing w:line="272" w:lineRule="exact"/>
        <w:ind w:right="774" w:firstLine="211"/>
        <w:jc w:val="both"/>
      </w:pPr>
      <w:r>
        <w:rPr/>
        <w:t>根据浙江省科学技术厅、浙江省财政厅、浙江省国家税务局和浙江省地方税务局联合发布的 浙科发高〔</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313</w:t>
      </w:r>
      <w:r>
        <w:rPr>
          <w:rFonts w:ascii="Times New Roman" w:hAnsi="Times New Roman" w:cs="Times New Roman" w:eastAsia="Times New Roman" w:hint="default"/>
          <w:spacing w:val="-8"/>
        </w:rPr>
        <w:t> </w:t>
      </w:r>
      <w:r>
        <w:rPr/>
        <w:t>号文，杭州恒生数据安全技术有限公司自</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年起被认定为高新技术企 业，有效期三年。本期按</w:t>
      </w:r>
      <w:r>
        <w:rPr>
          <w:spacing w:val="-55"/>
        </w:rPr>
        <w:t> </w:t>
      </w:r>
      <w:r>
        <w:rPr>
          <w:rFonts w:ascii="Times New Roman" w:hAnsi="Times New Roman" w:cs="Times New Roman" w:eastAsia="Times New Roman" w:hint="default"/>
        </w:rPr>
        <w:t>15%</w:t>
      </w:r>
      <w:r>
        <w:rPr/>
        <w:t>的税率计缴企业所得税。</w:t>
      </w:r>
    </w:p>
    <w:p>
      <w:pPr>
        <w:pStyle w:val="BodyText"/>
        <w:spacing w:line="272" w:lineRule="exact"/>
        <w:ind w:right="774" w:firstLine="211"/>
        <w:jc w:val="both"/>
      </w:pPr>
      <w:r>
        <w:rPr/>
        <w:t>根据上海市科学技术委员会、上海市财政局、上海市国家税务局和上海市地方税务局联合批 </w:t>
      </w:r>
      <w:r>
        <w:rPr>
          <w:spacing w:val="-3"/>
        </w:rPr>
        <w:t>示，上海力铭科技有限公司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3"/>
        </w:rPr>
        <w:t>年度通过高新技术企业复审，有效期三年。本期按</w:t>
      </w:r>
      <w:r>
        <w:rPr>
          <w:spacing w:val="-50"/>
        </w:rPr>
        <w:t> </w:t>
      </w:r>
      <w:r>
        <w:rPr>
          <w:rFonts w:ascii="Times New Roman" w:hAnsi="Times New Roman" w:cs="Times New Roman" w:eastAsia="Times New Roman" w:hint="default"/>
        </w:rPr>
        <w:t>15%</w:t>
      </w:r>
      <w:r>
        <w:rPr/>
        <w:t>的税率 计缴企业所得税。</w:t>
      </w:r>
    </w:p>
    <w:p>
      <w:pPr>
        <w:pStyle w:val="BodyText"/>
        <w:spacing w:line="272" w:lineRule="exact"/>
        <w:ind w:right="773" w:firstLine="211"/>
        <w:jc w:val="both"/>
      </w:pPr>
      <w:r>
        <w:rPr/>
        <w:t>根据上海市科学技术委员会、上海市财政局、上海市国家税务局和上海市地方税务局联合批 示，上海恒生聚源数据服务有限公司自</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年起被认定为高新技术企业，有效期三年。本期按</w:t>
      </w:r>
      <w:r>
        <w:rPr/>
        <w:t> </w:t>
      </w:r>
      <w:r>
        <w:rPr>
          <w:rFonts w:ascii="Times New Roman" w:hAnsi="Times New Roman" w:cs="Times New Roman" w:eastAsia="Times New Roman" w:hint="default"/>
        </w:rPr>
        <w:t>15%</w:t>
      </w:r>
      <w:r>
        <w:rPr/>
        <w:t>的税率计缴企业所得税。</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t>六、</w:t>
      </w:r>
      <w:r>
        <w:rPr>
          <w:spacing w:val="-4"/>
        </w:rPr>
        <w:t> </w:t>
      </w:r>
      <w:r>
        <w:rPr/>
        <w:t>企业合并及合并财务报表</w:t>
      </w:r>
      <w:r>
        <w:rPr>
          <w:b w:val="0"/>
          <w:bCs w:val="0"/>
        </w:rPr>
      </w:r>
    </w:p>
    <w:p>
      <w:pPr>
        <w:spacing w:before="51"/>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3929" w:space="2816"/>
            <w:col w:w="2815"/>
          </w:cols>
        </w:sectPr>
      </w:pPr>
    </w:p>
    <w:tbl>
      <w:tblPr>
        <w:tblW w:w="0" w:type="auto"/>
        <w:jc w:val="left"/>
        <w:tblInd w:w="121" w:type="dxa"/>
        <w:tblLayout w:type="fixed"/>
        <w:tblCellMar>
          <w:top w:w="0" w:type="dxa"/>
          <w:left w:w="0" w:type="dxa"/>
          <w:bottom w:w="0" w:type="dxa"/>
          <w:right w:w="0" w:type="dxa"/>
        </w:tblCellMar>
        <w:tblLook w:val="01E0"/>
      </w:tblPr>
      <w:tblGrid>
        <w:gridCol w:w="440"/>
        <w:gridCol w:w="439"/>
        <w:gridCol w:w="439"/>
        <w:gridCol w:w="439"/>
        <w:gridCol w:w="1340"/>
        <w:gridCol w:w="576"/>
        <w:gridCol w:w="1336"/>
        <w:gridCol w:w="396"/>
        <w:gridCol w:w="710"/>
        <w:gridCol w:w="712"/>
        <w:gridCol w:w="396"/>
        <w:gridCol w:w="1251"/>
        <w:gridCol w:w="396"/>
        <w:gridCol w:w="431"/>
      </w:tblGrid>
      <w:tr>
        <w:trPr>
          <w:trHeight w:val="2584"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21" w:right="121"/>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70" w:right="119" w:hanging="451"/>
              <w:jc w:val="left"/>
              <w:rPr>
                <w:rFonts w:ascii="宋体" w:hAnsi="宋体" w:cs="宋体" w:eastAsia="宋体" w:hint="default"/>
                <w:sz w:val="18"/>
                <w:szCs w:val="18"/>
              </w:rPr>
            </w:pPr>
            <w:r>
              <w:rPr>
                <w:rFonts w:ascii="宋体" w:hAnsi="宋体" w:cs="宋体" w:eastAsia="宋体" w:hint="default"/>
                <w:sz w:val="18"/>
                <w:szCs w:val="18"/>
              </w:rPr>
              <w:t>期末实际出资 额</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实</w:t>
            </w:r>
          </w:p>
          <w:p>
            <w:pPr>
              <w:pStyle w:val="TableParagraph"/>
              <w:spacing w:line="237" w:lineRule="auto" w:before="1"/>
              <w:ind w:left="99" w:right="101"/>
              <w:jc w:val="both"/>
              <w:rPr>
                <w:rFonts w:ascii="宋体" w:hAnsi="宋体" w:cs="宋体" w:eastAsia="宋体" w:hint="default"/>
                <w:sz w:val="18"/>
                <w:szCs w:val="18"/>
              </w:rPr>
            </w:pPr>
            <w:r>
              <w:rPr>
                <w:rFonts w:ascii="宋体" w:hAnsi="宋体" w:cs="宋体" w:eastAsia="宋体" w:hint="default"/>
                <w:sz w:val="18"/>
                <w:szCs w:val="18"/>
              </w:rPr>
              <w:t>质 上 构 成 对 子 公 司 净 投</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2" w:right="16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23" w:right="121"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27" w:right="167"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少</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数 股 东 权 益 中 用 于 冲 减</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从</w:t>
            </w:r>
          </w:p>
          <w:p>
            <w:pPr>
              <w:pStyle w:val="TableParagraph"/>
              <w:spacing w:line="237" w:lineRule="auto" w:before="1"/>
              <w:ind w:left="117" w:right="116"/>
              <w:jc w:val="both"/>
              <w:rPr>
                <w:rFonts w:ascii="宋体" w:hAnsi="宋体" w:cs="宋体" w:eastAsia="宋体" w:hint="default"/>
                <w:sz w:val="18"/>
                <w:szCs w:val="18"/>
              </w:rPr>
            </w:pPr>
            <w:r>
              <w:rPr>
                <w:rFonts w:ascii="宋体" w:hAnsi="宋体" w:cs="宋体" w:eastAsia="宋体" w:hint="default"/>
                <w:sz w:val="18"/>
                <w:szCs w:val="18"/>
              </w:rPr>
              <w:t>母 公 司 所 有 者 权 益 冲 减</w:t>
            </w:r>
          </w:p>
        </w:tc>
      </w:tr>
    </w:tbl>
    <w:p>
      <w:pPr>
        <w:spacing w:after="0" w:line="237" w:lineRule="auto"/>
        <w:jc w:val="both"/>
        <w:rPr>
          <w:rFonts w:ascii="宋体" w:hAnsi="宋体" w:cs="宋体" w:eastAsia="宋体" w:hint="default"/>
          <w:sz w:val="18"/>
          <w:szCs w:val="18"/>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40"/>
        <w:gridCol w:w="439"/>
        <w:gridCol w:w="439"/>
        <w:gridCol w:w="439"/>
        <w:gridCol w:w="1340"/>
        <w:gridCol w:w="576"/>
        <w:gridCol w:w="1336"/>
        <w:gridCol w:w="396"/>
        <w:gridCol w:w="710"/>
        <w:gridCol w:w="712"/>
        <w:gridCol w:w="396"/>
        <w:gridCol w:w="1251"/>
        <w:gridCol w:w="396"/>
        <w:gridCol w:w="431"/>
      </w:tblGrid>
      <w:tr>
        <w:trPr>
          <w:trHeight w:val="9820" w:hRule="exact"/>
        </w:trPr>
        <w:tc>
          <w:tcPr>
            <w:tcW w:w="440"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的 其 他 项 目 余 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少</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数 股 东 损 益 的 金 额</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子</w:t>
            </w:r>
          </w:p>
          <w:p>
            <w:pPr>
              <w:pStyle w:val="TableParagraph"/>
              <w:spacing w:line="237" w:lineRule="auto"/>
              <w:ind w:left="117" w:right="116"/>
              <w:jc w:val="both"/>
              <w:rPr>
                <w:rFonts w:ascii="宋体" w:hAnsi="宋体" w:cs="宋体" w:eastAsia="宋体" w:hint="default"/>
                <w:sz w:val="18"/>
                <w:szCs w:val="18"/>
              </w:rPr>
            </w:pPr>
            <w:r>
              <w:rPr>
                <w:rFonts w:ascii="宋体" w:hAnsi="宋体" w:cs="宋体" w:eastAsia="宋体" w:hint="default"/>
                <w:sz w:val="18"/>
                <w:szCs w:val="18"/>
              </w:rPr>
              <w:t>公 司 少 数 股 东 分 担 的 本 期 亏 损 超 过 少 数 股 东 在 该 子 公 司 期 初 所 有 者 权 益 中 所 享 有 份 额 后 的 余 额</w:t>
            </w:r>
          </w:p>
        </w:tc>
      </w:tr>
      <w:tr>
        <w:trPr>
          <w:trHeight w:val="3051"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州 恒 生 云 投 资 控 股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实 业 投 资</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4"/>
              <w:ind w:left="100" w:right="98"/>
              <w:jc w:val="both"/>
              <w:rPr>
                <w:rFonts w:ascii="宋体" w:hAnsi="宋体" w:cs="宋体" w:eastAsia="宋体" w:hint="default"/>
                <w:sz w:val="18"/>
                <w:szCs w:val="18"/>
              </w:rPr>
            </w:pPr>
            <w:r>
              <w:rPr>
                <w:rFonts w:ascii="宋体" w:hAnsi="宋体" w:cs="宋体" w:eastAsia="宋体" w:hint="default"/>
                <w:sz w:val="18"/>
                <w:szCs w:val="18"/>
              </w:rPr>
              <w:t>实业 投资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115,005,000.00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69.70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69.70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57,082,669.83</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40"/>
        <w:gridCol w:w="439"/>
        <w:gridCol w:w="439"/>
        <w:gridCol w:w="439"/>
        <w:gridCol w:w="1340"/>
        <w:gridCol w:w="576"/>
        <w:gridCol w:w="1336"/>
        <w:gridCol w:w="396"/>
        <w:gridCol w:w="710"/>
        <w:gridCol w:w="712"/>
        <w:gridCol w:w="396"/>
        <w:gridCol w:w="1251"/>
        <w:gridCol w:w="396"/>
        <w:gridCol w:w="431"/>
      </w:tblGrid>
      <w:tr>
        <w:trPr>
          <w:trHeight w:val="2817"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37" w:lineRule="auto"/>
              <w:ind w:left="100" w:right="142"/>
              <w:jc w:val="both"/>
              <w:rPr>
                <w:rFonts w:ascii="宋体" w:hAnsi="宋体" w:cs="宋体" w:eastAsia="宋体" w:hint="default"/>
                <w:sz w:val="18"/>
                <w:szCs w:val="18"/>
              </w:rPr>
            </w:pPr>
            <w:r>
              <w:rPr>
                <w:rFonts w:ascii="宋体" w:hAnsi="宋体" w:cs="宋体" w:eastAsia="宋体" w:hint="default"/>
                <w:sz w:val="18"/>
                <w:szCs w:val="18"/>
              </w:rPr>
              <w:t>锡 恒 华 科 技 发 展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江 苏 无 锡</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科技 园建 设与 经营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27,500,000.00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55.00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36,536,785.47</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州 恒 生 数 据 安 全 技 术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4"/>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14,595,000.00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12,799,800.00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87.70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87.70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1,352,323.17</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284"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州 恒 生 网 络 技 术 服 务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5"/>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350"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州 恒 生 科 技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143"/>
              <w:jc w:val="left"/>
              <w:rPr>
                <w:rFonts w:ascii="宋体" w:hAnsi="宋体" w:cs="宋体" w:eastAsia="宋体" w:hint="default"/>
                <w:sz w:val="18"/>
                <w:szCs w:val="18"/>
              </w:rPr>
            </w:pPr>
            <w:r>
              <w:rPr>
                <w:rFonts w:ascii="宋体" w:hAnsi="宋体" w:cs="宋体" w:eastAsia="宋体" w:hint="default"/>
                <w:sz w:val="18"/>
                <w:szCs w:val="18"/>
              </w:rPr>
              <w:t>商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4,750,000.00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429,141.92</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州 恒 生 智</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全</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w:t>
            </w:r>
          </w:p>
          <w:p>
            <w:pPr>
              <w:pStyle w:val="TableParagraph"/>
              <w:spacing w:line="237" w:lineRule="auto" w:before="1"/>
              <w:ind w:left="100" w:right="98"/>
              <w:jc w:val="left"/>
              <w:rPr>
                <w:rFonts w:ascii="宋体" w:hAnsi="宋体" w:cs="宋体" w:eastAsia="宋体" w:hint="default"/>
                <w:sz w:val="18"/>
                <w:szCs w:val="18"/>
              </w:rPr>
            </w:pPr>
            <w:r>
              <w:rPr>
                <w:rFonts w:ascii="宋体" w:hAnsi="宋体" w:cs="宋体" w:eastAsia="宋体" w:hint="default"/>
                <w:sz w:val="18"/>
                <w:szCs w:val="18"/>
              </w:rPr>
              <w:t>开 发、 硬件 销售</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40"/>
        <w:gridCol w:w="439"/>
        <w:gridCol w:w="439"/>
        <w:gridCol w:w="439"/>
        <w:gridCol w:w="1340"/>
        <w:gridCol w:w="576"/>
        <w:gridCol w:w="1336"/>
        <w:gridCol w:w="396"/>
        <w:gridCol w:w="710"/>
        <w:gridCol w:w="712"/>
        <w:gridCol w:w="396"/>
        <w:gridCol w:w="1251"/>
        <w:gridCol w:w="396"/>
        <w:gridCol w:w="431"/>
      </w:tblGrid>
      <w:tr>
        <w:trPr>
          <w:trHeight w:val="2116"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能</w:t>
            </w:r>
          </w:p>
          <w:p>
            <w:pPr>
              <w:pStyle w:val="TableParagraph"/>
              <w:spacing w:line="237" w:lineRule="auto"/>
              <w:ind w:left="100" w:right="142"/>
              <w:jc w:val="both"/>
              <w:rPr>
                <w:rFonts w:ascii="宋体" w:hAnsi="宋体" w:cs="宋体" w:eastAsia="宋体" w:hint="default"/>
                <w:sz w:val="18"/>
                <w:szCs w:val="18"/>
              </w:rPr>
            </w:pPr>
            <w:r>
              <w:rPr>
                <w:rFonts w:ascii="宋体" w:hAnsi="宋体" w:cs="宋体" w:eastAsia="宋体" w:hint="default"/>
                <w:sz w:val="18"/>
                <w:szCs w:val="18"/>
              </w:rPr>
              <w:t>系 统 集 成 有 限 公 司</w:t>
            </w: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816"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ind w:left="100" w:right="142"/>
              <w:jc w:val="both"/>
              <w:rPr>
                <w:rFonts w:ascii="宋体" w:hAnsi="宋体" w:cs="宋体" w:eastAsia="宋体" w:hint="default"/>
                <w:sz w:val="18"/>
                <w:szCs w:val="18"/>
              </w:rPr>
            </w:pPr>
            <w:r>
              <w:rPr>
                <w:rFonts w:ascii="宋体" w:hAnsi="宋体" w:cs="宋体" w:eastAsia="宋体" w:hint="default"/>
                <w:sz w:val="18"/>
                <w:szCs w:val="18"/>
              </w:rPr>
              <w:t>京 钱 塘 恒 生 科 技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北 京 市</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98.50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10,283.26</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817"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37" w:lineRule="auto"/>
              <w:ind w:left="100" w:right="142"/>
              <w:jc w:val="both"/>
              <w:rPr>
                <w:rFonts w:ascii="宋体" w:hAnsi="宋体" w:cs="宋体" w:eastAsia="宋体" w:hint="default"/>
                <w:sz w:val="18"/>
                <w:szCs w:val="18"/>
              </w:rPr>
            </w:pPr>
            <w:r>
              <w:rPr>
                <w:rFonts w:ascii="宋体" w:hAnsi="宋体" w:cs="宋体" w:eastAsia="宋体" w:hint="default"/>
                <w:sz w:val="18"/>
                <w:szCs w:val="18"/>
              </w:rPr>
              <w:t>海 易 锐 管 理 咨 询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管 理 咨 询</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经济 信 息、 咨询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133,953.40</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350"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37" w:lineRule="auto"/>
              <w:ind w:left="100" w:right="142"/>
              <w:jc w:val="both"/>
              <w:rPr>
                <w:rFonts w:ascii="宋体" w:hAnsi="宋体" w:cs="宋体" w:eastAsia="宋体" w:hint="default"/>
                <w:sz w:val="18"/>
                <w:szCs w:val="18"/>
              </w:rPr>
            </w:pPr>
            <w:r>
              <w:rPr>
                <w:rFonts w:ascii="宋体" w:hAnsi="宋体" w:cs="宋体" w:eastAsia="宋体" w:hint="default"/>
                <w:sz w:val="18"/>
                <w:szCs w:val="18"/>
              </w:rPr>
              <w:t>本 恒 生 软 件 株 式 会 社</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100" w:right="143"/>
              <w:jc w:val="left"/>
              <w:rPr>
                <w:rFonts w:ascii="宋体" w:hAnsi="宋体" w:cs="宋体" w:eastAsia="宋体" w:hint="default"/>
                <w:sz w:val="18"/>
                <w:szCs w:val="18"/>
              </w:rPr>
            </w:pPr>
            <w:r>
              <w:rPr>
                <w:rFonts w:ascii="宋体" w:hAnsi="宋体" w:cs="宋体" w:eastAsia="宋体" w:hint="default"/>
                <w:sz w:val="18"/>
                <w:szCs w:val="18"/>
              </w:rPr>
              <w:t>日 本</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99"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4" w:lineRule="exact" w:before="115"/>
              <w:ind w:left="190" w:right="0"/>
              <w:jc w:val="left"/>
              <w:rPr>
                <w:rFonts w:ascii="Times New Roman" w:hAnsi="Times New Roman" w:cs="Times New Roman" w:eastAsia="Times New Roman" w:hint="default"/>
                <w:sz w:val="18"/>
                <w:szCs w:val="18"/>
              </w:rPr>
            </w:pPr>
            <w:r>
              <w:rPr>
                <w:rFonts w:ascii="Times New Roman"/>
                <w:sz w:val="18"/>
              </w:rPr>
              <w:t>78,500,000.00</w:t>
            </w:r>
          </w:p>
          <w:p>
            <w:pPr>
              <w:pStyle w:val="TableParagraph"/>
              <w:spacing w:line="223" w:lineRule="exact"/>
              <w:ind w:left="86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4" w:lineRule="exact" w:before="115"/>
              <w:ind w:left="184" w:right="0"/>
              <w:jc w:val="left"/>
              <w:rPr>
                <w:rFonts w:ascii="Times New Roman" w:hAnsi="Times New Roman" w:cs="Times New Roman" w:eastAsia="Times New Roman" w:hint="default"/>
                <w:sz w:val="18"/>
                <w:szCs w:val="18"/>
              </w:rPr>
            </w:pPr>
            <w:r>
              <w:rPr>
                <w:rFonts w:ascii="Times New Roman"/>
                <w:sz w:val="18"/>
              </w:rPr>
              <w:t>38,424,000.00</w:t>
            </w:r>
          </w:p>
          <w:p>
            <w:pPr>
              <w:pStyle w:val="TableParagraph"/>
              <w:spacing w:line="223" w:lineRule="exact"/>
              <w:ind w:left="85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48.95</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3,971,347.08</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1883" w:hRule="exact"/>
        </w:trPr>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恒</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生 网 络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14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100" w:right="143"/>
              <w:jc w:val="left"/>
              <w:rPr>
                <w:rFonts w:ascii="宋体" w:hAnsi="宋体" w:cs="宋体" w:eastAsia="宋体" w:hint="default"/>
                <w:sz w:val="18"/>
                <w:szCs w:val="18"/>
              </w:rPr>
            </w:pPr>
            <w:r>
              <w:rPr>
                <w:rFonts w:ascii="宋体" w:hAnsi="宋体" w:cs="宋体" w:eastAsia="宋体" w:hint="default"/>
                <w:sz w:val="18"/>
                <w:szCs w:val="18"/>
              </w:rPr>
              <w:t>香 港</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99"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194" w:lineRule="exact"/>
              <w:ind w:left="190" w:right="0"/>
              <w:jc w:val="left"/>
              <w:rPr>
                <w:rFonts w:ascii="Times New Roman" w:hAnsi="Times New Roman" w:cs="Times New Roman" w:eastAsia="Times New Roman" w:hint="default"/>
                <w:sz w:val="18"/>
                <w:szCs w:val="18"/>
              </w:rPr>
            </w:pPr>
            <w:r>
              <w:rPr>
                <w:rFonts w:ascii="Times New Roman"/>
                <w:sz w:val="18"/>
              </w:rPr>
              <w:t>15,000,000.00</w:t>
            </w:r>
          </w:p>
          <w:p>
            <w:pPr>
              <w:pStyle w:val="TableParagraph"/>
              <w:spacing w:line="223" w:lineRule="exact"/>
              <w:ind w:left="86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194" w:lineRule="exact"/>
              <w:ind w:left="184" w:right="0"/>
              <w:jc w:val="left"/>
              <w:rPr>
                <w:rFonts w:ascii="Times New Roman" w:hAnsi="Times New Roman" w:cs="Times New Roman" w:eastAsia="Times New Roman" w:hint="default"/>
                <w:sz w:val="18"/>
                <w:szCs w:val="18"/>
              </w:rPr>
            </w:pPr>
            <w:r>
              <w:rPr>
                <w:rFonts w:ascii="Times New Roman"/>
                <w:sz w:val="18"/>
              </w:rPr>
              <w:t>15,000,000.00</w:t>
            </w:r>
          </w:p>
          <w:p>
            <w:pPr>
              <w:pStyle w:val="TableParagraph"/>
              <w:spacing w:line="223" w:lineRule="exact"/>
              <w:ind w:left="859"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Heading2"/>
        <w:spacing w:line="240" w:lineRule="auto"/>
        <w:ind w:right="4056"/>
        <w:jc w:val="left"/>
        <w:rPr>
          <w:b w:val="0"/>
          <w:bCs w:val="0"/>
        </w:rPr>
      </w:pPr>
      <w:r>
        <w:rPr>
          <w:rFonts w:ascii="Times New Roman" w:hAnsi="Times New Roman" w:cs="Times New Roman" w:eastAsia="Times New Roman" w:hint="default"/>
        </w:rPr>
        <w:t>2</w:t>
      </w:r>
      <w:r>
        <w:rPr/>
        <w:t>、</w:t>
      </w:r>
      <w:r>
        <w:rPr>
          <w:spacing w:val="-5"/>
        </w:rPr>
        <w:t> </w:t>
      </w:r>
      <w:r>
        <w:rPr/>
        <w:t>非同一控制下企业合并取得的子公司</w:t>
      </w:r>
      <w:r>
        <w:rPr>
          <w:b w:val="0"/>
          <w:bCs w:val="0"/>
        </w:rPr>
      </w:r>
    </w:p>
    <w:p>
      <w:pPr>
        <w:pStyle w:val="BodyText"/>
        <w:spacing w:line="240" w:lineRule="auto" w:before="36"/>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right"/>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868"/>
        <w:gridCol w:w="434"/>
        <w:gridCol w:w="436"/>
        <w:gridCol w:w="434"/>
        <w:gridCol w:w="1252"/>
        <w:gridCol w:w="434"/>
        <w:gridCol w:w="1252"/>
        <w:gridCol w:w="434"/>
        <w:gridCol w:w="802"/>
        <w:gridCol w:w="800"/>
        <w:gridCol w:w="437"/>
        <w:gridCol w:w="846"/>
        <w:gridCol w:w="436"/>
        <w:gridCol w:w="436"/>
      </w:tblGrid>
      <w:tr>
        <w:trPr>
          <w:trHeight w:val="12388"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6" w:right="155"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7" w:lineRule="auto"/>
              <w:ind w:left="118" w:right="119"/>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20" w:right="119"/>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4"/>
              <w:ind w:left="118" w:right="119"/>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4"/>
              <w:ind w:left="118" w:right="119"/>
              <w:jc w:val="both"/>
              <w:rPr>
                <w:rFonts w:ascii="宋体" w:hAnsi="宋体" w:cs="宋体" w:eastAsia="宋体" w:hint="default"/>
                <w:sz w:val="18"/>
                <w:szCs w:val="18"/>
              </w:rPr>
            </w:pPr>
            <w:r>
              <w:rPr>
                <w:rFonts w:ascii="宋体" w:hAnsi="宋体" w:cs="宋体" w:eastAsia="宋体" w:hint="default"/>
                <w:sz w:val="18"/>
                <w:szCs w:val="18"/>
              </w:rPr>
              <w:t>经 营 范 围</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438" w:right="167" w:hanging="270"/>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7" w:lineRule="auto"/>
              <w:ind w:left="118" w:right="119"/>
              <w:jc w:val="both"/>
              <w:rPr>
                <w:rFonts w:ascii="宋体" w:hAnsi="宋体" w:cs="宋体" w:eastAsia="宋体" w:hint="default"/>
                <w:sz w:val="18"/>
                <w:szCs w:val="18"/>
              </w:rPr>
            </w:pPr>
            <w:r>
              <w:rPr>
                <w:rFonts w:ascii="宋体" w:hAnsi="宋体" w:cs="宋体" w:eastAsia="宋体" w:hint="default"/>
                <w:sz w:val="18"/>
                <w:szCs w:val="18"/>
              </w:rPr>
              <w:t>实 质 上 构 成 对 子 公 司 净 投 资 的 其 他 项 目 余 额</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57" w:right="211"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9" w:lineRule="auto"/>
              <w:ind w:left="122" w:right="121"/>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20" w:right="120"/>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44" w:right="14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37" w:lineRule="auto"/>
              <w:ind w:left="118" w:right="120"/>
              <w:jc w:val="both"/>
              <w:rPr>
                <w:rFonts w:ascii="宋体" w:hAnsi="宋体" w:cs="宋体" w:eastAsia="宋体" w:hint="default"/>
                <w:sz w:val="18"/>
                <w:szCs w:val="18"/>
              </w:rPr>
            </w:pPr>
            <w:r>
              <w:rPr>
                <w:rFonts w:ascii="宋体" w:hAnsi="宋体" w:cs="宋体" w:eastAsia="宋体" w:hint="default"/>
                <w:sz w:val="18"/>
                <w:szCs w:val="18"/>
              </w:rPr>
              <w:t>少 数 股 东 权 益 中 用 于 冲 减 少 数 股 东 损 益 的 金 额</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0" w:right="0"/>
              <w:jc w:val="both"/>
              <w:rPr>
                <w:rFonts w:ascii="宋体" w:hAnsi="宋体" w:cs="宋体" w:eastAsia="宋体" w:hint="default"/>
                <w:sz w:val="18"/>
                <w:szCs w:val="18"/>
              </w:rPr>
            </w:pPr>
            <w:r>
              <w:rPr>
                <w:rFonts w:ascii="宋体" w:hAnsi="宋体" w:cs="宋体" w:eastAsia="宋体" w:hint="default"/>
                <w:sz w:val="18"/>
                <w:szCs w:val="18"/>
              </w:rPr>
              <w:t>从</w:t>
            </w:r>
          </w:p>
          <w:p>
            <w:pPr>
              <w:pStyle w:val="TableParagraph"/>
              <w:spacing w:line="237" w:lineRule="auto"/>
              <w:ind w:left="120" w:right="119"/>
              <w:jc w:val="both"/>
              <w:rPr>
                <w:rFonts w:ascii="宋体" w:hAnsi="宋体" w:cs="宋体" w:eastAsia="宋体" w:hint="default"/>
                <w:sz w:val="18"/>
                <w:szCs w:val="18"/>
              </w:rPr>
            </w:pPr>
            <w:r>
              <w:rPr>
                <w:rFonts w:ascii="宋体" w:hAnsi="宋体" w:cs="宋体" w:eastAsia="宋体" w:hint="default"/>
                <w:sz w:val="18"/>
                <w:szCs w:val="18"/>
              </w:rPr>
              <w:t>母 公 司 所 有 者 权 益 冲 减 子 公 司 少 数 股 东 分 担 的 本 期 亏 损 超 过 少 数 股 东 在 该 子 公 司 期 初 所 有 者 权 益 中 所 享 有 份 额 后 的 余 额</w:t>
            </w:r>
          </w:p>
        </w:tc>
      </w:tr>
      <w:tr>
        <w:trPr>
          <w:trHeight w:val="483"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0" w:right="101"/>
              <w:jc w:val="left"/>
              <w:rPr>
                <w:rFonts w:ascii="Times New Roman" w:hAnsi="Times New Roman" w:cs="Times New Roman" w:eastAsia="Times New Roman" w:hint="default"/>
                <w:sz w:val="18"/>
                <w:szCs w:val="18"/>
              </w:rPr>
            </w:pPr>
            <w:r>
              <w:rPr>
                <w:rFonts w:ascii="Times New Roman"/>
                <w:sz w:val="18"/>
              </w:rPr>
              <w:t>Hundsun Global</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全</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资</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美</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国</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434"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92"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90" w:right="0"/>
              <w:jc w:val="left"/>
              <w:rPr>
                <w:rFonts w:ascii="Times New Roman" w:hAnsi="Times New Roman" w:cs="Times New Roman" w:eastAsia="Times New Roman" w:hint="default"/>
                <w:sz w:val="18"/>
                <w:szCs w:val="18"/>
              </w:rPr>
            </w:pPr>
            <w:r>
              <w:rPr>
                <w:rFonts w:ascii="Times New Roman"/>
                <w:sz w:val="18"/>
              </w:rPr>
              <w:t>100.00</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868"/>
        <w:gridCol w:w="434"/>
        <w:gridCol w:w="436"/>
        <w:gridCol w:w="434"/>
        <w:gridCol w:w="1252"/>
        <w:gridCol w:w="434"/>
        <w:gridCol w:w="1252"/>
        <w:gridCol w:w="434"/>
        <w:gridCol w:w="802"/>
        <w:gridCol w:w="800"/>
        <w:gridCol w:w="437"/>
        <w:gridCol w:w="846"/>
        <w:gridCol w:w="436"/>
        <w:gridCol w:w="436"/>
      </w:tblGrid>
      <w:tr>
        <w:trPr>
          <w:trHeight w:val="715"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140"/>
              <w:jc w:val="left"/>
              <w:rPr>
                <w:rFonts w:ascii="Times New Roman" w:hAnsi="Times New Roman" w:cs="Times New Roman" w:eastAsia="Times New Roman" w:hint="default"/>
                <w:sz w:val="18"/>
                <w:szCs w:val="18"/>
              </w:rPr>
            </w:pPr>
            <w:r>
              <w:rPr>
                <w:rFonts w:ascii="Times New Roman"/>
                <w:sz w:val="18"/>
              </w:rPr>
              <w:t>Services</w:t>
            </w:r>
            <w:r>
              <w:rPr>
                <w:rFonts w:ascii="Times New Roman"/>
                <w:w w:val="99"/>
                <w:sz w:val="18"/>
              </w:rPr>
              <w:t> </w:t>
            </w:r>
            <w:r>
              <w:rPr>
                <w:rFonts w:ascii="Times New Roman"/>
                <w:sz w:val="18"/>
              </w:rPr>
              <w:t>Inc.</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子</w:t>
            </w:r>
          </w:p>
          <w:p>
            <w:pPr>
              <w:pStyle w:val="TableParagraph"/>
              <w:spacing w:line="240" w:lineRule="auto"/>
              <w:ind w:left="99" w:right="138"/>
              <w:jc w:val="left"/>
              <w:rPr>
                <w:rFonts w:ascii="宋体" w:hAnsi="宋体" w:cs="宋体" w:eastAsia="宋体" w:hint="default"/>
                <w:sz w:val="18"/>
                <w:szCs w:val="18"/>
              </w:rPr>
            </w:pPr>
            <w:r>
              <w:rPr>
                <w:rFonts w:ascii="宋体" w:hAnsi="宋体" w:cs="宋体" w:eastAsia="宋体" w:hint="default"/>
                <w:sz w:val="18"/>
                <w:szCs w:val="18"/>
              </w:rPr>
              <w:t>公 司</w:t>
            </w:r>
          </w:p>
        </w:tc>
        <w:tc>
          <w:tcPr>
            <w:tcW w:w="436"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252"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开</w:t>
            </w:r>
          </w:p>
          <w:p>
            <w:pPr>
              <w:pStyle w:val="TableParagraph"/>
              <w:spacing w:line="240" w:lineRule="auto"/>
              <w:ind w:left="99" w:right="138"/>
              <w:jc w:val="left"/>
              <w:rPr>
                <w:rFonts w:ascii="宋体" w:hAnsi="宋体" w:cs="宋体" w:eastAsia="宋体" w:hint="default"/>
                <w:sz w:val="18"/>
                <w:szCs w:val="18"/>
              </w:rPr>
            </w:pPr>
            <w:r>
              <w:rPr>
                <w:rFonts w:ascii="宋体" w:hAnsi="宋体" w:cs="宋体" w:eastAsia="宋体" w:hint="default"/>
                <w:sz w:val="18"/>
                <w:szCs w:val="18"/>
              </w:rPr>
              <w:t>发 等</w:t>
            </w:r>
          </w:p>
        </w:tc>
        <w:tc>
          <w:tcPr>
            <w:tcW w:w="1252"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45"/>
              <w:jc w:val="both"/>
              <w:rPr>
                <w:rFonts w:ascii="宋体" w:hAnsi="宋体" w:cs="宋体" w:eastAsia="宋体" w:hint="default"/>
                <w:sz w:val="18"/>
                <w:szCs w:val="18"/>
              </w:rPr>
            </w:pPr>
            <w:r>
              <w:rPr>
                <w:rFonts w:ascii="宋体" w:hAnsi="宋体" w:cs="宋体" w:eastAsia="宋体" w:hint="default"/>
                <w:spacing w:val="36"/>
                <w:sz w:val="18"/>
                <w:szCs w:val="18"/>
              </w:rPr>
              <w:t>上海力</w:t>
            </w:r>
            <w:r>
              <w:rPr>
                <w:rFonts w:ascii="宋体" w:hAnsi="宋体" w:cs="宋体" w:eastAsia="宋体" w:hint="default"/>
                <w:spacing w:val="-88"/>
                <w:sz w:val="18"/>
                <w:szCs w:val="18"/>
              </w:rPr>
              <w:t> </w:t>
            </w:r>
            <w:r>
              <w:rPr>
                <w:rFonts w:ascii="宋体" w:hAnsi="宋体" w:cs="宋体" w:eastAsia="宋体" w:hint="default"/>
                <w:spacing w:val="36"/>
                <w:sz w:val="18"/>
                <w:szCs w:val="18"/>
              </w:rPr>
              <w:t>铭科技</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全</w:t>
            </w:r>
          </w:p>
          <w:p>
            <w:pPr>
              <w:pStyle w:val="TableParagraph"/>
              <w:spacing w:line="237" w:lineRule="auto"/>
              <w:ind w:left="99" w:right="138"/>
              <w:jc w:val="both"/>
              <w:rPr>
                <w:rFonts w:ascii="宋体" w:hAnsi="宋体" w:cs="宋体" w:eastAsia="宋体" w:hint="default"/>
                <w:sz w:val="18"/>
                <w:szCs w:val="18"/>
              </w:rPr>
            </w:pPr>
            <w:r>
              <w:rPr>
                <w:rFonts w:ascii="宋体" w:hAnsi="宋体" w:cs="宋体" w:eastAsia="宋体" w:hint="default"/>
                <w:sz w:val="18"/>
                <w:szCs w:val="18"/>
              </w:rPr>
              <w:t>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0" w:right="138"/>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99" w:right="138"/>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3,000,000.00</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ind w:left="99" w:right="138"/>
              <w:jc w:val="both"/>
              <w:rPr>
                <w:rFonts w:ascii="宋体" w:hAnsi="宋体" w:cs="宋体" w:eastAsia="宋体" w:hint="default"/>
                <w:sz w:val="18"/>
                <w:szCs w:val="18"/>
              </w:rPr>
            </w:pPr>
            <w:r>
              <w:rPr>
                <w:rFonts w:ascii="宋体" w:hAnsi="宋体" w:cs="宋体" w:eastAsia="宋体" w:hint="default"/>
                <w:sz w:val="18"/>
                <w:szCs w:val="18"/>
              </w:rPr>
              <w:t>件 开 发 等</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3,000,000.00</w:t>
            </w:r>
          </w:p>
        </w:tc>
        <w:tc>
          <w:tcPr>
            <w:tcW w:w="434"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r>
      <w:tr>
        <w:trPr>
          <w:trHeight w:val="1183"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6"/>
                <w:sz w:val="18"/>
                <w:szCs w:val="18"/>
              </w:rPr>
              <w:t>上海恒</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0" w:right="45"/>
              <w:jc w:val="both"/>
              <w:rPr>
                <w:rFonts w:ascii="宋体" w:hAnsi="宋体" w:cs="宋体" w:eastAsia="宋体" w:hint="default"/>
                <w:sz w:val="18"/>
                <w:szCs w:val="18"/>
              </w:rPr>
            </w:pPr>
            <w:r>
              <w:rPr>
                <w:rFonts w:ascii="宋体" w:hAnsi="宋体" w:cs="宋体" w:eastAsia="宋体" w:hint="default"/>
                <w:spacing w:val="36"/>
                <w:sz w:val="18"/>
                <w:szCs w:val="18"/>
              </w:rPr>
              <w:t>生聚源</w:t>
            </w:r>
            <w:r>
              <w:rPr>
                <w:rFonts w:ascii="宋体" w:hAnsi="宋体" w:cs="宋体" w:eastAsia="宋体" w:hint="default"/>
                <w:spacing w:val="-88"/>
                <w:sz w:val="18"/>
                <w:szCs w:val="18"/>
              </w:rPr>
              <w:t> </w:t>
            </w:r>
            <w:r>
              <w:rPr>
                <w:rFonts w:ascii="宋体" w:hAnsi="宋体" w:cs="宋体" w:eastAsia="宋体" w:hint="default"/>
                <w:spacing w:val="36"/>
                <w:sz w:val="18"/>
                <w:szCs w:val="18"/>
              </w:rPr>
              <w:t>数据服</w:t>
            </w:r>
            <w:r>
              <w:rPr>
                <w:rFonts w:ascii="宋体" w:hAnsi="宋体" w:cs="宋体" w:eastAsia="宋体" w:hint="default"/>
                <w:spacing w:val="-88"/>
                <w:sz w:val="18"/>
                <w:szCs w:val="18"/>
              </w:rPr>
              <w:t> </w:t>
            </w:r>
            <w:r>
              <w:rPr>
                <w:rFonts w:ascii="宋体" w:hAnsi="宋体" w:cs="宋体" w:eastAsia="宋体" w:hint="default"/>
                <w:spacing w:val="36"/>
                <w:sz w:val="18"/>
                <w:szCs w:val="18"/>
              </w:rPr>
              <w:t>务有限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控</w:t>
            </w:r>
          </w:p>
          <w:p>
            <w:pPr>
              <w:pStyle w:val="TableParagraph"/>
              <w:spacing w:line="237" w:lineRule="auto"/>
              <w:ind w:left="99" w:right="138"/>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0" w:right="138"/>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99" w:right="138"/>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70,000,000.00</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数</w:t>
            </w:r>
          </w:p>
          <w:p>
            <w:pPr>
              <w:pStyle w:val="TableParagraph"/>
              <w:spacing w:line="237" w:lineRule="auto"/>
              <w:ind w:left="99" w:right="138"/>
              <w:jc w:val="both"/>
              <w:rPr>
                <w:rFonts w:ascii="宋体" w:hAnsi="宋体" w:cs="宋体" w:eastAsia="宋体" w:hint="default"/>
                <w:sz w:val="18"/>
                <w:szCs w:val="18"/>
              </w:rPr>
            </w:pPr>
            <w:r>
              <w:rPr>
                <w:rFonts w:ascii="宋体" w:hAnsi="宋体" w:cs="宋体" w:eastAsia="宋体" w:hint="default"/>
                <w:sz w:val="18"/>
                <w:szCs w:val="18"/>
              </w:rPr>
              <w:t>据 服 务 等</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69,989,900.00</w:t>
            </w:r>
          </w:p>
        </w:tc>
        <w:tc>
          <w:tcPr>
            <w:tcW w:w="434"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99.9857</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99.9857</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4,469.91</w:t>
            </w:r>
          </w:p>
        </w:tc>
        <w:tc>
          <w:tcPr>
            <w:tcW w:w="43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Heading2"/>
        <w:spacing w:line="240" w:lineRule="auto"/>
        <w:ind w:right="405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境外经营实体主要报表项目的折算汇率</w:t>
      </w:r>
      <w:r>
        <w:rPr>
          <w:b w:val="0"/>
          <w:bCs w:val="0"/>
        </w:rPr>
      </w:r>
    </w:p>
    <w:p>
      <w:pPr>
        <w:pStyle w:val="BodyText"/>
        <w:spacing w:line="272" w:lineRule="exact" w:before="62"/>
        <w:ind w:right="66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54" w:lineRule="exact"/>
        <w:ind w:right="66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利润表中的收入和费用项目，采用交易发生日的即期汇率折算。</w:t>
      </w:r>
    </w:p>
    <w:p>
      <w:pPr>
        <w:pStyle w:val="BodyText"/>
        <w:spacing w:line="272" w:lineRule="exact" w:before="18"/>
        <w:ind w:right="75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产生的外币财务报表折算差额，在编制合并报表时，在合并资产负债表中所有者权益中单独 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t>七、</w:t>
      </w:r>
      <w:r>
        <w:rPr>
          <w:spacing w:val="-3"/>
        </w:rPr>
        <w:t> </w:t>
      </w:r>
      <w:r>
        <w:rPr/>
        <w:t>合并财务报表项目注释</w:t>
      </w:r>
      <w:r>
        <w:rPr>
          <w:b w:val="0"/>
          <w:bCs w:val="0"/>
        </w:rPr>
      </w:r>
    </w:p>
    <w:p>
      <w:pPr>
        <w:spacing w:before="52"/>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p>
    <w:p>
      <w:pPr>
        <w:spacing w:after="0" w:line="240" w:lineRule="auto"/>
        <w:jc w:val="left"/>
        <w:sectPr>
          <w:type w:val="continuous"/>
          <w:pgSz w:w="12240" w:h="15840"/>
          <w:pgMar w:top="1100" w:bottom="1380" w:left="1660" w:right="1020"/>
          <w:cols w:num="2" w:equalWidth="0">
            <w:col w:w="2772" w:space="5036"/>
            <w:col w:w="17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0"/>
        <w:gridCol w:w="1529"/>
        <w:gridCol w:w="1003"/>
        <w:gridCol w:w="1530"/>
        <w:gridCol w:w="1423"/>
        <w:gridCol w:w="996"/>
        <w:gridCol w:w="1529"/>
      </w:tblGrid>
      <w:tr>
        <w:trPr>
          <w:trHeight w:val="288" w:hRule="exact"/>
        </w:trPr>
        <w:tc>
          <w:tcPr>
            <w:tcW w:w="1290"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9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312,597.05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408,785.31</w:t>
            </w: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303,762.80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386,088.15</w:t>
            </w: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120,936.00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0.073049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8,834.25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279,856.00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0.081103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22,697.16</w:t>
            </w: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324,980,319.52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509,472,306.98</w:t>
            </w: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308,884,039.64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497,472,003.57</w:t>
            </w: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2.42</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6.2855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15.21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227,486.98</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6.3009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1,433,372.71</w:t>
            </w: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10,306,724.61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0.81085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8,357,207.65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3,433,000.84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0.8107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2,783,133.78</w:t>
            </w: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105,943,367.00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0.073049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7,739,057.02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95,974,217.00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0.081103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7,783,796.92</w:t>
            </w:r>
          </w:p>
        </w:tc>
      </w:tr>
      <w:tr>
        <w:trPr>
          <w:trHeight w:val="559"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其他货币资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32,719,627.76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18,882,178.80</w:t>
            </w: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32,719,627.76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18,708,719.00</w:t>
            </w: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529"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213,962.99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0.8107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173,459.80</w:t>
            </w: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358,012,544.33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528,763,271.09</w:t>
            </w:r>
          </w:p>
        </w:tc>
      </w:tr>
    </w:tbl>
    <w:p>
      <w:pPr>
        <w:pStyle w:val="BodyText"/>
        <w:spacing w:line="255" w:lineRule="exact"/>
        <w:ind w:right="4056"/>
        <w:jc w:val="left"/>
      </w:pPr>
      <w:r>
        <w:rPr/>
        <w:t>其他货币资金期末数包括保函保证金</w:t>
      </w:r>
      <w:r>
        <w:rPr>
          <w:spacing w:val="-53"/>
        </w:rPr>
        <w:t> </w:t>
      </w:r>
      <w:r>
        <w:rPr>
          <w:rFonts w:ascii="Times New Roman" w:hAnsi="Times New Roman" w:cs="Times New Roman" w:eastAsia="Times New Roman" w:hint="default"/>
        </w:rPr>
        <w:t>1,108,202.00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13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交易性金融资产：</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交易性金融资产情况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1"/>
        <w:gridCol w:w="2278"/>
        <w:gridCol w:w="2562"/>
      </w:tblGrid>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0" w:right="0"/>
              <w:jc w:val="left"/>
              <w:rPr>
                <w:rFonts w:ascii="Times New Roman" w:hAnsi="Times New Roman" w:cs="Times New Roman" w:eastAsia="Times New Roman" w:hint="default"/>
                <w:sz w:val="21"/>
                <w:szCs w:val="21"/>
              </w:rPr>
            </w:pPr>
            <w:r>
              <w:rPr>
                <w:rFonts w:ascii="Times New Roman"/>
                <w:sz w:val="21"/>
              </w:rPr>
              <w:t>290,053,381.55</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39" w:right="0"/>
              <w:jc w:val="left"/>
              <w:rPr>
                <w:rFonts w:ascii="Times New Roman" w:hAnsi="Times New Roman" w:cs="Times New Roman" w:eastAsia="Times New Roman" w:hint="default"/>
                <w:sz w:val="21"/>
                <w:szCs w:val="21"/>
              </w:rPr>
            </w:pPr>
            <w:r>
              <w:rPr>
                <w:rFonts w:ascii="Times New Roman"/>
                <w:sz w:val="21"/>
              </w:rPr>
              <w:t>10,305,944.42</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461"/>
        <w:gridCol w:w="2278"/>
        <w:gridCol w:w="2562"/>
      </w:tblGrid>
      <w:tr>
        <w:trPr>
          <w:trHeight w:val="559"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指定为以公允价值计量且其变动计入当期损</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20,222,133.13</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14,858,587.35</w:t>
            </w: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310,275,514.68</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25,164,531.77</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4"/>
        </w:rPr>
        <w:t> </w:t>
      </w:r>
      <w:r>
        <w:rPr/>
        <w:t>交易性金融资产的说明</w:t>
      </w:r>
      <w:r>
        <w:rPr>
          <w:b w:val="0"/>
          <w:bCs w:val="0"/>
        </w:rPr>
      </w:r>
    </w:p>
    <w:p>
      <w:pPr>
        <w:pStyle w:val="BodyText"/>
        <w:spacing w:line="240" w:lineRule="auto" w:before="34"/>
        <w:ind w:right="405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：期末交易性权益工具投资主要为开放式基金。</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14,643,571.96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14,643,571.96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sz w:val="13"/>
          <w:szCs w:val="13"/>
        </w:rPr>
      </w:pPr>
    </w:p>
    <w:p>
      <w:pPr>
        <w:pStyle w:val="Heading2"/>
        <w:spacing w:line="271" w:lineRule="auto"/>
        <w:ind w:right="768"/>
        <w:jc w:val="left"/>
        <w:rPr>
          <w:b w:val="0"/>
          <w:bCs w:val="0"/>
        </w:rPr>
      </w:pPr>
      <w:r>
        <w:rPr>
          <w:rFonts w:ascii="Times New Roman" w:hAnsi="Times New Roman" w:cs="Times New Roman" w:eastAsia="Times New Roman" w:hint="default"/>
        </w:rPr>
        <w:t>2</w:t>
      </w:r>
      <w:r>
        <w:rPr/>
        <w:t>、</w:t>
      </w:r>
      <w:r>
        <w:rPr>
          <w:spacing w:val="-9"/>
        </w:rPr>
        <w:t> </w:t>
      </w:r>
      <w:r>
        <w:rPr/>
        <w:t>因出票人无力履约而将票据转为应收账款的票据，以及期末公司已经背书给他方但尚未到</w:t>
      </w:r>
      <w:r>
        <w:rPr>
          <w:w w:val="99"/>
        </w:rPr>
        <w:t> </w:t>
      </w:r>
      <w:r>
        <w:rPr/>
        <w:t>期的票据情况</w:t>
      </w:r>
      <w:r>
        <w:rPr>
          <w:b w:val="0"/>
          <w:bCs w:val="0"/>
        </w:rPr>
      </w:r>
    </w:p>
    <w:p>
      <w:pPr>
        <w:pStyle w:val="BodyText"/>
        <w:spacing w:line="240" w:lineRule="auto" w:before="23"/>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石</w:t>
            </w:r>
            <w:r>
              <w:rPr>
                <w:rFonts w:ascii="宋体" w:hAnsi="宋体" w:cs="宋体" w:eastAsia="宋体" w:hint="default"/>
                <w:spacing w:val="-77"/>
                <w:sz w:val="21"/>
                <w:szCs w:val="21"/>
              </w:rPr>
              <w:t> </w:t>
            </w:r>
            <w:r>
              <w:rPr>
                <w:rFonts w:ascii="宋体" w:hAnsi="宋体" w:cs="宋体" w:eastAsia="宋体" w:hint="default"/>
                <w:sz w:val="21"/>
                <w:szCs w:val="21"/>
              </w:rPr>
              <w:t>狮</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圣</w:t>
            </w:r>
            <w:r>
              <w:rPr>
                <w:rFonts w:ascii="宋体" w:hAnsi="宋体" w:cs="宋体" w:eastAsia="宋体" w:hint="default"/>
                <w:spacing w:val="-77"/>
                <w:sz w:val="21"/>
                <w:szCs w:val="21"/>
              </w:rPr>
              <w:t> </w:t>
            </w:r>
            <w:r>
              <w:rPr>
                <w:rFonts w:ascii="宋体" w:hAnsi="宋体" w:cs="宋体" w:eastAsia="宋体" w:hint="default"/>
                <w:sz w:val="21"/>
                <w:szCs w:val="21"/>
              </w:rPr>
              <w:t>旗</w:t>
            </w:r>
            <w:r>
              <w:rPr>
                <w:rFonts w:ascii="宋体" w:hAnsi="宋体" w:cs="宋体" w:eastAsia="宋体" w:hint="default"/>
                <w:spacing w:val="-76"/>
                <w:sz w:val="21"/>
                <w:szCs w:val="21"/>
              </w:rPr>
              <w:t> </w:t>
            </w:r>
            <w:r>
              <w:rPr>
                <w:rFonts w:ascii="宋体" w:hAnsi="宋体" w:cs="宋体" w:eastAsia="宋体" w:hint="default"/>
                <w:sz w:val="21"/>
                <w:szCs w:val="21"/>
              </w:rPr>
              <w:t>纺</w:t>
            </w:r>
            <w:r>
              <w:rPr>
                <w:rFonts w:ascii="宋体" w:hAnsi="宋体" w:cs="宋体" w:eastAsia="宋体" w:hint="default"/>
                <w:spacing w:val="-77"/>
                <w:sz w:val="21"/>
                <w:szCs w:val="21"/>
              </w:rPr>
              <w:t> </w:t>
            </w:r>
            <w:r>
              <w:rPr>
                <w:rFonts w:ascii="宋体" w:hAnsi="宋体" w:cs="宋体" w:eastAsia="宋体" w:hint="default"/>
                <w:sz w:val="21"/>
                <w:szCs w:val="21"/>
              </w:rPr>
              <w:t>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品贸易有限公司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2"/>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6" w:space="377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4"/>
        <w:gridCol w:w="1529"/>
        <w:gridCol w:w="689"/>
        <w:gridCol w:w="1425"/>
        <w:gridCol w:w="689"/>
        <w:gridCol w:w="1529"/>
        <w:gridCol w:w="689"/>
        <w:gridCol w:w="1425"/>
        <w:gridCol w:w="793"/>
      </w:tblGrid>
      <w:tr>
        <w:trPr>
          <w:trHeight w:val="287" w:hRule="exact"/>
        </w:trPr>
        <w:tc>
          <w:tcPr>
            <w:tcW w:w="53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4" w:right="155"/>
              <w:jc w:val="left"/>
              <w:rPr>
                <w:rFonts w:ascii="宋体" w:hAnsi="宋体" w:cs="宋体" w:eastAsia="宋体" w:hint="default"/>
                <w:sz w:val="21"/>
                <w:szCs w:val="21"/>
              </w:rPr>
            </w:pPr>
            <w:r>
              <w:rPr>
                <w:rFonts w:ascii="宋体" w:hAnsi="宋体" w:cs="宋体" w:eastAsia="宋体" w:hint="default"/>
                <w:sz w:val="21"/>
                <w:szCs w:val="21"/>
              </w:rPr>
              <w:t>种 类</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534"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53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3012"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ind w:left="100" w:right="207"/>
              <w:jc w:val="both"/>
              <w:rPr>
                <w:rFonts w:ascii="宋体" w:hAnsi="宋体" w:cs="宋体" w:eastAsia="宋体" w:hint="default"/>
                <w:sz w:val="21"/>
                <w:szCs w:val="21"/>
              </w:rPr>
            </w:pPr>
            <w:r>
              <w:rPr>
                <w:rFonts w:ascii="宋体" w:hAnsi="宋体" w:cs="宋体" w:eastAsia="宋体" w:hint="default"/>
                <w:sz w:val="21"/>
                <w:szCs w:val="21"/>
              </w:rPr>
              <w:t>账 龄 分 析 法 组 合 计 提 坏</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121,673,058.09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90.75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27,457,996.42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22.57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198,447,846.51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99.24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30,493,251.55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15.37</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34"/>
        <w:gridCol w:w="1529"/>
        <w:gridCol w:w="689"/>
        <w:gridCol w:w="1425"/>
        <w:gridCol w:w="689"/>
        <w:gridCol w:w="1529"/>
        <w:gridCol w:w="689"/>
        <w:gridCol w:w="1425"/>
        <w:gridCol w:w="793"/>
      </w:tblGrid>
      <w:tr>
        <w:trPr>
          <w:trHeight w:val="832"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2" w:lineRule="exact" w:before="26"/>
              <w:ind w:left="100" w:right="207"/>
              <w:jc w:val="left"/>
              <w:rPr>
                <w:rFonts w:ascii="宋体" w:hAnsi="宋体" w:cs="宋体" w:eastAsia="宋体" w:hint="default"/>
                <w:sz w:val="21"/>
                <w:szCs w:val="21"/>
              </w:rPr>
            </w:pPr>
            <w:r>
              <w:rPr>
                <w:rFonts w:ascii="宋体" w:hAnsi="宋体" w:cs="宋体" w:eastAsia="宋体" w:hint="default"/>
                <w:sz w:val="21"/>
                <w:szCs w:val="21"/>
              </w:rPr>
              <w:t>准 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37" w:lineRule="auto" w:before="1"/>
              <w:ind w:left="100" w:right="207"/>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121,673,058.09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90.75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0" w:right="0"/>
              <w:jc w:val="left"/>
              <w:rPr>
                <w:rFonts w:ascii="Times New Roman" w:hAnsi="Times New Roman" w:cs="Times New Roman" w:eastAsia="Times New Roman" w:hint="default"/>
                <w:sz w:val="21"/>
                <w:szCs w:val="21"/>
              </w:rPr>
            </w:pPr>
            <w:r>
              <w:rPr>
                <w:rFonts w:ascii="Times New Roman"/>
                <w:sz w:val="21"/>
              </w:rPr>
              <w:t>27,457,996.42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22.57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198,447,846.51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99.24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z w:val="21"/>
              </w:rPr>
              <w:t>30,493,251.55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z w:val="21"/>
              </w:rPr>
              <w:t>15.37</w:t>
            </w:r>
          </w:p>
        </w:tc>
      </w:tr>
      <w:tr>
        <w:trPr>
          <w:trHeight w:val="6006"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207"/>
              <w:jc w:val="both"/>
              <w:rPr>
                <w:rFonts w:ascii="宋体" w:hAnsi="宋体" w:cs="宋体" w:eastAsia="宋体" w:hint="default"/>
                <w:sz w:val="21"/>
                <w:szCs w:val="21"/>
              </w:rPr>
            </w:pPr>
            <w:r>
              <w:rPr>
                <w:rFonts w:ascii="宋体" w:hAnsi="宋体" w:cs="宋体" w:eastAsia="宋体" w:hint="default"/>
                <w:sz w:val="21"/>
                <w:szCs w:val="21"/>
              </w:rPr>
              <w:t>项 金 额 虽 不 重 大 但 单 项 计 提 坏 账 准 备 的 应 收 账 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12,395,100.00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9.25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12,395,100.00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1,519,700.00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0.76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1,519,700.00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5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134,068,158.09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39,853,096.42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199,967,546.51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32,012,951.55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056"/>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58"/>
        <w:gridCol w:w="1529"/>
        <w:gridCol w:w="1252"/>
        <w:gridCol w:w="1424"/>
        <w:gridCol w:w="1529"/>
        <w:gridCol w:w="986"/>
        <w:gridCol w:w="1423"/>
      </w:tblGrid>
      <w:tr>
        <w:trPr>
          <w:trHeight w:val="288" w:hRule="exact"/>
        </w:trPr>
        <w:tc>
          <w:tcPr>
            <w:tcW w:w="115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58" w:type="dxa"/>
            <w:vMerge/>
            <w:tcBorders>
              <w:left w:val="single" w:sz="6" w:space="0" w:color="000000"/>
              <w:right w:val="single" w:sz="6" w:space="0" w:color="000000"/>
            </w:tcBorders>
          </w:tcPr>
          <w:p>
            <w:pPr/>
          </w:p>
        </w:tc>
        <w:tc>
          <w:tcPr>
            <w:tcW w:w="27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8"/>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5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18"/>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559"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82,827,534.71</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68.22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5" w:right="0"/>
              <w:jc w:val="center"/>
              <w:rPr>
                <w:rFonts w:ascii="Times New Roman" w:hAnsi="Times New Roman" w:cs="Times New Roman" w:eastAsia="Times New Roman" w:hint="default"/>
                <w:sz w:val="21"/>
                <w:szCs w:val="21"/>
              </w:rPr>
            </w:pPr>
            <w:r>
              <w:rPr>
                <w:rFonts w:ascii="Times New Roman"/>
                <w:sz w:val="21"/>
              </w:rPr>
              <w:t>4,141,376.73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161,393,963.99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81.33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8,069,698.21</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13,604,302.76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11.21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1,360,430.27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13,205,917.09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6.65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1,320,591.71</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4,692,901.72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3.87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1,407,870.52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3,921,434.00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1.98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1,176,430.20</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20,276,318.90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16.70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20,276,318.90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19,926,531.43</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10.04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19,926,531.43</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121,401,058.09</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27,185,996.42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198,447,846.51</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30,493,251.55</w:t>
            </w:r>
          </w:p>
        </w:tc>
      </w:tr>
    </w:tbl>
    <w:p>
      <w:pPr>
        <w:spacing w:line="240" w:lineRule="auto" w:before="1"/>
        <w:rPr>
          <w:rFonts w:ascii="宋体" w:hAnsi="宋体" w:cs="宋体" w:eastAsia="宋体" w:hint="default"/>
          <w:sz w:val="13"/>
          <w:szCs w:val="13"/>
        </w:rPr>
      </w:pPr>
    </w:p>
    <w:p>
      <w:pPr>
        <w:pStyle w:val="BodyText"/>
        <w:spacing w:line="274" w:lineRule="exact" w:before="35"/>
        <w:ind w:right="4056"/>
        <w:jc w:val="left"/>
      </w:pPr>
      <w:r>
        <w:rPr/>
        <w:t>期末单项金额虽不重大但单项计提坏账准备的应收账款</w:t>
      </w:r>
    </w:p>
    <w:p>
      <w:pPr>
        <w:pStyle w:val="BodyText"/>
        <w:spacing w:line="274" w:lineRule="exact"/>
        <w:ind w:left="0" w:right="773"/>
        <w:jc w:val="right"/>
      </w:pPr>
      <w:r>
        <w:rPr/>
        <w:t>单位：元</w:t>
      </w:r>
      <w:r>
        <w:rPr>
          <w:spacing w:val="-2"/>
        </w:rPr>
        <w:t> </w:t>
      </w:r>
      <w:r>
        <w:rPr/>
        <w:t>币种：人民币</w:t>
      </w:r>
    </w:p>
    <w:p>
      <w:pPr>
        <w:spacing w:after="0" w:line="274" w:lineRule="exact"/>
        <w:jc w:val="righ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0"/>
              <w:jc w:val="righ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11,530,100.00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11,530,100.00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3"/>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83"/>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12,395,100.00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12,395,100.00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4056"/>
        <w:jc w:val="left"/>
        <w:rPr>
          <w:b w:val="0"/>
          <w:bCs w:val="0"/>
        </w:rPr>
      </w:pPr>
      <w:r>
        <w:rPr>
          <w:rFonts w:ascii="Times New Roman" w:hAnsi="Times New Roman" w:cs="Times New Roman" w:eastAsia="Times New Roman" w:hint="default"/>
        </w:rPr>
        <w:t>3</w:t>
      </w:r>
      <w:r>
        <w:rPr/>
        <w:t>、</w:t>
      </w:r>
      <w:r>
        <w:rPr>
          <w:spacing w:val="-4"/>
        </w:rPr>
        <w:t> </w:t>
      </w:r>
      <w:r>
        <w:rPr/>
        <w:t>应收账款金额前五名单位情况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8.95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3,929,193.77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3,440,000.00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2,897,320.00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2,721,000.00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24,987,513.77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18.64</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3"/>
        </w:rPr>
        <w:t> </w:t>
      </w:r>
      <w:r>
        <w:rPr/>
        <w:t>应收关联方账款情况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杭州恒生百川科技有限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13,100.00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13,100.00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0.01</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49"/>
        <w:gridCol w:w="1424"/>
        <w:gridCol w:w="793"/>
        <w:gridCol w:w="1320"/>
        <w:gridCol w:w="689"/>
        <w:gridCol w:w="1423"/>
        <w:gridCol w:w="794"/>
        <w:gridCol w:w="1319"/>
        <w:gridCol w:w="689"/>
      </w:tblGrid>
      <w:tr>
        <w:trPr>
          <w:trHeight w:val="288" w:hRule="exact"/>
        </w:trPr>
        <w:tc>
          <w:tcPr>
            <w:tcW w:w="849"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849"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849"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376"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按账龄</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分析法</w:t>
            </w:r>
            <w:r>
              <w:rPr>
                <w:rFonts w:ascii="宋体" w:hAnsi="宋体" w:cs="宋体" w:eastAsia="宋体" w:hint="default"/>
                <w:spacing w:val="-102"/>
                <w:sz w:val="21"/>
                <w:szCs w:val="21"/>
              </w:rPr>
              <w:t> </w:t>
            </w:r>
            <w:r>
              <w:rPr>
                <w:rFonts w:ascii="宋体" w:hAnsi="宋体" w:cs="宋体" w:eastAsia="宋体" w:hint="default"/>
                <w:sz w:val="21"/>
                <w:szCs w:val="21"/>
              </w:rPr>
              <w:t>组合计</w:t>
            </w:r>
            <w:r>
              <w:rPr>
                <w:rFonts w:ascii="宋体" w:hAnsi="宋体" w:cs="宋体" w:eastAsia="宋体" w:hint="default"/>
                <w:spacing w:val="-102"/>
                <w:sz w:val="21"/>
                <w:szCs w:val="21"/>
              </w:rPr>
              <w:t> </w:t>
            </w:r>
            <w:r>
              <w:rPr>
                <w:rFonts w:ascii="宋体" w:hAnsi="宋体" w:cs="宋体" w:eastAsia="宋体" w:hint="default"/>
                <w:sz w:val="21"/>
                <w:szCs w:val="21"/>
              </w:rPr>
              <w:t>提坏账</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16,258,139.72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4,792,665.65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29.48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14,725,085.44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4,052,795.16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27.52</w:t>
            </w:r>
          </w:p>
        </w:tc>
      </w:tr>
      <w:tr>
        <w:trPr>
          <w:trHeight w:val="560"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16,258,139.72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4,792,665.65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29.48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14,725,085.44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4,052,795.16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27.52</w:t>
            </w:r>
          </w:p>
        </w:tc>
      </w:tr>
      <w:tr>
        <w:trPr>
          <w:trHeight w:val="288"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16,258,139.72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4,792,665.65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14,725,085.44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4,052,795.16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40" w:lineRule="auto" w:before="35"/>
        <w:ind w:right="4056"/>
        <w:jc w:val="left"/>
      </w:pPr>
      <w:r>
        <w:rPr/>
        <w:t>组合中，按账龄分析法计提坏账准备的其他应收账款：</w:t>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97"/>
        <w:gridCol w:w="1424"/>
        <w:gridCol w:w="1289"/>
        <w:gridCol w:w="1385"/>
        <w:gridCol w:w="1424"/>
        <w:gridCol w:w="1197"/>
        <w:gridCol w:w="1385"/>
      </w:tblGrid>
      <w:tr>
        <w:trPr>
          <w:trHeight w:val="287" w:hRule="exact"/>
        </w:trPr>
        <w:tc>
          <w:tcPr>
            <w:tcW w:w="119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97" w:type="dxa"/>
            <w:vMerge/>
            <w:tcBorders>
              <w:left w:val="single" w:sz="6" w:space="0" w:color="000000"/>
              <w:right w:val="single" w:sz="6" w:space="0" w:color="000000"/>
            </w:tcBorders>
          </w:tcPr>
          <w:p>
            <w:pPr/>
          </w:p>
        </w:tc>
        <w:tc>
          <w:tcPr>
            <w:tcW w:w="27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110"/>
              <w:ind w:left="2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110"/>
              <w:ind w:left="26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97"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6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5" w:type="dxa"/>
            <w:vMerge/>
            <w:tcBorders>
              <w:left w:val="single" w:sz="6" w:space="0" w:color="000000"/>
              <w:bottom w:val="single" w:sz="6" w:space="0" w:color="000000"/>
              <w:right w:val="single" w:sz="6" w:space="0" w:color="000000"/>
            </w:tcBorders>
          </w:tcPr>
          <w:p>
            <w:pPr/>
          </w:p>
        </w:tc>
      </w:tr>
      <w:tr>
        <w:trPr>
          <w:trHeight w:val="561"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年以内小</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7,860,132.65</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z w:val="21"/>
              </w:rPr>
              <w:t>48.34</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393,006.64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8,202,582.54</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55.70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410,129.13</w:t>
            </w:r>
          </w:p>
        </w:tc>
      </w:tr>
      <w:tr>
        <w:trPr>
          <w:trHeight w:val="287"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2,984,974.26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18.36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298,497.43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2,778,440.84</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18.87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277,844.09</w:t>
            </w:r>
          </w:p>
        </w:tc>
      </w:tr>
      <w:tr>
        <w:trPr>
          <w:trHeight w:val="288"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1,874,101.76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11.53</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562,230.53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541,771.60</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162,531.48</w:t>
            </w:r>
          </w:p>
        </w:tc>
      </w:tr>
      <w:tr>
        <w:trPr>
          <w:trHeight w:val="287"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3,538,931.05</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21.77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3,538,931.05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3,202,290.46</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21.75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3,202,290.46</w:t>
            </w:r>
          </w:p>
        </w:tc>
      </w:tr>
      <w:tr>
        <w:trPr>
          <w:trHeight w:val="288"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16,258,139.72</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4,792,665.65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14,725,085.44</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4,052,795.16</w:t>
            </w:r>
          </w:p>
        </w:tc>
      </w:tr>
    </w:tbl>
    <w:p>
      <w:pPr>
        <w:spacing w:line="240" w:lineRule="auto" w:before="0"/>
        <w:rPr>
          <w:rFonts w:ascii="宋体" w:hAnsi="宋体" w:cs="宋体" w:eastAsia="宋体" w:hint="default"/>
          <w:sz w:val="20"/>
          <w:szCs w:val="20"/>
        </w:rPr>
      </w:pPr>
    </w:p>
    <w:p>
      <w:pPr>
        <w:spacing w:line="268" w:lineRule="auto" w:before="185"/>
        <w:ind w:left="3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4056"/>
        <w:jc w:val="left"/>
        <w:rPr>
          <w:b w:val="0"/>
          <w:bCs w:val="0"/>
        </w:rPr>
      </w:pPr>
      <w:r>
        <w:rPr>
          <w:rFonts w:ascii="Times New Roman" w:hAnsi="Times New Roman" w:cs="Times New Roman" w:eastAsia="Times New Roman" w:hint="default"/>
        </w:rPr>
        <w:t>3</w:t>
      </w:r>
      <w:r>
        <w:rPr/>
        <w:t>、</w:t>
      </w:r>
      <w:r>
        <w:rPr>
          <w:spacing w:val="-4"/>
        </w:rPr>
        <w:t> </w:t>
      </w:r>
      <w:r>
        <w:rPr/>
        <w:t>其他应收款金额前五名单位情况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219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政</w:t>
            </w:r>
            <w:r>
              <w:rPr>
                <w:rFonts w:ascii="宋体" w:hAnsi="宋体" w:cs="宋体" w:eastAsia="宋体" w:hint="default"/>
                <w:spacing w:val="-77"/>
                <w:sz w:val="21"/>
                <w:szCs w:val="21"/>
              </w:rPr>
              <w:t> </w:t>
            </w:r>
            <w:r>
              <w:rPr>
                <w:rFonts w:ascii="宋体" w:hAnsi="宋体" w:cs="宋体" w:eastAsia="宋体" w:hint="default"/>
                <w:sz w:val="21"/>
                <w:szCs w:val="21"/>
              </w:rPr>
              <w:t>府</w:t>
            </w:r>
            <w:r>
              <w:rPr>
                <w:rFonts w:ascii="宋体" w:hAnsi="宋体" w:cs="宋体" w:eastAsia="宋体" w:hint="default"/>
                <w:sz w:val="21"/>
                <w:szCs w:val="21"/>
              </w:rPr>
              <w:t> 采购中心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1,146,155.00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108,340.00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1-2</w:t>
              <w:tab/>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494,950.00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2-3</w:t>
              <w:tab/>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405,615.00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537" w:val="left" w:leader="none"/>
                <w:tab w:pos="869" w:val="left" w:leader="none"/>
              </w:tabs>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3</w:t>
              <w:tab/>
            </w:r>
            <w:r>
              <w:rPr>
                <w:rFonts w:ascii="宋体" w:hAnsi="宋体" w:cs="宋体" w:eastAsia="宋体" w:hint="default"/>
                <w:sz w:val="21"/>
                <w:szCs w:val="21"/>
              </w:rPr>
              <w:t>年 以</w:t>
            </w:r>
            <w:r>
              <w:rPr>
                <w:rFonts w:ascii="宋体" w:hAnsi="宋体" w:cs="宋体" w:eastAsia="宋体" w:hint="default"/>
                <w:spacing w:val="34"/>
                <w:sz w:val="21"/>
                <w:szCs w:val="21"/>
              </w:rPr>
              <w:t> </w:t>
            </w:r>
            <w:r>
              <w:rPr>
                <w:rFonts w:ascii="宋体" w:hAnsi="宋体" w:cs="宋体" w:eastAsia="宋体" w:hint="default"/>
                <w:sz w:val="21"/>
                <w:szCs w:val="21"/>
              </w:rPr>
              <w:t>上</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137,250.00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7.05</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浦</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陆</w:t>
            </w:r>
            <w:r>
              <w:rPr>
                <w:rFonts w:ascii="宋体" w:hAnsi="宋体" w:cs="宋体" w:eastAsia="宋体" w:hint="default"/>
                <w:spacing w:val="-76"/>
                <w:sz w:val="21"/>
                <w:szCs w:val="21"/>
              </w:rPr>
              <w:t> </w:t>
            </w:r>
            <w:r>
              <w:rPr>
                <w:rFonts w:ascii="宋体" w:hAnsi="宋体" w:cs="宋体" w:eastAsia="宋体" w:hint="default"/>
                <w:sz w:val="21"/>
                <w:szCs w:val="21"/>
              </w:rPr>
              <w:t>家</w:t>
            </w:r>
            <w:r>
              <w:rPr>
                <w:rFonts w:ascii="宋体" w:hAnsi="宋体" w:cs="宋体" w:eastAsia="宋体" w:hint="default"/>
                <w:spacing w:val="-77"/>
                <w:sz w:val="21"/>
                <w:szCs w:val="21"/>
              </w:rPr>
              <w:t> </w:t>
            </w:r>
            <w:r>
              <w:rPr>
                <w:rFonts w:ascii="宋体" w:hAnsi="宋体" w:cs="宋体" w:eastAsia="宋体" w:hint="default"/>
                <w:sz w:val="21"/>
                <w:szCs w:val="21"/>
              </w:rPr>
              <w:t>嘴</w:t>
            </w:r>
            <w:r>
              <w:rPr>
                <w:rFonts w:ascii="宋体" w:hAnsi="宋体" w:cs="宋体" w:eastAsia="宋体" w:hint="default"/>
                <w:sz w:val="21"/>
                <w:szCs w:val="21"/>
              </w:rPr>
              <w:t> 软</w:t>
            </w:r>
            <w:r>
              <w:rPr>
                <w:rFonts w:ascii="宋体" w:hAnsi="宋体" w:cs="宋体" w:eastAsia="宋体" w:hint="default"/>
                <w:spacing w:val="-77"/>
                <w:sz w:val="21"/>
                <w:szCs w:val="21"/>
              </w:rPr>
              <w:t> </w:t>
            </w:r>
            <w:r>
              <w:rPr>
                <w:rFonts w:ascii="宋体" w:hAnsi="宋体" w:cs="宋体" w:eastAsia="宋体" w:hint="default"/>
                <w:sz w:val="21"/>
                <w:szCs w:val="21"/>
              </w:rPr>
              <w:t>件</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展</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1,100,341.00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其中账龄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659,408.00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2-3</w:t>
              <w:tab/>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440,933.00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6.77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7"/>
                <w:sz w:val="21"/>
                <w:szCs w:val="21"/>
              </w:rPr>
              <w:t> </w:t>
            </w:r>
            <w:r>
              <w:rPr>
                <w:rFonts w:ascii="宋体" w:hAnsi="宋体" w:cs="宋体" w:eastAsia="宋体" w:hint="default"/>
                <w:sz w:val="21"/>
                <w:szCs w:val="21"/>
              </w:rPr>
              <w:t>字</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视</w:t>
            </w:r>
            <w:r>
              <w:rPr>
                <w:rFonts w:ascii="宋体" w:hAnsi="宋体" w:cs="宋体" w:eastAsia="宋体" w:hint="default"/>
                <w:spacing w:val="-77"/>
                <w:sz w:val="21"/>
                <w:szCs w:val="21"/>
              </w:rPr>
              <w:t> </w:t>
            </w:r>
            <w:r>
              <w:rPr>
                <w:rFonts w:ascii="宋体" w:hAnsi="宋体" w:cs="宋体" w:eastAsia="宋体" w:hint="default"/>
                <w:sz w:val="21"/>
                <w:szCs w:val="21"/>
              </w:rPr>
              <w:t>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媒集团有限公司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773,220.70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4.76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河北钢铁</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际物流公司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568,000.00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3.49</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艺</w:t>
            </w:r>
            <w:r>
              <w:rPr>
                <w:rFonts w:ascii="宋体" w:hAnsi="宋体" w:cs="宋体" w:eastAsia="宋体" w:hint="default"/>
                <w:spacing w:val="-76"/>
                <w:sz w:val="21"/>
                <w:szCs w:val="21"/>
              </w:rPr>
              <w:t> </w:t>
            </w:r>
            <w:r>
              <w:rPr>
                <w:rFonts w:ascii="宋体" w:hAnsi="宋体" w:cs="宋体" w:eastAsia="宋体" w:hint="default"/>
                <w:sz w:val="21"/>
                <w:szCs w:val="21"/>
              </w:rPr>
              <w:t>苑</w:t>
            </w:r>
            <w:r>
              <w:rPr>
                <w:rFonts w:ascii="宋体" w:hAnsi="宋体" w:cs="宋体" w:eastAsia="宋体" w:hint="default"/>
                <w:spacing w:val="-77"/>
                <w:sz w:val="21"/>
                <w:szCs w:val="21"/>
              </w:rPr>
              <w:t> </w:t>
            </w:r>
            <w:r>
              <w:rPr>
                <w:rFonts w:ascii="宋体" w:hAnsi="宋体" w:cs="宋体" w:eastAsia="宋体" w:hint="default"/>
                <w:sz w:val="21"/>
                <w:szCs w:val="21"/>
              </w:rPr>
              <w:t>房</w:t>
            </w:r>
            <w:r>
              <w:rPr>
                <w:rFonts w:ascii="宋体" w:hAnsi="宋体" w:cs="宋体" w:eastAsia="宋体" w:hint="default"/>
                <w:sz w:val="21"/>
                <w:szCs w:val="21"/>
              </w:rPr>
              <w:t> 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z w:val="21"/>
                <w:szCs w:val="21"/>
              </w:rPr>
              <w:t> 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512,976.00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其中账龄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195,915.00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537" w:val="left" w:leader="none"/>
                <w:tab w:pos="869"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3</w:t>
              <w:tab/>
            </w:r>
            <w:r>
              <w:rPr>
                <w:rFonts w:ascii="宋体" w:hAnsi="宋体" w:cs="宋体" w:eastAsia="宋体" w:hint="default"/>
                <w:sz w:val="21"/>
                <w:szCs w:val="21"/>
              </w:rPr>
              <w:t>年 以</w:t>
            </w:r>
            <w:r>
              <w:rPr>
                <w:rFonts w:ascii="宋体" w:hAnsi="宋体" w:cs="宋体" w:eastAsia="宋体" w:hint="default"/>
                <w:spacing w:val="34"/>
                <w:sz w:val="21"/>
                <w:szCs w:val="21"/>
              </w:rPr>
              <w:t> </w:t>
            </w:r>
            <w:r>
              <w:rPr>
                <w:rFonts w:ascii="宋体" w:hAnsi="宋体" w:cs="宋体" w:eastAsia="宋体" w:hint="default"/>
                <w:sz w:val="21"/>
                <w:szCs w:val="21"/>
              </w:rPr>
              <w:t>上</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317,061.00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3.16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4,100,692.70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25.23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bl>
    <w:p>
      <w:pPr>
        <w:spacing w:after="0" w:line="257" w:lineRule="exact"/>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2,150,889.45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96.61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2,863,636.18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99.83</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70,385.00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3.16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0.03</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77.35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4,097.35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4,020.00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0.14</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2,226,371.80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2,868,733.53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网</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7"/>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1,188,679.21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无锡供电公司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351,818.09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预付电费</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康</w:t>
            </w:r>
            <w:r>
              <w:rPr>
                <w:rFonts w:ascii="宋体" w:hAnsi="宋体" w:cs="宋体" w:eastAsia="宋体" w:hint="default"/>
                <w:spacing w:val="-77"/>
                <w:sz w:val="21"/>
                <w:szCs w:val="21"/>
              </w:rPr>
              <w:t> </w:t>
            </w:r>
            <w:r>
              <w:rPr>
                <w:rFonts w:ascii="宋体" w:hAnsi="宋体" w:cs="宋体" w:eastAsia="宋体" w:hint="default"/>
                <w:sz w:val="21"/>
                <w:szCs w:val="21"/>
              </w:rPr>
              <w:t>诚</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6"/>
                <w:sz w:val="21"/>
                <w:szCs w:val="21"/>
              </w:rPr>
              <w:t> </w:t>
            </w:r>
            <w:r>
              <w:rPr>
                <w:rFonts w:ascii="宋体" w:hAnsi="宋体" w:cs="宋体" w:eastAsia="宋体" w:hint="default"/>
                <w:sz w:val="21"/>
                <w:szCs w:val="21"/>
              </w:rPr>
              <w:t>德</w:t>
            </w:r>
            <w:r>
              <w:rPr>
                <w:rFonts w:ascii="宋体" w:hAnsi="宋体" w:cs="宋体" w:eastAsia="宋体" w:hint="default"/>
                <w:spacing w:val="-77"/>
                <w:sz w:val="21"/>
                <w:szCs w:val="21"/>
              </w:rPr>
              <w:t> </w:t>
            </w:r>
            <w:r>
              <w:rPr>
                <w:rFonts w:ascii="宋体" w:hAnsi="宋体" w:cs="宋体" w:eastAsia="宋体" w:hint="default"/>
                <w:sz w:val="21"/>
                <w:szCs w:val="21"/>
              </w:rPr>
              <w:t>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161,250.00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息</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121,000.00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润</w:t>
            </w:r>
            <w:r>
              <w:rPr>
                <w:rFonts w:ascii="宋体" w:hAnsi="宋体" w:cs="宋体" w:eastAsia="宋体" w:hint="default"/>
                <w:spacing w:val="-77"/>
                <w:sz w:val="21"/>
                <w:szCs w:val="21"/>
              </w:rPr>
              <w:t> </w:t>
            </w:r>
            <w:r>
              <w:rPr>
                <w:rFonts w:ascii="宋体" w:hAnsi="宋体" w:cs="宋体" w:eastAsia="宋体" w:hint="default"/>
                <w:sz w:val="21"/>
                <w:szCs w:val="21"/>
              </w:rPr>
              <w:t>澜</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108,405.00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1,931,152.30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pStyle w:val="Heading2"/>
        <w:spacing w:line="240" w:lineRule="auto" w:before="175"/>
        <w:ind w:right="-17"/>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405" w:space="5038"/>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56"/>
        <w:gridCol w:w="1424"/>
        <w:gridCol w:w="1319"/>
        <w:gridCol w:w="1425"/>
        <w:gridCol w:w="1529"/>
        <w:gridCol w:w="1319"/>
        <w:gridCol w:w="1529"/>
      </w:tblGrid>
      <w:tr>
        <w:trPr>
          <w:trHeight w:val="288" w:hRule="exact"/>
        </w:trPr>
        <w:tc>
          <w:tcPr>
            <w:tcW w:w="756" w:type="dxa"/>
            <w:vMerge w:val="restart"/>
            <w:tcBorders>
              <w:top w:val="single" w:sz="6" w:space="0" w:color="000000"/>
              <w:left w:val="single" w:sz="6" w:space="0" w:color="000000"/>
              <w:right w:val="single" w:sz="6" w:space="0" w:color="000000"/>
            </w:tcBorders>
          </w:tcPr>
          <w:p>
            <w:pPr>
              <w:pStyle w:val="TableParagraph"/>
              <w:spacing w:line="240" w:lineRule="auto" w:before="108"/>
              <w:ind w:left="1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75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15"/>
                <w:sz w:val="21"/>
                <w:szCs w:val="21"/>
              </w:rPr>
              <w:t> </w:t>
            </w:r>
            <w:r>
              <w:rPr>
                <w:rFonts w:ascii="宋体" w:hAnsi="宋体" w:cs="宋体" w:eastAsia="宋体" w:hint="default"/>
                <w:sz w:val="21"/>
                <w:szCs w:val="21"/>
              </w:rPr>
              <w:t>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3,849.53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3,849.53</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3,887.60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3,849.53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38.07</w:t>
            </w:r>
          </w:p>
        </w:tc>
      </w:tr>
      <w:tr>
        <w:trPr>
          <w:trHeight w:val="560"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库</w:t>
            </w:r>
            <w:r>
              <w:rPr>
                <w:rFonts w:ascii="宋体" w:hAnsi="宋体" w:cs="宋体" w:eastAsia="宋体" w:hint="default"/>
                <w:spacing w:val="15"/>
                <w:sz w:val="21"/>
                <w:szCs w:val="21"/>
              </w:rPr>
              <w:t> </w:t>
            </w:r>
            <w:r>
              <w:rPr>
                <w:rFonts w:ascii="宋体" w:hAnsi="宋体" w:cs="宋体" w:eastAsia="宋体" w:hint="default"/>
                <w:sz w:val="21"/>
                <w:szCs w:val="21"/>
              </w:rPr>
              <w:t>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10,074,810.32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1,264,029.00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8,810,781.32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15,517,406.47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1,444,618.62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14,072,787.85</w:t>
            </w:r>
          </w:p>
        </w:tc>
      </w:tr>
      <w:tr>
        <w:trPr>
          <w:trHeight w:val="55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15"/>
                <w:sz w:val="21"/>
                <w:szCs w:val="21"/>
              </w:rPr>
              <w:t> </w:t>
            </w:r>
            <w:r>
              <w:rPr>
                <w:rFonts w:ascii="宋体" w:hAnsi="宋体" w:cs="宋体" w:eastAsia="宋体" w:hint="default"/>
                <w:sz w:val="21"/>
                <w:szCs w:val="21"/>
              </w:rPr>
              <w:t>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77,677,768.17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77,677,768.17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140,514,197.68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140,514,197.68</w:t>
            </w:r>
          </w:p>
        </w:tc>
      </w:tr>
      <w:tr>
        <w:trPr>
          <w:trHeight w:val="833"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15"/>
                <w:sz w:val="21"/>
                <w:szCs w:val="21"/>
              </w:rPr>
              <w:t> </w:t>
            </w:r>
            <w:r>
              <w:rPr>
                <w:rFonts w:ascii="宋体" w:hAnsi="宋体" w:cs="宋体" w:eastAsia="宋体" w:hint="default"/>
                <w:sz w:val="21"/>
                <w:szCs w:val="21"/>
              </w:rPr>
              <w:t>托</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5"/>
                <w:sz w:val="21"/>
                <w:szCs w:val="21"/>
              </w:rPr>
              <w:t> </w:t>
            </w:r>
            <w:r>
              <w:rPr>
                <w:rFonts w:ascii="宋体" w:hAnsi="宋体" w:cs="宋体" w:eastAsia="宋体" w:hint="default"/>
                <w:sz w:val="21"/>
                <w:szCs w:val="21"/>
              </w:rPr>
              <w:t>工</w:t>
            </w:r>
            <w:r>
              <w:rPr>
                <w:rFonts w:ascii="宋体" w:hAnsi="宋体" w:cs="宋体" w:eastAsia="宋体" w:hint="default"/>
                <w:sz w:val="21"/>
                <w:szCs w:val="21"/>
              </w:rPr>
              <w:t> 物资</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47,593.03</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47,593.03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782,979.08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782,979.08</w:t>
            </w:r>
          </w:p>
        </w:tc>
      </w:tr>
      <w:tr>
        <w:trPr>
          <w:trHeight w:val="28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87,804,021.05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1,267,878.53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86,536,142.52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156,818,470.83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1,448,468.15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155,370,002.68</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存货跌价准备</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8"/>
              <w:ind w:left="24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8"/>
              <w:ind w:left="2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8"/>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8"/>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3,849.53</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3,849.53</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1,444,618.62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608,766.35</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789,355.97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1,264,029.00</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1,448,468.15</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608,766.35</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789,355.97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1,267,878.53</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存货跌价准备情况</w:t>
      </w:r>
      <w:r>
        <w:rPr>
          <w:b w:val="0"/>
          <w:bCs w:val="0"/>
        </w:rPr>
      </w:r>
    </w:p>
    <w:p>
      <w:pPr>
        <w:spacing w:line="240" w:lineRule="auto" w:before="5"/>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708"/>
        <w:gridCol w:w="2182"/>
        <w:gridCol w:w="2564"/>
        <w:gridCol w:w="2848"/>
      </w:tblGrid>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成本与可变现净值孰</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低计量</w:t>
            </w:r>
          </w:p>
        </w:tc>
        <w:tc>
          <w:tcPr>
            <w:tcW w:w="2564"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成本与可变现净值孰</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低计量</w:t>
            </w:r>
          </w:p>
        </w:tc>
        <w:tc>
          <w:tcPr>
            <w:tcW w:w="2564"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3"/>
          <w:szCs w:val="13"/>
        </w:rPr>
      </w:pPr>
    </w:p>
    <w:p>
      <w:pPr>
        <w:pStyle w:val="BodyText"/>
        <w:spacing w:line="282" w:lineRule="exact" w:before="35"/>
        <w:ind w:right="4056"/>
        <w:jc w:val="left"/>
      </w:pPr>
      <w:r>
        <w:rPr/>
        <w:t>期末，已有账面价值</w:t>
      </w:r>
      <w:r>
        <w:rPr>
          <w:spacing w:val="-54"/>
        </w:rPr>
        <w:t> </w:t>
      </w:r>
      <w:r>
        <w:rPr>
          <w:rFonts w:ascii="Times New Roman" w:hAnsi="Times New Roman" w:cs="Times New Roman" w:eastAsia="Times New Roman" w:hint="default"/>
        </w:rPr>
        <w:t>20,170,204.95</w:t>
      </w:r>
      <w:r>
        <w:rPr>
          <w:rFonts w:ascii="Times New Roman" w:hAnsi="Times New Roman" w:cs="Times New Roman" w:eastAsia="Times New Roman" w:hint="default"/>
          <w:spacing w:val="-1"/>
        </w:rPr>
        <w:t> </w:t>
      </w:r>
      <w:r>
        <w:rPr/>
        <w:t>元的存货用于担保。</w:t>
      </w:r>
    </w:p>
    <w:p>
      <w:pPr>
        <w:pStyle w:val="BodyText"/>
        <w:spacing w:line="282" w:lineRule="exact"/>
        <w:ind w:right="664"/>
        <w:jc w:val="left"/>
      </w:pPr>
      <w:r>
        <w:rPr/>
        <w:t>存货期末余额中含有借款费用资本化金额的</w:t>
      </w:r>
      <w:r>
        <w:rPr>
          <w:spacing w:val="-55"/>
        </w:rPr>
        <w:t> </w:t>
      </w:r>
      <w:r>
        <w:rPr>
          <w:rFonts w:ascii="Times New Roman" w:hAnsi="Times New Roman" w:cs="Times New Roman" w:eastAsia="Times New Roman" w:hint="default"/>
        </w:rPr>
        <w:t>5,435,216.26</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其他流动资产：</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913"/>
        <w:gridCol w:w="3195"/>
        <w:gridCol w:w="3194"/>
      </w:tblGrid>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204,159.00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预缴税金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1,448,683.56</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147,000,000.00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148,652,842.56</w:t>
            </w:r>
          </w:p>
        </w:tc>
        <w:tc>
          <w:tcPr>
            <w:tcW w:w="31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可供出售金融资产：</w:t>
      </w:r>
      <w:r>
        <w:rPr>
          <w:b w:val="0"/>
          <w:bCs w:val="0"/>
        </w:rPr>
      </w:r>
    </w:p>
    <w:p>
      <w:pPr>
        <w:spacing w:before="36"/>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6" w:space="3776"/>
            <w:col w:w="3118"/>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57,058,476.72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107,175,743.60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62,342,452.18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81,932,882.15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119,400,928.90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189,108,625.75</w:t>
            </w:r>
          </w:p>
        </w:tc>
      </w:tr>
    </w:tbl>
    <w:p>
      <w:pPr>
        <w:pStyle w:val="BodyText"/>
        <w:spacing w:line="238" w:lineRule="exact"/>
        <w:ind w:right="664"/>
        <w:jc w:val="left"/>
      </w:pPr>
      <w:r>
        <w:rPr>
          <w:spacing w:val="12"/>
        </w:rPr>
        <w:t>可供出售权益工具中包括：公司期初持有深圳市金证科技股份有限公司无限售条件流通股</w:t>
      </w:r>
      <w:r>
        <w:rPr/>
      </w:r>
    </w:p>
    <w:p>
      <w:pPr>
        <w:pStyle w:val="BodyText"/>
        <w:spacing w:line="280" w:lineRule="exact"/>
        <w:ind w:right="664"/>
        <w:jc w:val="left"/>
      </w:pPr>
      <w:r>
        <w:rPr>
          <w:rFonts w:ascii="Times New Roman" w:hAnsi="Times New Roman" w:cs="Times New Roman" w:eastAsia="Times New Roman" w:hint="default"/>
        </w:rPr>
        <w:t>6,867,</w:t>
      </w:r>
      <w:r>
        <w:rPr>
          <w:rFonts w:ascii="Times New Roman" w:hAnsi="Times New Roman" w:cs="Times New Roman" w:eastAsia="Times New Roman" w:hint="default"/>
          <w:spacing w:val="-1"/>
        </w:rPr>
        <w:t>0</w:t>
      </w:r>
      <w:r>
        <w:rPr>
          <w:rFonts w:ascii="Times New Roman" w:hAnsi="Times New Roman" w:cs="Times New Roman" w:eastAsia="Times New Roman" w:hint="default"/>
        </w:rPr>
        <w:t>85 </w:t>
      </w:r>
      <w:r>
        <w:rPr>
          <w:rFonts w:ascii="Times New Roman" w:hAnsi="Times New Roman" w:cs="Times New Roman" w:eastAsia="Times New Roman" w:hint="default"/>
          <w:spacing w:val="9"/>
        </w:rPr>
        <w:t> </w:t>
      </w:r>
      <w:r>
        <w:rPr>
          <w:spacing w:val="5"/>
        </w:rPr>
        <w:t>股</w:t>
      </w:r>
      <w:r>
        <w:rPr>
          <w:spacing w:val="6"/>
        </w:rPr>
        <w:t>（包</w:t>
      </w:r>
      <w:r>
        <w:rPr>
          <w:spacing w:val="8"/>
        </w:rPr>
        <w:t>括</w:t>
      </w:r>
      <w:r>
        <w:rPr>
          <w:spacing w:val="6"/>
        </w:rPr>
        <w:t>该</w:t>
      </w:r>
      <w:r>
        <w:rPr>
          <w:spacing w:val="8"/>
        </w:rPr>
        <w:t>公</w:t>
      </w:r>
      <w:r>
        <w:rPr>
          <w:spacing w:val="6"/>
        </w:rPr>
        <w:t>司资</w:t>
      </w:r>
      <w:r>
        <w:rPr>
          <w:spacing w:val="8"/>
        </w:rPr>
        <w:t>本</w:t>
      </w:r>
      <w:r>
        <w:rPr>
          <w:spacing w:val="6"/>
        </w:rPr>
        <w:t>公</w:t>
      </w:r>
      <w:r>
        <w:rPr>
          <w:spacing w:val="8"/>
        </w:rPr>
        <w:t>积</w:t>
      </w:r>
      <w:r>
        <w:rPr>
          <w:spacing w:val="6"/>
        </w:rPr>
        <w:t>转增股</w:t>
      </w:r>
      <w:r>
        <w:rPr/>
        <w:t>本</w:t>
      </w:r>
      <w:r>
        <w:rPr>
          <w:spacing w:val="11"/>
        </w:rPr>
        <w:t> </w:t>
      </w:r>
      <w:r>
        <w:rPr>
          <w:rFonts w:ascii="Times New Roman" w:hAnsi="Times New Roman" w:cs="Times New Roman" w:eastAsia="Times New Roman" w:hint="default"/>
        </w:rPr>
        <w:t>3,252,830 </w:t>
      </w:r>
      <w:r>
        <w:rPr>
          <w:rFonts w:ascii="Times New Roman" w:hAnsi="Times New Roman" w:cs="Times New Roman" w:eastAsia="Times New Roman" w:hint="default"/>
          <w:spacing w:val="8"/>
        </w:rPr>
        <w:t> </w:t>
      </w:r>
      <w:r>
        <w:rPr>
          <w:spacing w:val="6"/>
        </w:rPr>
        <w:t>股</w:t>
      </w:r>
      <w:r>
        <w:rPr>
          <w:spacing w:val="-99"/>
        </w:rPr>
        <w:t>）</w:t>
      </w:r>
      <w:r>
        <w:rPr>
          <w:spacing w:val="6"/>
        </w:rPr>
        <w:t>，本</w:t>
      </w:r>
      <w:r>
        <w:rPr>
          <w:spacing w:val="8"/>
        </w:rPr>
        <w:t>期</w:t>
      </w:r>
      <w:r>
        <w:rPr>
          <w:spacing w:val="6"/>
        </w:rPr>
        <w:t>通</w:t>
      </w:r>
      <w:r>
        <w:rPr>
          <w:spacing w:val="8"/>
        </w:rPr>
        <w:t>过</w:t>
      </w:r>
      <w:r>
        <w:rPr>
          <w:spacing w:val="6"/>
        </w:rPr>
        <w:t>深圳</w:t>
      </w:r>
      <w:r>
        <w:rPr>
          <w:spacing w:val="8"/>
        </w:rPr>
        <w:t>证</w:t>
      </w:r>
      <w:r>
        <w:rPr>
          <w:spacing w:val="6"/>
        </w:rPr>
        <w:t>券</w:t>
      </w:r>
      <w:r>
        <w:rPr>
          <w:spacing w:val="8"/>
        </w:rPr>
        <w:t>交</w:t>
      </w:r>
      <w:r>
        <w:rPr>
          <w:spacing w:val="6"/>
        </w:rPr>
        <w:t>易所购</w:t>
      </w:r>
      <w:r>
        <w:rPr/>
        <w:t>入</w:t>
      </w:r>
    </w:p>
    <w:p>
      <w:pPr>
        <w:pStyle w:val="BodyText"/>
        <w:spacing w:line="272" w:lineRule="exact"/>
        <w:ind w:right="664"/>
        <w:jc w:val="left"/>
      </w:pPr>
      <w:r>
        <w:rPr>
          <w:rFonts w:ascii="Times New Roman" w:hAnsi="Times New Roman" w:cs="Times New Roman" w:eastAsia="Times New Roman" w:hint="default"/>
        </w:rPr>
        <w:t>1,491,669</w:t>
      </w:r>
      <w:r>
        <w:rPr>
          <w:rFonts w:ascii="Times New Roman" w:hAnsi="Times New Roman" w:cs="Times New Roman" w:eastAsia="Times New Roman" w:hint="default"/>
          <w:spacing w:val="-1"/>
        </w:rPr>
        <w:t> </w:t>
      </w:r>
      <w:r>
        <w:rPr/>
        <w:t>股无限售条件流通股。截至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日，公司持有的该公司</w:t>
      </w:r>
      <w:r>
        <w:rPr>
          <w:spacing w:val="-56"/>
        </w:rPr>
        <w:t> </w:t>
      </w:r>
      <w:r>
        <w:rPr>
          <w:rFonts w:ascii="Times New Roman" w:hAnsi="Times New Roman" w:cs="Times New Roman" w:eastAsia="Times New Roman" w:hint="default"/>
        </w:rPr>
        <w:t>8,358,754</w:t>
      </w:r>
      <w:r>
        <w:rPr>
          <w:rFonts w:ascii="Times New Roman" w:hAnsi="Times New Roman" w:cs="Times New Roman" w:eastAsia="Times New Roman" w:hint="default"/>
          <w:spacing w:val="-3"/>
        </w:rPr>
        <w:t> </w:t>
      </w:r>
      <w:r>
        <w:rPr/>
        <w:t>股无限</w:t>
      </w:r>
    </w:p>
    <w:p>
      <w:pPr>
        <w:pStyle w:val="BodyText"/>
        <w:spacing w:line="282" w:lineRule="exact"/>
        <w:ind w:right="664"/>
        <w:jc w:val="left"/>
      </w:pPr>
      <w:r>
        <w:rPr/>
        <w:t>售条件流通股均作为可供出售金融资产核算，期末市价</w:t>
      </w:r>
      <w:r>
        <w:rPr>
          <w:spacing w:val="-55"/>
        </w:rPr>
        <w:t> </w:t>
      </w:r>
      <w:r>
        <w:rPr>
          <w:rFonts w:ascii="Times New Roman" w:hAnsi="Times New Roman" w:cs="Times New Roman" w:eastAsia="Times New Roman" w:hint="default"/>
        </w:rPr>
        <w:t>55,836,476.72</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14"/>
          <w:szCs w:val="14"/>
        </w:rPr>
      </w:pPr>
    </w:p>
    <w:p>
      <w:pPr>
        <w:pStyle w:val="Heading2"/>
        <w:spacing w:line="240" w:lineRule="auto"/>
        <w:ind w:right="405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对合营企业投资和联营企业投资</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6370" w:right="664"/>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110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35" w:right="128" w:hanging="105"/>
              <w:jc w:val="left"/>
              <w:rPr>
                <w:rFonts w:ascii="宋体" w:hAnsi="宋体" w:cs="宋体" w:eastAsia="宋体" w:hint="default"/>
                <w:sz w:val="21"/>
                <w:szCs w:val="21"/>
              </w:rPr>
            </w:pPr>
            <w:r>
              <w:rPr>
                <w:rFonts w:ascii="宋体" w:hAnsi="宋体" w:cs="宋体" w:eastAsia="宋体" w:hint="default"/>
                <w:sz w:val="21"/>
                <w:szCs w:val="21"/>
              </w:rPr>
              <w:t>被投资单 位名称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30" w:right="128"/>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本企业持 股比例 </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0" w:right="0"/>
              <w:jc w:val="both"/>
              <w:rPr>
                <w:rFonts w:ascii="宋体" w:hAnsi="宋体" w:cs="宋体" w:eastAsia="宋体" w:hint="default"/>
                <w:sz w:val="21"/>
                <w:szCs w:val="21"/>
              </w:rPr>
            </w:pPr>
            <w:r>
              <w:rPr>
                <w:rFonts w:ascii="宋体" w:hAnsi="宋体" w:cs="宋体" w:eastAsia="宋体" w:hint="default"/>
                <w:sz w:val="21"/>
                <w:szCs w:val="21"/>
              </w:rPr>
              <w:t>本企业在</w:t>
            </w:r>
          </w:p>
          <w:p>
            <w:pPr>
              <w:pStyle w:val="TableParagraph"/>
              <w:spacing w:line="237" w:lineRule="auto" w:before="1"/>
              <w:ind w:left="130" w:right="128"/>
              <w:jc w:val="both"/>
              <w:rPr>
                <w:rFonts w:ascii="Times New Roman" w:hAnsi="Times New Roman" w:cs="Times New Roman" w:eastAsia="Times New Roman" w:hint="default"/>
                <w:sz w:val="21"/>
                <w:szCs w:val="21"/>
              </w:rPr>
            </w:pPr>
            <w:r>
              <w:rPr>
                <w:rFonts w:ascii="宋体" w:hAnsi="宋体" w:cs="宋体" w:eastAsia="宋体" w:hint="default"/>
                <w:sz w:val="21"/>
                <w:szCs w:val="21"/>
              </w:rPr>
              <w:t>被投资单 位表决权 比例</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40" w:right="128"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35" w:right="128"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30" w:right="129"/>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30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7" w:hRule="exact"/>
        </w:trPr>
        <w:tc>
          <w:tcPr>
            <w:tcW w:w="930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61"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世纪实业</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28" w:right="0"/>
              <w:jc w:val="left"/>
              <w:rPr>
                <w:rFonts w:ascii="Times New Roman" w:hAnsi="Times New Roman" w:cs="Times New Roman" w:eastAsia="Times New Roman" w:hint="default"/>
                <w:sz w:val="21"/>
                <w:szCs w:val="21"/>
              </w:rPr>
            </w:pPr>
            <w:r>
              <w:rPr>
                <w:rFonts w:ascii="Times New Roman"/>
                <w:sz w:val="21"/>
              </w:rPr>
              <w:t>49.00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28" w:right="0"/>
              <w:jc w:val="left"/>
              <w:rPr>
                <w:rFonts w:ascii="Times New Roman" w:hAnsi="Times New Roman" w:cs="Times New Roman" w:eastAsia="Times New Roman" w:hint="default"/>
                <w:sz w:val="21"/>
                <w:szCs w:val="21"/>
              </w:rPr>
            </w:pPr>
            <w:r>
              <w:rPr>
                <w:rFonts w:ascii="Times New Roman"/>
                <w:sz w:val="21"/>
              </w:rPr>
              <w:t>49.00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60" w:right="0"/>
              <w:jc w:val="left"/>
              <w:rPr>
                <w:rFonts w:ascii="Times New Roman" w:hAnsi="Times New Roman" w:cs="Times New Roman" w:eastAsia="Times New Roman" w:hint="default"/>
                <w:sz w:val="21"/>
                <w:szCs w:val="21"/>
              </w:rPr>
            </w:pPr>
            <w:r>
              <w:rPr>
                <w:rFonts w:ascii="Times New Roman"/>
                <w:sz w:val="21"/>
              </w:rPr>
              <w:t>17,153.22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66" w:right="0"/>
              <w:jc w:val="left"/>
              <w:rPr>
                <w:rFonts w:ascii="Times New Roman" w:hAnsi="Times New Roman" w:cs="Times New Roman" w:eastAsia="Times New Roman" w:hint="default"/>
                <w:sz w:val="21"/>
                <w:szCs w:val="21"/>
              </w:rPr>
            </w:pPr>
            <w:r>
              <w:rPr>
                <w:rFonts w:ascii="Times New Roman"/>
                <w:sz w:val="21"/>
              </w:rPr>
              <w:t>4,031.68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60" w:right="0"/>
              <w:jc w:val="left"/>
              <w:rPr>
                <w:rFonts w:ascii="Times New Roman" w:hAnsi="Times New Roman" w:cs="Times New Roman" w:eastAsia="Times New Roman" w:hint="default"/>
                <w:sz w:val="21"/>
                <w:szCs w:val="21"/>
              </w:rPr>
            </w:pPr>
            <w:r>
              <w:rPr>
                <w:rFonts w:ascii="Times New Roman"/>
                <w:sz w:val="21"/>
              </w:rPr>
              <w:t>13,121.54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23" w:right="0"/>
              <w:jc w:val="left"/>
              <w:rPr>
                <w:rFonts w:ascii="Times New Roman" w:hAnsi="Times New Roman" w:cs="Times New Roman" w:eastAsia="Times New Roman" w:hint="default"/>
                <w:sz w:val="21"/>
                <w:szCs w:val="21"/>
              </w:rPr>
            </w:pPr>
            <w:r>
              <w:rPr>
                <w:rFonts w:ascii="Times New Roman"/>
                <w:sz w:val="21"/>
              </w:rPr>
              <w:t>948.02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95" w:right="0"/>
              <w:jc w:val="left"/>
              <w:rPr>
                <w:rFonts w:ascii="Times New Roman" w:hAnsi="Times New Roman" w:cs="Times New Roman" w:eastAsia="Times New Roman" w:hint="default"/>
                <w:sz w:val="21"/>
                <w:szCs w:val="21"/>
              </w:rPr>
            </w:pPr>
            <w:r>
              <w:rPr>
                <w:rFonts w:ascii="Times New Roman"/>
                <w:sz w:val="21"/>
              </w:rPr>
              <w:t>679.19</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287"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浙江维尔</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left"/>
              <w:rPr>
                <w:rFonts w:ascii="宋体" w:hAnsi="宋体" w:cs="宋体" w:eastAsia="宋体" w:hint="default"/>
                <w:sz w:val="21"/>
                <w:szCs w:val="21"/>
              </w:rPr>
            </w:pPr>
            <w:r>
              <w:rPr>
                <w:rFonts w:ascii="宋体" w:hAnsi="宋体" w:cs="宋体" w:eastAsia="宋体" w:hint="default"/>
                <w:spacing w:val="15"/>
                <w:sz w:val="21"/>
                <w:szCs w:val="21"/>
              </w:rPr>
              <w:t>科技股份</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15,926.98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6,296.04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9,630.94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10,188.60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2,143.77</w:t>
            </w:r>
          </w:p>
        </w:tc>
      </w:tr>
      <w:tr>
        <w:trPr>
          <w:trHeight w:val="83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left"/>
              <w:rPr>
                <w:rFonts w:ascii="宋体" w:hAnsi="宋体" w:cs="宋体" w:eastAsia="宋体" w:hint="default"/>
                <w:sz w:val="21"/>
                <w:szCs w:val="21"/>
              </w:rPr>
            </w:pPr>
            <w:r>
              <w:rPr>
                <w:rFonts w:ascii="宋体" w:hAnsi="宋体" w:cs="宋体" w:eastAsia="宋体" w:hint="default"/>
                <w:spacing w:val="15"/>
                <w:sz w:val="21"/>
                <w:szCs w:val="21"/>
              </w:rPr>
              <w:t>鼎汇科技</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91,639.60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47,053.28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44,586.32</w:t>
            </w:r>
          </w:p>
        </w:tc>
        <w:tc>
          <w:tcPr>
            <w:tcW w:w="111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-288.50</w:t>
            </w:r>
          </w:p>
        </w:tc>
      </w:tr>
      <w:tr>
        <w:trPr>
          <w:trHeight w:val="833"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left"/>
              <w:rPr>
                <w:rFonts w:ascii="宋体" w:hAnsi="宋体" w:cs="宋体" w:eastAsia="宋体" w:hint="default"/>
                <w:sz w:val="21"/>
                <w:szCs w:val="21"/>
              </w:rPr>
            </w:pPr>
            <w:r>
              <w:rPr>
                <w:rFonts w:ascii="宋体" w:hAnsi="宋体" w:cs="宋体" w:eastAsia="宋体" w:hint="default"/>
                <w:spacing w:val="15"/>
                <w:sz w:val="21"/>
                <w:szCs w:val="21"/>
              </w:rPr>
              <w:t>百川科技</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45,563.48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28,593.50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16,969.98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19,100.46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4,930.67</w:t>
            </w:r>
          </w:p>
        </w:tc>
      </w:tr>
      <w:tr>
        <w:trPr>
          <w:trHeight w:val="110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北京聚源</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both"/>
              <w:rPr>
                <w:rFonts w:ascii="宋体" w:hAnsi="宋体" w:cs="宋体" w:eastAsia="宋体" w:hint="default"/>
                <w:sz w:val="21"/>
                <w:szCs w:val="21"/>
              </w:rPr>
            </w:pPr>
            <w:r>
              <w:rPr>
                <w:rFonts w:ascii="宋体" w:hAnsi="宋体" w:cs="宋体" w:eastAsia="宋体" w:hint="default"/>
                <w:spacing w:val="15"/>
                <w:sz w:val="21"/>
                <w:szCs w:val="21"/>
              </w:rPr>
              <w:t>锐思数据</w:t>
            </w:r>
            <w:r>
              <w:rPr>
                <w:rFonts w:ascii="宋体" w:hAnsi="宋体" w:cs="宋体" w:eastAsia="宋体" w:hint="default"/>
                <w:spacing w:val="-85"/>
                <w:sz w:val="21"/>
                <w:szCs w:val="21"/>
              </w:rPr>
              <w:t> </w:t>
            </w:r>
            <w:r>
              <w:rPr>
                <w:rFonts w:ascii="宋体" w:hAnsi="宋体" w:cs="宋体" w:eastAsia="宋体" w:hint="default"/>
                <w:spacing w:val="15"/>
                <w:sz w:val="21"/>
                <w:szCs w:val="21"/>
              </w:rPr>
              <w:t>科技有限</w:t>
            </w:r>
            <w:r>
              <w:rPr>
                <w:rFonts w:ascii="宋体" w:hAnsi="宋体" w:cs="宋体" w:eastAsia="宋体" w:hint="default"/>
                <w:spacing w:val="-85"/>
                <w:sz w:val="21"/>
                <w:szCs w:val="21"/>
              </w:rPr>
              <w:t> </w:t>
            </w:r>
            <w:r>
              <w:rPr>
                <w:rFonts w:ascii="宋体" w:hAnsi="宋体" w:cs="宋体" w:eastAsia="宋体" w:hint="default"/>
                <w:sz w:val="21"/>
                <w:szCs w:val="21"/>
              </w:rPr>
              <w:t>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22.50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22.50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1,706.04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407.30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1,298.74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699.36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1.03</w:t>
            </w:r>
          </w:p>
        </w:tc>
      </w:tr>
      <w:tr>
        <w:trPr>
          <w:trHeight w:val="83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杭州数米</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left"/>
              <w:rPr>
                <w:rFonts w:ascii="宋体" w:hAnsi="宋体" w:cs="宋体" w:eastAsia="宋体" w:hint="default"/>
                <w:sz w:val="21"/>
                <w:szCs w:val="21"/>
              </w:rPr>
            </w:pPr>
            <w:r>
              <w:rPr>
                <w:rFonts w:ascii="宋体" w:hAnsi="宋体" w:cs="宋体" w:eastAsia="宋体" w:hint="default"/>
                <w:spacing w:val="15"/>
                <w:sz w:val="21"/>
                <w:szCs w:val="21"/>
              </w:rPr>
              <w:t>基金销售</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2,841.90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206.79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2,635.11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400.12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-557.95</w:t>
            </w:r>
          </w:p>
        </w:tc>
      </w:tr>
      <w:tr>
        <w:trPr>
          <w:trHeight w:val="560"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株式会社</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33.33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33.33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19.69</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19.69</w:t>
            </w:r>
          </w:p>
        </w:tc>
        <w:tc>
          <w:tcPr>
            <w:tcW w:w="111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-2.23</w:t>
            </w:r>
          </w:p>
        </w:tc>
      </w:tr>
      <w:tr>
        <w:trPr>
          <w:trHeight w:val="560"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株式会社</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唯知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25.00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25.00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27.39</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27.39</w:t>
            </w:r>
          </w:p>
        </w:tc>
        <w:tc>
          <w:tcPr>
            <w:tcW w:w="111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-1.83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68" w:lineRule="auto"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长期股权投资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45" w:space="419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14"/>
        <w:gridCol w:w="1424"/>
        <w:gridCol w:w="1423"/>
        <w:gridCol w:w="1425"/>
        <w:gridCol w:w="1424"/>
        <w:gridCol w:w="930"/>
        <w:gridCol w:w="930"/>
        <w:gridCol w:w="930"/>
      </w:tblGrid>
      <w:tr>
        <w:trPr>
          <w:trHeight w:val="137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0" w:right="18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51" w:right="143"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2" w:firstLine="42"/>
              <w:jc w:val="left"/>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6"/>
                <w:sz w:val="21"/>
                <w:szCs w:val="21"/>
              </w:rPr>
              <w:t>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41" w:right="143"/>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4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194"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1"/>
                <w:sz w:val="21"/>
                <w:szCs w:val="21"/>
              </w:rPr>
              <w:t> </w:t>
            </w:r>
            <w:r>
              <w:rPr>
                <w:rFonts w:ascii="宋体" w:hAnsi="宋体" w:cs="宋体" w:eastAsia="宋体" w:hint="default"/>
                <w:sz w:val="21"/>
                <w:szCs w:val="21"/>
              </w:rPr>
              <w:t>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71"/>
                <w:sz w:val="21"/>
                <w:szCs w:val="21"/>
              </w:rPr>
              <w:t> </w:t>
            </w:r>
            <w:r>
              <w:rPr>
                <w:rFonts w:ascii="宋体" w:hAnsi="宋体" w:cs="宋体" w:eastAsia="宋体" w:hint="default"/>
                <w:sz w:val="21"/>
                <w:szCs w:val="21"/>
              </w:rPr>
              <w:t>晖</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期</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金</w:t>
            </w:r>
          </w:p>
          <w:p>
            <w:pPr>
              <w:pStyle w:val="TableParagraph"/>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27"/>
                <w:sz w:val="21"/>
                <w:szCs w:val="21"/>
              </w:rPr>
              <w:t>有限</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75,365,379.32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75,752,072.75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-386,693.43</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75,365,379.32</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2.51</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2.51</w:t>
            </w:r>
          </w:p>
        </w:tc>
      </w:tr>
      <w:tr>
        <w:trPr>
          <w:trHeight w:val="137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71"/>
                <w:sz w:val="21"/>
                <w:szCs w:val="21"/>
              </w:rPr>
              <w:t> </w:t>
            </w:r>
            <w:r>
              <w:rPr>
                <w:rFonts w:ascii="宋体" w:hAnsi="宋体" w:cs="宋体" w:eastAsia="宋体" w:hint="default"/>
                <w:sz w:val="21"/>
                <w:szCs w:val="21"/>
              </w:rPr>
              <w:t>岛</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52,000,000.00</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0.78</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0.78</w:t>
            </w:r>
          </w:p>
        </w:tc>
      </w:tr>
      <w:tr>
        <w:trPr>
          <w:trHeight w:val="56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1"/>
                <w:sz w:val="21"/>
                <w:szCs w:val="21"/>
              </w:rPr>
              <w:t> </w:t>
            </w:r>
            <w:r>
              <w:rPr>
                <w:rFonts w:ascii="宋体" w:hAnsi="宋体" w:cs="宋体" w:eastAsia="宋体" w:hint="default"/>
                <w:sz w:val="21"/>
                <w:szCs w:val="21"/>
              </w:rPr>
              <w:t>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71"/>
                <w:sz w:val="21"/>
                <w:szCs w:val="21"/>
              </w:rPr>
              <w:t> </w:t>
            </w:r>
            <w:r>
              <w:rPr>
                <w:rFonts w:ascii="宋体" w:hAnsi="宋体" w:cs="宋体" w:eastAsia="宋体" w:hint="default"/>
                <w:sz w:val="21"/>
                <w:szCs w:val="21"/>
              </w:rPr>
              <w:t>晖</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15,622,485.31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19,273,993.47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-3,651,508.16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15,622,485.31</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4.78</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4.78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814"/>
        <w:gridCol w:w="1424"/>
        <w:gridCol w:w="1423"/>
        <w:gridCol w:w="1425"/>
        <w:gridCol w:w="1424"/>
        <w:gridCol w:w="930"/>
        <w:gridCol w:w="930"/>
        <w:gridCol w:w="930"/>
      </w:tblGrid>
      <w:tr>
        <w:trPr>
          <w:trHeight w:val="164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1"/>
                <w:sz w:val="21"/>
                <w:szCs w:val="21"/>
              </w:rPr>
              <w:t> </w:t>
            </w:r>
            <w:r>
              <w:rPr>
                <w:rFonts w:ascii="宋体" w:hAnsi="宋体" w:cs="宋体" w:eastAsia="宋体" w:hint="default"/>
                <w:sz w:val="21"/>
                <w:szCs w:val="21"/>
              </w:rPr>
              <w:t>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金</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27"/>
                <w:sz w:val="21"/>
                <w:szCs w:val="21"/>
              </w:rPr>
              <w:t>有限</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义</w:t>
            </w:r>
            <w:r>
              <w:rPr>
                <w:rFonts w:ascii="宋体" w:hAnsi="宋体" w:cs="宋体" w:eastAsia="宋体" w:hint="default"/>
                <w:spacing w:val="71"/>
                <w:sz w:val="21"/>
                <w:szCs w:val="21"/>
              </w:rPr>
              <w:t> </w:t>
            </w:r>
            <w:r>
              <w:rPr>
                <w:rFonts w:ascii="宋体" w:hAnsi="宋体" w:cs="宋体" w:eastAsia="宋体" w:hint="default"/>
                <w:sz w:val="21"/>
                <w:szCs w:val="21"/>
              </w:rPr>
              <w:t>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spacing w:val="71"/>
                <w:sz w:val="21"/>
                <w:szCs w:val="21"/>
              </w:rPr>
              <w:t> </w:t>
            </w:r>
            <w:r>
              <w:rPr>
                <w:rFonts w:ascii="宋体" w:hAnsi="宋体" w:cs="宋体" w:eastAsia="宋体" w:hint="default"/>
                <w:sz w:val="21"/>
                <w:szCs w:val="21"/>
              </w:rPr>
              <w:t>洁</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业</w:t>
            </w:r>
            <w:r>
              <w:rPr>
                <w:rFonts w:ascii="宋体" w:hAnsi="宋体" w:cs="宋体" w:eastAsia="宋体" w:hint="default"/>
                <w:sz w:val="21"/>
                <w:szCs w:val="21"/>
              </w:rPr>
              <w:t> 投资</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5.00</w:t>
            </w:r>
          </w:p>
        </w:tc>
      </w:tr>
      <w:tr>
        <w:trPr>
          <w:trHeight w:val="273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1"/>
                <w:sz w:val="21"/>
                <w:szCs w:val="21"/>
              </w:rPr>
              <w:t> </w:t>
            </w:r>
            <w:r>
              <w:rPr>
                <w:rFonts w:ascii="宋体" w:hAnsi="宋体" w:cs="宋体" w:eastAsia="宋体" w:hint="default"/>
                <w:sz w:val="21"/>
                <w:szCs w:val="21"/>
              </w:rPr>
              <w:t>波</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科</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1"/>
                <w:sz w:val="21"/>
                <w:szCs w:val="21"/>
              </w:rPr>
              <w:t> </w:t>
            </w:r>
            <w:r>
              <w:rPr>
                <w:rFonts w:ascii="宋体" w:hAnsi="宋体" w:cs="宋体" w:eastAsia="宋体" w:hint="default"/>
                <w:sz w:val="21"/>
                <w:szCs w:val="21"/>
              </w:rPr>
              <w:t>投</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基</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合</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pacing w:val="71"/>
                <w:sz w:val="21"/>
                <w:szCs w:val="21"/>
              </w:rPr>
              <w:t> </w:t>
            </w:r>
            <w:r>
              <w:rPr>
                <w:rFonts w:ascii="宋体" w:hAnsi="宋体" w:cs="宋体" w:eastAsia="宋体" w:hint="default"/>
                <w:sz w:val="21"/>
                <w:szCs w:val="21"/>
              </w:rPr>
              <w:t>企</w:t>
            </w:r>
            <w:r>
              <w:rPr>
                <w:rFonts w:ascii="宋体" w:hAnsi="宋体" w:cs="宋体" w:eastAsia="宋体" w:hint="default"/>
                <w:sz w:val="21"/>
                <w:szCs w:val="21"/>
              </w:rPr>
              <w:t> </w:t>
            </w:r>
            <w:r>
              <w:rPr>
                <w:rFonts w:ascii="宋体" w:hAnsi="宋体" w:cs="宋体" w:eastAsia="宋体" w:hint="default"/>
                <w:spacing w:val="-11"/>
                <w:sz w:val="21"/>
                <w:szCs w:val="21"/>
              </w:rPr>
              <w:t>业（有</w:t>
            </w:r>
            <w:r>
              <w:rPr>
                <w:rFonts w:ascii="宋体" w:hAnsi="宋体" w:cs="宋体" w:eastAsia="宋体" w:hint="default"/>
                <w:sz w:val="21"/>
                <w:szCs w:val="21"/>
              </w:rPr>
              <w:t> 限</w:t>
            </w:r>
            <w:r>
              <w:rPr>
                <w:rFonts w:ascii="宋体" w:hAnsi="宋体" w:cs="宋体" w:eastAsia="宋体" w:hint="default"/>
                <w:spacing w:val="71"/>
                <w:sz w:val="21"/>
                <w:szCs w:val="21"/>
              </w:rPr>
              <w:t> </w:t>
            </w:r>
            <w:r>
              <w:rPr>
                <w:rFonts w:ascii="宋体" w:hAnsi="宋体" w:cs="宋体" w:eastAsia="宋体" w:hint="default"/>
                <w:sz w:val="21"/>
                <w:szCs w:val="21"/>
              </w:rPr>
              <w:t>合</w:t>
            </w:r>
            <w:r>
              <w:rPr>
                <w:rFonts w:ascii="宋体" w:hAnsi="宋体" w:cs="宋体" w:eastAsia="宋体" w:hint="default"/>
                <w:sz w:val="21"/>
                <w:szCs w:val="21"/>
              </w:rPr>
              <w:t> 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14,000,000.00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14,000,000.00</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16.49</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16.49</w:t>
            </w:r>
          </w:p>
        </w:tc>
      </w:tr>
      <w:tr>
        <w:trPr>
          <w:trHeight w:val="1923"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1"/>
                <w:sz w:val="21"/>
                <w:szCs w:val="21"/>
              </w:rPr>
              <w:t> </w:t>
            </w:r>
            <w:r>
              <w:rPr>
                <w:rFonts w:ascii="宋体" w:hAnsi="宋体" w:cs="宋体" w:eastAsia="宋体" w:hint="default"/>
                <w:sz w:val="21"/>
                <w:szCs w:val="21"/>
              </w:rPr>
              <w:t>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备</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00"/>
              <w:jc w:val="right"/>
              <w:rPr>
                <w:rFonts w:ascii="Times New Roman" w:hAnsi="Times New Roman" w:cs="Times New Roman" w:eastAsia="Times New Roman" w:hint="default"/>
                <w:sz w:val="21"/>
                <w:szCs w:val="21"/>
              </w:rPr>
            </w:pPr>
            <w:r>
              <w:rPr>
                <w:rFonts w:ascii="Times New Roman"/>
                <w:spacing w:val="-1"/>
                <w:sz w:val="21"/>
              </w:rPr>
              <w:t>6,490,400.00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Times New Roman" w:hAnsi="Times New Roman" w:cs="Times New Roman" w:eastAsia="Times New Roman" w:hint="default"/>
                <w:sz w:val="21"/>
                <w:szCs w:val="21"/>
              </w:rPr>
            </w:pPr>
            <w:r>
              <w:rPr>
                <w:rFonts w:ascii="Times New Roman"/>
                <w:spacing w:val="-1"/>
                <w:sz w:val="21"/>
              </w:rPr>
              <w:t>6,490,400.00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00"/>
              <w:jc w:val="right"/>
              <w:rPr>
                <w:rFonts w:ascii="Times New Roman" w:hAnsi="Times New Roman" w:cs="Times New Roman" w:eastAsia="Times New Roman" w:hint="default"/>
                <w:sz w:val="21"/>
                <w:szCs w:val="21"/>
              </w:rPr>
            </w:pPr>
            <w:r>
              <w:rPr>
                <w:rFonts w:ascii="Times New Roman"/>
                <w:spacing w:val="-1"/>
                <w:sz w:val="21"/>
              </w:rPr>
              <w:t>6,490,400.00</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Times New Roman" w:hAnsi="Times New Roman" w:cs="Times New Roman" w:eastAsia="Times New Roman" w:hint="default"/>
                <w:sz w:val="21"/>
                <w:szCs w:val="21"/>
              </w:rPr>
            </w:pPr>
            <w:r>
              <w:rPr>
                <w:rFonts w:ascii="Times New Roman"/>
                <w:sz w:val="21"/>
              </w:rPr>
              <w:t>5.03</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Times New Roman" w:hAnsi="Times New Roman" w:cs="Times New Roman" w:eastAsia="Times New Roman" w:hint="default"/>
                <w:sz w:val="21"/>
                <w:szCs w:val="21"/>
              </w:rPr>
            </w:pPr>
            <w:r>
              <w:rPr>
                <w:rFonts w:ascii="Times New Roman"/>
                <w:sz w:val="21"/>
              </w:rPr>
              <w:t>5.03</w:t>
            </w:r>
          </w:p>
        </w:tc>
      </w:tr>
      <w:tr>
        <w:trPr>
          <w:trHeight w:val="2194"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71"/>
                <w:sz w:val="21"/>
                <w:szCs w:val="21"/>
              </w:rPr>
              <w:t> </w:t>
            </w:r>
            <w:r>
              <w:rPr>
                <w:rFonts w:ascii="宋体" w:hAnsi="宋体" w:cs="宋体" w:eastAsia="宋体" w:hint="default"/>
                <w:sz w:val="21"/>
                <w:szCs w:val="21"/>
              </w:rPr>
              <w:t>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71"/>
                <w:sz w:val="21"/>
                <w:szCs w:val="21"/>
              </w:rPr>
              <w:t> </w:t>
            </w:r>
            <w:r>
              <w:rPr>
                <w:rFonts w:ascii="宋体" w:hAnsi="宋体" w:cs="宋体" w:eastAsia="宋体" w:hint="default"/>
                <w:sz w:val="21"/>
                <w:szCs w:val="21"/>
              </w:rPr>
              <w:t>广</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1"/>
                <w:sz w:val="21"/>
                <w:szCs w:val="21"/>
              </w:rPr>
              <w:t> </w:t>
            </w:r>
            <w:r>
              <w:rPr>
                <w:rFonts w:ascii="宋体" w:hAnsi="宋体" w:cs="宋体" w:eastAsia="宋体" w:hint="default"/>
                <w:sz w:val="21"/>
                <w:szCs w:val="21"/>
              </w:rPr>
              <w:t>伙</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71"/>
                <w:sz w:val="21"/>
                <w:szCs w:val="21"/>
              </w:rPr>
              <w:t> </w:t>
            </w:r>
            <w:r>
              <w:rPr>
                <w:rFonts w:ascii="宋体" w:hAnsi="宋体" w:cs="宋体" w:eastAsia="宋体" w:hint="default"/>
                <w:sz w:val="21"/>
                <w:szCs w:val="21"/>
              </w:rPr>
              <w:t>业</w:t>
            </w:r>
          </w:p>
          <w:p>
            <w:pPr>
              <w:pStyle w:val="TableParagraph"/>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27"/>
                <w:sz w:val="21"/>
                <w:szCs w:val="21"/>
              </w:rPr>
              <w:t>有限</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5.80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5.80</w:t>
            </w:r>
          </w:p>
        </w:tc>
      </w:tr>
      <w:tr>
        <w:trPr>
          <w:trHeight w:val="246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1"/>
                <w:sz w:val="21"/>
                <w:szCs w:val="21"/>
              </w:rPr>
              <w:t> </w:t>
            </w:r>
            <w:r>
              <w:rPr>
                <w:rFonts w:ascii="宋体" w:hAnsi="宋体" w:cs="宋体" w:eastAsia="宋体" w:hint="default"/>
                <w:sz w:val="21"/>
                <w:szCs w:val="21"/>
              </w:rPr>
              <w:t>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71"/>
                <w:sz w:val="21"/>
                <w:szCs w:val="21"/>
              </w:rPr>
              <w:t> </w:t>
            </w:r>
            <w:r>
              <w:rPr>
                <w:rFonts w:ascii="宋体" w:hAnsi="宋体" w:cs="宋体" w:eastAsia="宋体" w:hint="default"/>
                <w:sz w:val="21"/>
                <w:szCs w:val="21"/>
              </w:rPr>
              <w:t>晖</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71"/>
                <w:sz w:val="21"/>
                <w:szCs w:val="21"/>
              </w:rPr>
              <w:t> </w:t>
            </w:r>
            <w:r>
              <w:rPr>
                <w:rFonts w:ascii="宋体" w:hAnsi="宋体" w:cs="宋体" w:eastAsia="宋体" w:hint="default"/>
                <w:sz w:val="21"/>
                <w:szCs w:val="21"/>
              </w:rPr>
              <w:t>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合</w:t>
            </w:r>
            <w:r>
              <w:rPr>
                <w:rFonts w:ascii="宋体" w:hAnsi="宋体" w:cs="宋体" w:eastAsia="宋体" w:hint="default"/>
                <w:sz w:val="21"/>
                <w:szCs w:val="21"/>
              </w:rPr>
              <w:t> 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9,569,508.11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-430,491.89</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9,569,508.11</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8.65</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8.65</w:t>
            </w:r>
          </w:p>
        </w:tc>
      </w:tr>
      <w:tr>
        <w:trPr>
          <w:trHeight w:val="28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814"/>
        <w:gridCol w:w="1424"/>
        <w:gridCol w:w="1423"/>
        <w:gridCol w:w="1425"/>
        <w:gridCol w:w="1424"/>
        <w:gridCol w:w="930"/>
        <w:gridCol w:w="930"/>
        <w:gridCol w:w="930"/>
      </w:tblGrid>
      <w:tr>
        <w:trPr>
          <w:trHeight w:val="164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家</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地</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嘉</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投</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6.00</w:t>
            </w:r>
          </w:p>
        </w:tc>
      </w:tr>
      <w:tr>
        <w:trPr>
          <w:trHeight w:val="137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71"/>
                <w:sz w:val="21"/>
                <w:szCs w:val="21"/>
              </w:rPr>
              <w:t> </w:t>
            </w:r>
            <w:r>
              <w:rPr>
                <w:rFonts w:ascii="宋体" w:hAnsi="宋体" w:cs="宋体" w:eastAsia="宋体" w:hint="default"/>
                <w:sz w:val="21"/>
                <w:szCs w:val="21"/>
              </w:rPr>
              <w:t>诺</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22,041.29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22,041.29</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22,041.29</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3.06</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3.06</w:t>
            </w:r>
          </w:p>
        </w:tc>
      </w:tr>
    </w:tbl>
    <w:p>
      <w:pPr>
        <w:spacing w:line="240" w:lineRule="auto" w:before="10"/>
        <w:rPr>
          <w:rFonts w:ascii="Times New Roman" w:hAnsi="Times New Roman" w:cs="Times New Roman" w:eastAsia="Times New Roman" w:hint="default"/>
          <w:sz w:val="14"/>
          <w:szCs w:val="14"/>
        </w:rPr>
      </w:pPr>
    </w:p>
    <w:p>
      <w:pPr>
        <w:pStyle w:val="BodyText"/>
        <w:spacing w:line="274" w:lineRule="exact" w:before="35"/>
        <w:ind w:right="0"/>
        <w:jc w:val="left"/>
      </w:pPr>
      <w:r>
        <w:rPr/>
        <w:t>按权益法核算：</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1529"/>
        <w:gridCol w:w="1424"/>
        <w:gridCol w:w="1530"/>
        <w:gridCol w:w="426"/>
        <w:gridCol w:w="1319"/>
        <w:gridCol w:w="846"/>
        <w:gridCol w:w="846"/>
      </w:tblGrid>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01"/>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46" w:right="126"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4"/>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99"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州 恒 生 鼎 汇 科 技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163,795,951.00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171,075,591.77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21"/>
                <w:szCs w:val="21"/>
              </w:rPr>
            </w:pPr>
            <w:r>
              <w:rPr>
                <w:rFonts w:ascii="Times New Roman"/>
                <w:sz w:val="21"/>
              </w:rPr>
              <w:t>-1,106,387.03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169,969,204.74</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38.35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38.35</w:t>
            </w:r>
          </w:p>
        </w:tc>
      </w:tr>
      <w:tr>
        <w:trPr>
          <w:trHeight w:val="273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州 恒 生 世 纪 实 业 有 限</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29,400,000.00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47,687,574.88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3,458,910.25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51,146,485.13</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49.00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4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1529"/>
        <w:gridCol w:w="1424"/>
        <w:gridCol w:w="1530"/>
        <w:gridCol w:w="426"/>
        <w:gridCol w:w="1319"/>
        <w:gridCol w:w="846"/>
        <w:gridCol w:w="846"/>
      </w:tblGrid>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州 恒 生 百 川 科 技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44,800,000.00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45,637,546.44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13,757,358.74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59,394,905.18</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1"/>
              <w:jc w:val="center"/>
              <w:rPr>
                <w:rFonts w:ascii="Times New Roman" w:hAnsi="Times New Roman" w:cs="Times New Roman" w:eastAsia="Times New Roman" w:hint="default"/>
                <w:sz w:val="21"/>
                <w:szCs w:val="21"/>
              </w:rPr>
            </w:pPr>
            <w:r>
              <w:rPr>
                <w:rFonts w:ascii="Times New Roman"/>
                <w:sz w:val="21"/>
              </w:rPr>
              <w:t>3,500,000.00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35.00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35.00</w:t>
            </w: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江 维 尔 科 技 股 份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pacing w:val="-1"/>
                <w:sz w:val="21"/>
              </w:rPr>
              <w:t>9,005,700.00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17,775,332.41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1,945,018.87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19,720,351.28</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1"/>
              <w:jc w:val="center"/>
              <w:rPr>
                <w:rFonts w:ascii="Times New Roman" w:hAnsi="Times New Roman" w:cs="Times New Roman" w:eastAsia="Times New Roman" w:hint="default"/>
                <w:sz w:val="21"/>
                <w:szCs w:val="21"/>
              </w:rPr>
            </w:pPr>
            <w:r>
              <w:rPr>
                <w:rFonts w:ascii="Times New Roman"/>
                <w:sz w:val="21"/>
              </w:rPr>
              <w:t>1,050,000.00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20.00</w:t>
            </w: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京 聚 源 锐 思 数 据 科 技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9"/>
              <w:jc w:val="right"/>
              <w:rPr>
                <w:rFonts w:ascii="Times New Roman" w:hAnsi="Times New Roman" w:cs="Times New Roman" w:eastAsia="Times New Roman" w:hint="default"/>
                <w:sz w:val="21"/>
                <w:szCs w:val="21"/>
              </w:rPr>
            </w:pPr>
            <w:r>
              <w:rPr>
                <w:rFonts w:ascii="Times New Roman"/>
                <w:spacing w:val="-1"/>
                <w:sz w:val="21"/>
              </w:rPr>
              <w:t>785,537.04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8"/>
              <w:jc w:val="right"/>
              <w:rPr>
                <w:rFonts w:ascii="Times New Roman" w:hAnsi="Times New Roman" w:cs="Times New Roman" w:eastAsia="Times New Roman" w:hint="default"/>
                <w:sz w:val="21"/>
                <w:szCs w:val="21"/>
              </w:rPr>
            </w:pPr>
            <w:r>
              <w:rPr>
                <w:rFonts w:ascii="Times New Roman"/>
                <w:spacing w:val="-2"/>
                <w:sz w:val="21"/>
              </w:rPr>
              <w:t>2,311.74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9"/>
              <w:jc w:val="right"/>
              <w:rPr>
                <w:rFonts w:ascii="Times New Roman" w:hAnsi="Times New Roman" w:cs="Times New Roman" w:eastAsia="Times New Roman" w:hint="default"/>
                <w:sz w:val="21"/>
                <w:szCs w:val="21"/>
              </w:rPr>
            </w:pPr>
            <w:r>
              <w:rPr>
                <w:rFonts w:ascii="Times New Roman"/>
                <w:spacing w:val="-1"/>
                <w:sz w:val="21"/>
              </w:rPr>
              <w:t>787,848.78</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100"/>
              <w:jc w:val="right"/>
              <w:rPr>
                <w:rFonts w:ascii="Times New Roman" w:hAnsi="Times New Roman" w:cs="Times New Roman" w:eastAsia="Times New Roman" w:hint="default"/>
                <w:sz w:val="21"/>
                <w:szCs w:val="21"/>
              </w:rPr>
            </w:pPr>
            <w:r>
              <w:rPr>
                <w:rFonts w:ascii="Times New Roman"/>
                <w:sz w:val="21"/>
              </w:rPr>
              <w:t>22.50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100"/>
              <w:jc w:val="right"/>
              <w:rPr>
                <w:rFonts w:ascii="Times New Roman" w:hAnsi="Times New Roman" w:cs="Times New Roman" w:eastAsia="Times New Roman" w:hint="default"/>
                <w:sz w:val="21"/>
                <w:szCs w:val="21"/>
              </w:rPr>
            </w:pPr>
            <w:r>
              <w:rPr>
                <w:rFonts w:ascii="Times New Roman"/>
                <w:sz w:val="21"/>
              </w:rPr>
              <w:t>22.50</w:t>
            </w:r>
          </w:p>
        </w:tc>
      </w:tr>
      <w:tr>
        <w:trPr>
          <w:trHeight w:val="192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州 数 米 基 金 销</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19,500,000.00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12,035,243.61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pacing w:val="-1"/>
                <w:sz w:val="21"/>
              </w:rPr>
              <w:t>-2,510,147.71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9,525,095.90</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z w:val="21"/>
              </w:rPr>
              <w:t>39.00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z w:val="21"/>
              </w:rPr>
              <w:t>39.00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4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1529"/>
        <w:gridCol w:w="1424"/>
        <w:gridCol w:w="1530"/>
        <w:gridCol w:w="426"/>
        <w:gridCol w:w="1319"/>
        <w:gridCol w:w="846"/>
        <w:gridCol w:w="846"/>
      </w:tblGrid>
      <w:tr>
        <w:trPr>
          <w:trHeight w:val="137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售</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有 限 公 司</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株</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式 会 社 万 元</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73,049.00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65,625.76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65,625.76</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33.33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33.33</w:t>
            </w:r>
          </w:p>
        </w:tc>
      </w:tr>
      <w:tr>
        <w:trPr>
          <w:trHeight w:val="16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株</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式 会 社 唯 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73,049.00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68,479.60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68,479.60</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25.00</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footerReference w:type="default" r:id="rId25"/>
          <w:pgSz w:w="12240" w:h="15840"/>
          <w:pgMar w:footer="914" w:header="747" w:top="980" w:bottom="1100" w:left="1660" w:right="460"/>
        </w:sectPr>
      </w:pPr>
    </w:p>
    <w:p>
      <w:pPr>
        <w:pStyle w:val="Heading2"/>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投资性房地产</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460"/>
          <w:cols w:num="2" w:equalWidth="0">
            <w:col w:w="3087" w:space="3355"/>
            <w:col w:w="367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42,144,940.84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130,222.64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42,275,163.48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40,831,484.86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114,630.48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40,946,115.34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1,313,455.98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15,592.16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1,329,048.14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5,434,475.63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1,042,348.51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6,476,824.14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5,335,327.98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1,014,011.51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6,349,339.49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99,147.65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28,337.00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127,484.65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36,710,465.21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-912,125.87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35,798,339.34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35,496,156.88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-899,381.03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34,596,775.85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1,214,308.33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-12,744.84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1,201,563.49</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7"/>
                <w:sz w:val="21"/>
                <w:szCs w:val="21"/>
              </w:rPr>
              <w:t> </w:t>
            </w:r>
            <w:r>
              <w:rPr>
                <w:rFonts w:ascii="宋体" w:hAnsi="宋体" w:cs="宋体" w:eastAsia="宋体" w:hint="default"/>
                <w:sz w:val="21"/>
                <w:szCs w:val="21"/>
              </w:rPr>
              <w:t>准</w:t>
            </w:r>
            <w:r>
              <w:rPr>
                <w:rFonts w:ascii="宋体" w:hAnsi="宋体" w:cs="宋体" w:eastAsia="宋体" w:hint="default"/>
                <w:spacing w:val="-77"/>
                <w:sz w:val="21"/>
                <w:szCs w:val="21"/>
              </w:rPr>
              <w:t> </w:t>
            </w:r>
            <w:r>
              <w:rPr>
                <w:rFonts w:ascii="宋体" w:hAnsi="宋体" w:cs="宋体" w:eastAsia="宋体" w:hint="default"/>
                <w:sz w:val="21"/>
                <w:szCs w:val="21"/>
              </w:rPr>
              <w:t>备</w:t>
            </w:r>
            <w:r>
              <w:rPr>
                <w:rFonts w:ascii="宋体" w:hAnsi="宋体" w:cs="宋体" w:eastAsia="宋体" w:hint="default"/>
                <w:spacing w:val="-77"/>
                <w:sz w:val="21"/>
                <w:szCs w:val="21"/>
              </w:rPr>
              <w:t> </w:t>
            </w:r>
            <w:r>
              <w:rPr>
                <w:rFonts w:ascii="宋体" w:hAnsi="宋体" w:cs="宋体" w:eastAsia="宋体" w:hint="default"/>
                <w:sz w:val="21"/>
                <w:szCs w:val="21"/>
              </w:rPr>
              <w:t>累</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z w:val="21"/>
                <w:szCs w:val="21"/>
              </w:rPr>
              <w:t> 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36,710,465.21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-912,125.87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35,798,339.34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35,496,156.88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-899,381.03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34,596,775.85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1,214,308.33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-12,744.84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1,201,563.49</w:t>
            </w:r>
          </w:p>
        </w:tc>
      </w:tr>
    </w:tbl>
    <w:p>
      <w:pPr>
        <w:pStyle w:val="BodyText"/>
        <w:spacing w:line="255" w:lineRule="exact"/>
        <w:ind w:right="0"/>
        <w:jc w:val="left"/>
      </w:pPr>
      <w:r>
        <w:rPr/>
        <w:t>本期折旧和摊销额：</w:t>
      </w:r>
      <w:r>
        <w:rPr>
          <w:rFonts w:ascii="Times New Roman" w:hAnsi="Times New Roman" w:cs="Times New Roman" w:eastAsia="Times New Roman" w:hint="default"/>
        </w:rPr>
        <w:t>1,033,211.18</w:t>
      </w:r>
      <w:r>
        <w:rPr>
          <w:rFonts w:ascii="Times New Roman" w:hAnsi="Times New Roman" w:cs="Times New Roman" w:eastAsia="Times New Roman" w:hint="default"/>
          <w:spacing w:val="-10"/>
        </w:rPr>
        <w:t> </w:t>
      </w:r>
      <w:r>
        <w:rPr/>
        <w:t>元。</w:t>
      </w:r>
    </w:p>
    <w:p>
      <w:pPr>
        <w:spacing w:line="240" w:lineRule="auto" w:before="2"/>
        <w:rPr>
          <w:rFonts w:ascii="宋体" w:hAnsi="宋体" w:cs="宋体" w:eastAsia="宋体" w:hint="default"/>
          <w:sz w:val="17"/>
          <w:szCs w:val="17"/>
        </w:rPr>
      </w:pPr>
    </w:p>
    <w:p>
      <w:pPr>
        <w:pStyle w:val="Heading2"/>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type w:val="continuous"/>
          <w:pgSz w:w="12240" w:h="15840"/>
          <w:pgMar w:top="1100" w:bottom="1380" w:left="1660" w:right="460"/>
        </w:sectPr>
      </w:pPr>
    </w:p>
    <w:p>
      <w:pPr>
        <w:spacing w:line="240" w:lineRule="auto" w:before="0"/>
        <w:rPr>
          <w:rFonts w:ascii="Times New Roman" w:hAnsi="Times New Roman" w:cs="Times New Roman" w:eastAsia="Times New Roman" w:hint="default"/>
          <w:b/>
          <w:bCs/>
          <w:sz w:val="20"/>
          <w:szCs w:val="20"/>
        </w:rPr>
      </w:pPr>
    </w:p>
    <w:p>
      <w:pPr>
        <w:pStyle w:val="Heading2"/>
        <w:spacing w:line="240" w:lineRule="auto" w:before="187"/>
        <w:ind w:right="6346"/>
        <w:jc w:val="left"/>
        <w:rPr>
          <w:b w:val="0"/>
          <w:bCs w:val="0"/>
        </w:rPr>
      </w:pPr>
      <w:r>
        <w:rPr>
          <w:rFonts w:ascii="Times New Roman" w:hAnsi="Times New Roman" w:cs="Times New Roman" w:eastAsia="Times New Roman" w:hint="default"/>
        </w:rPr>
        <w:t>1</w:t>
      </w:r>
      <w:r>
        <w:rPr/>
        <w:t>、</w:t>
      </w:r>
      <w:r>
        <w:rPr>
          <w:spacing w:val="-3"/>
        </w:rPr>
        <w:t> </w:t>
      </w:r>
      <w:r>
        <w:rPr/>
        <w:t>固定资产情况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1097"/>
        <w:gridCol w:w="1423"/>
        <w:gridCol w:w="1672"/>
        <w:gridCol w:w="1574"/>
      </w:tblGrid>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7"/>
                <w:sz w:val="21"/>
                <w:szCs w:val="21"/>
              </w:rPr>
              <w:t> </w:t>
            </w:r>
            <w:r>
              <w:rPr>
                <w:rFonts w:ascii="宋体" w:hAnsi="宋体" w:cs="宋体" w:eastAsia="宋体" w:hint="default"/>
                <w:sz w:val="21"/>
                <w:szCs w:val="21"/>
              </w:rPr>
              <w:t>面</w:t>
            </w:r>
            <w:r>
              <w:rPr>
                <w:rFonts w:ascii="宋体" w:hAnsi="宋体" w:cs="宋体" w:eastAsia="宋体" w:hint="default"/>
                <w:spacing w:val="-76"/>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50" w:right="0"/>
              <w:jc w:val="left"/>
              <w:rPr>
                <w:rFonts w:ascii="Times New Roman" w:hAnsi="Times New Roman" w:cs="Times New Roman" w:eastAsia="Times New Roman" w:hint="default"/>
                <w:sz w:val="21"/>
                <w:szCs w:val="21"/>
              </w:rPr>
            </w:pPr>
            <w:r>
              <w:rPr>
                <w:rFonts w:ascii="Times New Roman"/>
                <w:sz w:val="21"/>
              </w:rPr>
              <w:t>147,411,352.47</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02" w:right="0"/>
              <w:jc w:val="left"/>
              <w:rPr>
                <w:rFonts w:ascii="Times New Roman" w:hAnsi="Times New Roman" w:cs="Times New Roman" w:eastAsia="Times New Roman" w:hint="default"/>
                <w:sz w:val="21"/>
                <w:szCs w:val="21"/>
              </w:rPr>
            </w:pPr>
            <w:r>
              <w:rPr>
                <w:rFonts w:ascii="Times New Roman"/>
                <w:sz w:val="21"/>
              </w:rPr>
              <w:t>9,568,177.72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7,114,137.70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149,865,392.49</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74,947,559.71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02" w:right="0"/>
              <w:jc w:val="left"/>
              <w:rPr>
                <w:rFonts w:ascii="Times New Roman" w:hAnsi="Times New Roman" w:cs="Times New Roman" w:eastAsia="Times New Roman" w:hint="default"/>
                <w:sz w:val="21"/>
                <w:szCs w:val="21"/>
              </w:rPr>
            </w:pPr>
            <w:r>
              <w:rPr>
                <w:rFonts w:ascii="Times New Roman"/>
                <w:sz w:val="21"/>
              </w:rPr>
              <w:t>2,372,338.30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114,630.49</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77,205,267.52</w:t>
            </w:r>
          </w:p>
        </w:tc>
      </w:tr>
      <w:tr>
        <w:trPr>
          <w:trHeight w:val="34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10,623,915.65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460" w:right="0"/>
              <w:jc w:val="left"/>
              <w:rPr>
                <w:rFonts w:ascii="Times New Roman" w:hAnsi="Times New Roman" w:cs="Times New Roman" w:eastAsia="Times New Roman" w:hint="default"/>
                <w:sz w:val="21"/>
                <w:szCs w:val="21"/>
              </w:rPr>
            </w:pPr>
            <w:r>
              <w:rPr>
                <w:rFonts w:ascii="Times New Roman"/>
                <w:sz w:val="21"/>
              </w:rPr>
              <w:t>498,512.00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2,161,627.35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8,960,800.30</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44,751,497.75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02" w:right="0"/>
              <w:jc w:val="left"/>
              <w:rPr>
                <w:rFonts w:ascii="Times New Roman" w:hAnsi="Times New Roman" w:cs="Times New Roman" w:eastAsia="Times New Roman" w:hint="default"/>
                <w:sz w:val="21"/>
                <w:szCs w:val="21"/>
              </w:rPr>
            </w:pPr>
            <w:r>
              <w:rPr>
                <w:rFonts w:ascii="Times New Roman"/>
                <w:sz w:val="21"/>
              </w:rPr>
              <w:t>6,409,650.10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4,768,387.86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46,392,759.99</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17,088,379.36</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60" w:right="0"/>
              <w:jc w:val="left"/>
              <w:rPr>
                <w:rFonts w:ascii="Times New Roman" w:hAnsi="Times New Roman" w:cs="Times New Roman" w:eastAsia="Times New Roman" w:hint="default"/>
                <w:sz w:val="21"/>
                <w:szCs w:val="21"/>
              </w:rPr>
            </w:pPr>
            <w:r>
              <w:rPr>
                <w:rFonts w:ascii="Times New Roman"/>
                <w:sz w:val="21"/>
              </w:rPr>
              <w:t>287,677.32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69,492.00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17,306,564.68</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累</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折</w:t>
            </w:r>
            <w:r>
              <w:rPr>
                <w:rFonts w:ascii="宋体" w:hAnsi="宋体" w:cs="宋体" w:eastAsia="宋体" w:hint="default"/>
                <w:spacing w:val="-77"/>
                <w:sz w:val="21"/>
                <w:szCs w:val="21"/>
              </w:rPr>
              <w:t> </w:t>
            </w:r>
            <w:r>
              <w:rPr>
                <w:rFonts w:ascii="宋体" w:hAnsi="宋体" w:cs="宋体" w:eastAsia="宋体" w:hint="default"/>
                <w:sz w:val="21"/>
                <w:szCs w:val="21"/>
              </w:rPr>
              <w:t>旧</w:t>
            </w:r>
            <w:r>
              <w:rPr>
                <w:rFonts w:ascii="宋体" w:hAnsi="宋体" w:cs="宋体" w:eastAsia="宋体" w:hint="default"/>
                <w:spacing w:val="-76"/>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58,520,516.35</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17,006,462.32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5,967,359.76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69,559,618.91</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21,371,423.50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3,449,620.88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6,889.64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24,814,154.74</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5,644,797.98</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1,937,250.21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1,854,784.27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5,727,263.92</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20,387,399.93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9,504,206.29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4,043,701.28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25,847,904.94</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11,116,894.94</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2,115,384.94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61,984.57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13,170,295.31</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88,890,836.12</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80,305,773.58</w:t>
            </w:r>
          </w:p>
        </w:tc>
      </w:tr>
      <w:tr>
        <w:trPr>
          <w:trHeight w:val="56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53,576,136.21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52,391,112.78</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4,979,117.67</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3,233,536.38</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24,364,097.82</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20,544,855.05</w:t>
            </w: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5,971,484.42</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4,136,269.37</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3,283.83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3,283.83</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2,800.00</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2,800.00</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483.83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483.83</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88,887,552.29</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80,302,489.75</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53,576,136.21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52,391,112.78</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4,979,117.67</w:t>
            </w:r>
            <w:r>
              <w:rPr>
                <w:rFonts w:ascii="Times New Roman"/>
                <w:sz w:val="21"/>
              </w:rPr>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3,233,536.38</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24,361,297.82</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20,542,055.05</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5,971,000.59</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4,135,785.54</w:t>
            </w:r>
          </w:p>
        </w:tc>
      </w:tr>
    </w:tbl>
    <w:p>
      <w:pPr>
        <w:spacing w:after="0" w:line="240" w:lineRule="auto"/>
        <w:jc w:val="right"/>
        <w:rPr>
          <w:rFonts w:ascii="Times New Roman" w:hAnsi="Times New Roman" w:cs="Times New Roman" w:eastAsia="Times New Roman" w:hint="default"/>
          <w:sz w:val="21"/>
          <w:szCs w:val="21"/>
        </w:rPr>
        <w:sectPr>
          <w:footerReference w:type="default" r:id="rId26"/>
          <w:pgSz w:w="12240" w:h="15840"/>
          <w:pgMar w:footer="914" w:header="747" w:top="980" w:bottom="1100" w:left="1660" w:right="1020"/>
          <w:pgNumType w:start="101"/>
        </w:sectPr>
      </w:pPr>
    </w:p>
    <w:p>
      <w:pPr>
        <w:spacing w:line="240" w:lineRule="auto" w:before="1"/>
        <w:rPr>
          <w:rFonts w:ascii="宋体" w:hAnsi="宋体" w:cs="宋体" w:eastAsia="宋体" w:hint="default"/>
          <w:sz w:val="29"/>
          <w:szCs w:val="29"/>
        </w:rPr>
      </w:pPr>
    </w:p>
    <w:p>
      <w:pPr>
        <w:pStyle w:val="BodyText"/>
        <w:spacing w:line="240" w:lineRule="auto" w:before="35"/>
        <w:ind w:right="6346"/>
        <w:jc w:val="left"/>
      </w:pPr>
      <w:r>
        <w:rPr/>
        <w:t>本期折旧额：</w:t>
      </w:r>
      <w:r>
        <w:rPr>
          <w:rFonts w:ascii="Times New Roman" w:hAnsi="Times New Roman" w:cs="Times New Roman" w:eastAsia="Times New Roman" w:hint="default"/>
        </w:rPr>
        <w:t>17,006,462.32</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59" w:space="4584"/>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00"/>
        <w:gridCol w:w="1416"/>
        <w:gridCol w:w="1294"/>
        <w:gridCol w:w="1416"/>
        <w:gridCol w:w="1292"/>
        <w:gridCol w:w="1294"/>
        <w:gridCol w:w="1388"/>
      </w:tblGrid>
      <w:tr>
        <w:trPr>
          <w:trHeight w:val="287" w:hRule="exact"/>
        </w:trPr>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108"/>
              <w:ind w:left="38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00"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11,307,963.55</w:t>
            </w:r>
          </w:p>
        </w:tc>
        <w:tc>
          <w:tcPr>
            <w:tcW w:w="12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11,307,963.55</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7" w:right="0"/>
              <w:jc w:val="left"/>
              <w:rPr>
                <w:rFonts w:ascii="Times New Roman" w:hAnsi="Times New Roman" w:cs="Times New Roman" w:eastAsia="Times New Roman" w:hint="default"/>
                <w:sz w:val="21"/>
                <w:szCs w:val="21"/>
              </w:rPr>
            </w:pPr>
            <w:r>
              <w:rPr>
                <w:rFonts w:ascii="Times New Roman"/>
                <w:sz w:val="21"/>
              </w:rPr>
              <w:t>71,034.24</w:t>
            </w:r>
          </w:p>
        </w:tc>
        <w:tc>
          <w:tcPr>
            <w:tcW w:w="129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1" w:right="0"/>
              <w:jc w:val="left"/>
              <w:rPr>
                <w:rFonts w:ascii="Times New Roman" w:hAnsi="Times New Roman" w:cs="Times New Roman" w:eastAsia="Times New Roman" w:hint="default"/>
                <w:sz w:val="21"/>
                <w:szCs w:val="21"/>
              </w:rPr>
            </w:pPr>
            <w:r>
              <w:rPr>
                <w:rFonts w:ascii="Times New Roman"/>
                <w:sz w:val="21"/>
              </w:rPr>
              <w:t>71,034.24</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2</w:t>
      </w:r>
      <w:r>
        <w:rPr/>
        <w:t>、</w:t>
      </w:r>
      <w:r>
        <w:rPr>
          <w:spacing w:val="-4"/>
        </w:rPr>
        <w:t> </w:t>
      </w:r>
      <w:r>
        <w:rPr/>
        <w:t>重大在建工程项目变动情况：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35"/>
        <w:gridCol w:w="1529"/>
        <w:gridCol w:w="1235"/>
        <w:gridCol w:w="1416"/>
        <w:gridCol w:w="1235"/>
        <w:gridCol w:w="1235"/>
        <w:gridCol w:w="1416"/>
      </w:tblGrid>
      <w:tr>
        <w:trPr>
          <w:trHeight w:val="288" w:hRule="exact"/>
        </w:trPr>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3"/>
                <w:sz w:val="21"/>
                <w:szCs w:val="21"/>
              </w:rPr>
              <w:t>恒生软件</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园二期</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181,727,500.00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78" w:right="0"/>
              <w:jc w:val="left"/>
              <w:rPr>
                <w:rFonts w:ascii="Times New Roman" w:hAnsi="Times New Roman" w:cs="Times New Roman" w:eastAsia="Times New Roman" w:hint="default"/>
                <w:sz w:val="21"/>
                <w:szCs w:val="21"/>
              </w:rPr>
            </w:pPr>
            <w:r>
              <w:rPr>
                <w:rFonts w:ascii="Times New Roman"/>
                <w:sz w:val="21"/>
              </w:rPr>
              <w:t>71,034.24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11,236,929.31</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自筹资金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11,307,963.55</w:t>
            </w:r>
          </w:p>
        </w:tc>
      </w:tr>
      <w:tr>
        <w:trPr>
          <w:trHeight w:val="288" w:hRule="exact"/>
        </w:trPr>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181,727,500.00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8" w:right="0"/>
              <w:jc w:val="left"/>
              <w:rPr>
                <w:rFonts w:ascii="Times New Roman" w:hAnsi="Times New Roman" w:cs="Times New Roman" w:eastAsia="Times New Roman" w:hint="default"/>
                <w:sz w:val="21"/>
                <w:szCs w:val="21"/>
              </w:rPr>
            </w:pPr>
            <w:r>
              <w:rPr>
                <w:rFonts w:ascii="Times New Roman"/>
                <w:sz w:val="21"/>
              </w:rPr>
              <w:t>71,034.24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11,236,929.31</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11,307,963.55</w:t>
            </w:r>
          </w:p>
        </w:tc>
      </w:tr>
    </w:tbl>
    <w:p>
      <w:pPr>
        <w:spacing w:line="240" w:lineRule="auto" w:before="1"/>
        <w:rPr>
          <w:rFonts w:ascii="宋体" w:hAnsi="宋体" w:cs="宋体" w:eastAsia="宋体" w:hint="default"/>
          <w:sz w:val="13"/>
          <w:szCs w:val="13"/>
        </w:rPr>
      </w:pPr>
    </w:p>
    <w:p>
      <w:pPr>
        <w:pStyle w:val="BodyText"/>
        <w:spacing w:line="240" w:lineRule="auto" w:before="35"/>
        <w:ind w:right="664"/>
        <w:jc w:val="left"/>
      </w:pPr>
      <w:r>
        <w:rPr/>
        <w:t>期末，未发现在建工程存在明显减值迹象，故未计提减值准备。</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2240" w:h="15840"/>
          <w:pgMar w:top="1100" w:bottom="13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34" w:space="4408"/>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69,010,261.53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4,259,061.57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15,592.15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73,253,730.95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6,135,218.07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15,592.15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6,119,625.92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6,946,400.00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6,946,400.00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5,105,263.72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5,105,263.72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47,612,125.81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47,612,125.81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3,211,253.93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1,259,061.57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4,470,315.50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17,314,566.03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6,524,180.14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2,247.70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23,836,498.47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880,101.71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131,513.04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2,247.70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1,009,367.05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4,573,046.93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5,267,686.97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2,322,649.28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5,947.61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2,328,596.89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8,811,033.12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4,761,212.58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13,572,245.70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727,734.99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805,866.87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1,533,601.86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125,000.00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125,000.00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51,695,695.50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-2,265,118.57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13,344.45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49,417,232.48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5,255,116.36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-131,513.04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13,344.45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5,110,258.87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2,373,353.07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-694,640.04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1,678,713.03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2,782,614.44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-5,947.61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2,776,666.83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38,801,092.69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-4,761,212.58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34,039,880.11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2,483,518.94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453,194.70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2,936,713.64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2,875,000.00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2,875,000.00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2,776,666.83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2,776,666.83</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2,776,666.83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2,776,666.83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48,919,028.67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-2,265,118.57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13,344.45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46,640,565.65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5,255,116.36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-131,513.04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13,344.45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5,110,258.87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2,373,353.07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-694,640.04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1,678,713.03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5,947.61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-5,947.61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38,801,092.69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-4,761,212.58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34,039,880.11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2,483,518.94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453,194.70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2,936,713.64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2,875,000.00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2,875,000.00</w:t>
            </w:r>
          </w:p>
        </w:tc>
      </w:tr>
    </w:tbl>
    <w:p>
      <w:pPr>
        <w:pStyle w:val="BodyText"/>
        <w:spacing w:line="246" w:lineRule="exact"/>
        <w:ind w:right="0"/>
        <w:jc w:val="both"/>
      </w:pPr>
      <w:r>
        <w:rPr/>
        <w:t>本期摊销额：</w:t>
      </w:r>
      <w:r>
        <w:rPr>
          <w:rFonts w:ascii="Times New Roman" w:hAnsi="Times New Roman" w:cs="Times New Roman" w:eastAsia="Times New Roman" w:hint="default"/>
        </w:rPr>
        <w:t>6,524,180.14</w:t>
      </w:r>
      <w:r>
        <w:rPr>
          <w:rFonts w:ascii="Times New Roman" w:hAnsi="Times New Roman" w:cs="Times New Roman" w:eastAsia="Times New Roman" w:hint="default"/>
          <w:spacing w:val="-1"/>
        </w:rPr>
        <w:t> </w:t>
      </w:r>
      <w:r>
        <w:rPr/>
        <w:t>元。</w:t>
      </w:r>
    </w:p>
    <w:p>
      <w:pPr>
        <w:pStyle w:val="BodyText"/>
        <w:spacing w:line="272" w:lineRule="exact" w:before="18"/>
        <w:ind w:right="773"/>
        <w:jc w:val="both"/>
      </w:pPr>
      <w:r>
        <w:rPr/>
        <w:t>著作权原值</w:t>
      </w:r>
      <w:r>
        <w:rPr>
          <w:spacing w:val="-39"/>
        </w:rPr>
        <w:t> </w:t>
      </w:r>
      <w:r>
        <w:rPr>
          <w:rFonts w:ascii="Times New Roman" w:hAnsi="Times New Roman" w:cs="Times New Roman" w:eastAsia="Times New Roman" w:hint="default"/>
        </w:rPr>
        <w:t>4,761.21</w:t>
      </w:r>
      <w:r>
        <w:rPr>
          <w:rFonts w:ascii="Times New Roman" w:hAnsi="Times New Roman" w:cs="Times New Roman" w:eastAsia="Times New Roman" w:hint="default"/>
          <w:spacing w:val="14"/>
        </w:rPr>
        <w:t> </w:t>
      </w:r>
      <w:r>
        <w:rPr/>
        <w:t>万元，其中</w:t>
      </w:r>
      <w:r>
        <w:rPr>
          <w:spacing w:val="-39"/>
        </w:rPr>
        <w:t> </w:t>
      </w:r>
      <w:r>
        <w:rPr>
          <w:rFonts w:ascii="Times New Roman" w:hAnsi="Times New Roman" w:cs="Times New Roman" w:eastAsia="Times New Roman" w:hint="default"/>
        </w:rPr>
        <w:t>820.99</w:t>
      </w:r>
      <w:r>
        <w:rPr>
          <w:rFonts w:ascii="Times New Roman" w:hAnsi="Times New Roman" w:cs="Times New Roman" w:eastAsia="Times New Roman" w:hint="default"/>
          <w:spacing w:val="14"/>
        </w:rPr>
        <w:t> </w:t>
      </w:r>
      <w:r>
        <w:rPr/>
        <w:t>万元系</w:t>
      </w:r>
      <w:r>
        <w:rPr>
          <w:spacing w:val="-3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年收购上海力铭科技有限公司股权时取得 的票据管理软件等；</w:t>
      </w:r>
      <w:r>
        <w:rPr>
          <w:rFonts w:ascii="Times New Roman" w:hAnsi="Times New Roman" w:cs="Times New Roman" w:eastAsia="Times New Roman" w:hint="default"/>
        </w:rPr>
        <w:t>3,940.22</w:t>
      </w:r>
      <w:r>
        <w:rPr>
          <w:rFonts w:ascii="Times New Roman" w:hAnsi="Times New Roman" w:cs="Times New Roman" w:eastAsia="Times New Roman" w:hint="default"/>
          <w:spacing w:val="-7"/>
        </w:rPr>
        <w:t> </w:t>
      </w:r>
      <w:r>
        <w:rPr/>
        <w:t>万元系</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年收购上海恒生聚源数据服务有限公司时取得的数据 投资分析系统等。著作权价值按合并成本的公允价值大于合并中取得的上述两家公司账面净资</w:t>
      </w:r>
      <w:r>
        <w:rPr>
          <w:spacing w:val="-73"/>
        </w:rPr>
        <w:t> </w:t>
      </w:r>
      <w:r>
        <w:rPr>
          <w:spacing w:val="-73"/>
        </w:rPr>
      </w:r>
      <w:r>
        <w:rPr/>
        <w:t>产的差额确定。</w:t>
      </w:r>
    </w:p>
    <w:p>
      <w:pPr>
        <w:spacing w:line="240" w:lineRule="auto" w:before="10"/>
        <w:rPr>
          <w:rFonts w:ascii="宋体" w:hAnsi="宋体" w:cs="宋体" w:eastAsia="宋体" w:hint="default"/>
          <w:sz w:val="13"/>
          <w:szCs w:val="13"/>
        </w:rPr>
      </w:pPr>
    </w:p>
    <w:p>
      <w:pPr>
        <w:pStyle w:val="Heading2"/>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商誉</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8"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6"/>
              <w:ind w:left="452" w:right="137"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73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348"/>
              <w:jc w:val="left"/>
              <w:rPr>
                <w:rFonts w:ascii="Times New Roman" w:hAnsi="Times New Roman" w:cs="Times New Roman" w:eastAsia="Times New Roman" w:hint="default"/>
                <w:sz w:val="21"/>
                <w:szCs w:val="21"/>
              </w:rPr>
            </w:pPr>
            <w:r>
              <w:rPr>
                <w:rFonts w:ascii="Times New Roman"/>
                <w:sz w:val="21"/>
              </w:rPr>
              <w:t>Hundsun</w:t>
            </w:r>
            <w:r>
              <w:rPr>
                <w:rFonts w:ascii="Times New Roman"/>
                <w:w w:val="99"/>
                <w:sz w:val="21"/>
              </w:rPr>
              <w:t> </w:t>
            </w:r>
            <w:r>
              <w:rPr>
                <w:rFonts w:ascii="Times New Roman"/>
                <w:sz w:val="21"/>
              </w:rPr>
              <w:t>Global</w:t>
            </w:r>
            <w:r>
              <w:rPr>
                <w:rFonts w:ascii="Times New Roman"/>
                <w:w w:val="99"/>
                <w:sz w:val="21"/>
              </w:rPr>
              <w:t> </w:t>
            </w:r>
            <w:r>
              <w:rPr>
                <w:rFonts w:ascii="Times New Roman"/>
                <w:sz w:val="21"/>
              </w:rPr>
              <w:t>Services</w:t>
            </w:r>
            <w:r>
              <w:rPr>
                <w:rFonts w:ascii="Times New Roman"/>
                <w:spacing w:val="-3"/>
                <w:sz w:val="21"/>
              </w:rPr>
              <w:t> </w:t>
            </w:r>
            <w:r>
              <w:rPr>
                <w:rFonts w:ascii="Times New Roman"/>
                <w:sz w:val="21"/>
              </w:rPr>
              <w:t>Inc.</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1,110,721.19</w:t>
            </w: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1,110,721.19</w:t>
            </w:r>
          </w:p>
        </w:tc>
      </w:tr>
    </w:tbl>
    <w:p>
      <w:pPr>
        <w:pStyle w:val="BodyText"/>
        <w:spacing w:line="246" w:lineRule="exact"/>
        <w:ind w:right="664"/>
        <w:jc w:val="left"/>
      </w:pPr>
      <w:r>
        <w:rPr/>
        <w:t>公司以前年度已对因企业合并</w:t>
      </w:r>
      <w:r>
        <w:rPr>
          <w:spacing w:val="-58"/>
        </w:rPr>
        <w:t> </w:t>
      </w:r>
      <w:r>
        <w:rPr>
          <w:rFonts w:ascii="Times New Roman" w:hAnsi="Times New Roman" w:cs="Times New Roman" w:eastAsia="Times New Roman" w:hint="default"/>
        </w:rPr>
        <w:t>Hundsun</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6"/>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形成的商誉的账面价值，自购买日起</w:t>
      </w:r>
    </w:p>
    <w:p>
      <w:pPr>
        <w:pStyle w:val="BodyText"/>
        <w:spacing w:line="272" w:lineRule="exact" w:before="18"/>
        <w:ind w:right="667"/>
        <w:jc w:val="left"/>
      </w:pPr>
      <w:r>
        <w:rPr>
          <w:spacing w:val="-2"/>
        </w:rPr>
        <w:t>按照合理的方法分摊至相关的资产组组合，上期末对包含商誉的相关资产组组合进行减值测试，</w:t>
      </w:r>
      <w:r>
        <w:rPr>
          <w:spacing w:val="-92"/>
        </w:rPr>
        <w:t> </w:t>
      </w:r>
      <w:r>
        <w:rPr>
          <w:spacing w:val="-92"/>
        </w:rPr>
      </w:r>
      <w:r>
        <w:rPr/>
        <w:t>发现与商誉相关的资产组组合不能从企业合并的协同效应中受益，对该商誉全额计提减值准备</w:t>
      </w:r>
      <w:r>
        <w:rPr>
          <w:spacing w:val="-75"/>
        </w:rPr>
        <w:t> </w:t>
      </w:r>
      <w:r>
        <w:rPr>
          <w:spacing w:val="-75"/>
        </w:rPr>
      </w:r>
      <w:r>
        <w:rPr>
          <w:rFonts w:ascii="Times New Roman" w:hAnsi="Times New Roman" w:cs="Times New Roman" w:eastAsia="Times New Roman" w:hint="default"/>
        </w:rPr>
        <w:t>1,110,721.19</w:t>
      </w:r>
      <w:r>
        <w:rPr>
          <w:rFonts w:ascii="Times New Roman" w:hAnsi="Times New Roman" w:cs="Times New Roman" w:eastAsia="Times New Roman" w:hint="default"/>
          <w:spacing w:val="-9"/>
        </w:rPr>
        <w:t> </w:t>
      </w:r>
      <w:r>
        <w:rPr/>
        <w:t>元。</w:t>
      </w:r>
    </w:p>
    <w:p>
      <w:pPr>
        <w:spacing w:line="240" w:lineRule="auto" w:before="10"/>
        <w:rPr>
          <w:rFonts w:ascii="宋体" w:hAnsi="宋体" w:cs="宋体" w:eastAsia="宋体" w:hint="default"/>
          <w:sz w:val="13"/>
          <w:szCs w:val="13"/>
        </w:rPr>
      </w:pPr>
    </w:p>
    <w:p>
      <w:pPr>
        <w:pStyle w:val="Heading2"/>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58"/>
        <w:gridCol w:w="1568"/>
        <w:gridCol w:w="1570"/>
        <w:gridCol w:w="1568"/>
        <w:gridCol w:w="1569"/>
        <w:gridCol w:w="1567"/>
      </w:tblGrid>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559"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8"/>
                <w:sz w:val="21"/>
                <w:szCs w:val="21"/>
              </w:rPr>
              <w:t> </w:t>
            </w:r>
            <w:r>
              <w:rPr>
                <w:rFonts w:ascii="宋体" w:hAnsi="宋体" w:cs="宋体" w:eastAsia="宋体" w:hint="default"/>
                <w:sz w:val="21"/>
                <w:szCs w:val="21"/>
              </w:rPr>
              <w:t>入</w:t>
            </w:r>
            <w:r>
              <w:rPr>
                <w:rFonts w:ascii="宋体" w:hAnsi="宋体" w:cs="宋体" w:eastAsia="宋体" w:hint="default"/>
                <w:spacing w:val="-58"/>
                <w:sz w:val="21"/>
                <w:szCs w:val="21"/>
              </w:rPr>
              <w:t> </w:t>
            </w:r>
            <w:r>
              <w:rPr>
                <w:rFonts w:ascii="宋体" w:hAnsi="宋体" w:cs="宋体" w:eastAsia="宋体" w:hint="default"/>
                <w:sz w:val="21"/>
                <w:szCs w:val="21"/>
              </w:rPr>
              <w:t>固</w:t>
            </w:r>
            <w:r>
              <w:rPr>
                <w:rFonts w:ascii="宋体" w:hAnsi="宋体" w:cs="宋体" w:eastAsia="宋体" w:hint="default"/>
                <w:spacing w:val="-58"/>
                <w:sz w:val="21"/>
                <w:szCs w:val="21"/>
              </w:rPr>
              <w:t> </w:t>
            </w:r>
            <w:r>
              <w:rPr>
                <w:rFonts w:ascii="宋体" w:hAnsi="宋体" w:cs="宋体" w:eastAsia="宋体" w:hint="default"/>
                <w:sz w:val="21"/>
                <w:szCs w:val="21"/>
              </w:rPr>
              <w:t>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产装修费用</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3,918,735.67</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300,911.35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1,898,819.98</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2,320,827.04</w:t>
            </w:r>
          </w:p>
        </w:tc>
      </w:tr>
      <w:tr>
        <w:trPr>
          <w:trHeight w:val="560"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58"/>
                <w:sz w:val="21"/>
                <w:szCs w:val="21"/>
              </w:rPr>
              <w:t> </w:t>
            </w:r>
            <w:r>
              <w:rPr>
                <w:rFonts w:ascii="宋体" w:hAnsi="宋体" w:cs="宋体" w:eastAsia="宋体" w:hint="default"/>
                <w:sz w:val="21"/>
                <w:szCs w:val="21"/>
              </w:rPr>
              <w:t>付</w:t>
            </w:r>
            <w:r>
              <w:rPr>
                <w:rFonts w:ascii="宋体" w:hAnsi="宋体" w:cs="宋体" w:eastAsia="宋体" w:hint="default"/>
                <w:spacing w:val="-58"/>
                <w:sz w:val="21"/>
                <w:szCs w:val="21"/>
              </w:rPr>
              <w:t> </w:t>
            </w:r>
            <w:r>
              <w:rPr>
                <w:rFonts w:ascii="宋体" w:hAnsi="宋体" w:cs="宋体" w:eastAsia="宋体" w:hint="default"/>
                <w:sz w:val="21"/>
                <w:szCs w:val="21"/>
              </w:rPr>
              <w:t>房</w:t>
            </w:r>
            <w:r>
              <w:rPr>
                <w:rFonts w:ascii="宋体" w:hAnsi="宋体" w:cs="宋体" w:eastAsia="宋体" w:hint="default"/>
                <w:spacing w:val="-58"/>
                <w:sz w:val="21"/>
                <w:szCs w:val="21"/>
              </w:rPr>
              <w:t> </w:t>
            </w:r>
            <w:r>
              <w:rPr>
                <w:rFonts w:ascii="宋体" w:hAnsi="宋体" w:cs="宋体" w:eastAsia="宋体" w:hint="default"/>
                <w:sz w:val="21"/>
                <w:szCs w:val="21"/>
              </w:rPr>
              <w:t>屋</w:t>
            </w:r>
            <w:r>
              <w:rPr>
                <w:rFonts w:ascii="宋体" w:hAnsi="宋体" w:cs="宋体" w:eastAsia="宋体" w:hint="default"/>
                <w:spacing w:val="-59"/>
                <w:sz w:val="21"/>
                <w:szCs w:val="21"/>
              </w:rPr>
              <w:t> </w:t>
            </w:r>
            <w:r>
              <w:rPr>
                <w:rFonts w:ascii="宋体" w:hAnsi="宋体" w:cs="宋体" w:eastAsia="宋体" w:hint="default"/>
                <w:sz w:val="21"/>
                <w:szCs w:val="21"/>
              </w:rPr>
              <w:t>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96,740.00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27,304.97</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69,435.03</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3,918,735.67</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397,651.35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1,926,124.95</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2,390,262.07</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before="35"/>
        <w:ind w:left="137"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37"/>
        <w:ind w:left="137"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4"/>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6,164,820.67</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5,215,703.07</w:t>
            </w:r>
          </w:p>
        </w:tc>
      </w:tr>
      <w:tr>
        <w:trPr>
          <w:trHeight w:val="561"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计入资本公积的可供出售金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1,883,869.25</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投资小组理财奖励</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1,518,811.46</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预提土地增值税</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1,479,881.01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1,009,000.82</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股份支付计入股东权益</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1,311,429.38</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交易性金融资产公允价值变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473,652.25</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590,306.73</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460,644.28</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456,613.87</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419,154.92</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13,749,722.17</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7,234,165.54</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计入资本公积的可供出售金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5,433,015.32</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5,433,015.32</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应纳税差异和可抵扣差异项目明细</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10"/>
        <w:gridCol w:w="4791"/>
      </w:tblGrid>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资产减值准备引起的可抵扣暂时性差异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40,166,865.95</w:t>
            </w:r>
          </w:p>
        </w:tc>
      </w:tr>
      <w:tr>
        <w:trPr>
          <w:trHeight w:val="56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计入资本公积的可供出售金融资产公允价值变</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动引起的可抵扣暂时性差异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12,559,128.31</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投资小组理财奖励引起的可抵扣暂时性差异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10,125,409.75</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预提土地增值税引起的可抵扣暂时性差异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5,919,524.04</w:t>
            </w:r>
          </w:p>
        </w:tc>
      </w:tr>
      <w:tr>
        <w:trPr>
          <w:trHeight w:val="559"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股份支付计入股东权益引起的可抵扣暂时性差</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8,742,862.51</w:t>
            </w:r>
          </w:p>
        </w:tc>
      </w:tr>
      <w:tr>
        <w:trPr>
          <w:trHeight w:val="56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交易性金融资产公允价值变动引起的可抵扣暂</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时性差异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3,157,681.67</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递延收益引起的可抵扣暂时性差异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3,070,961.89</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预计负债引起的可抵扣暂时性差异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3,032,865.98</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86,775,300.10</w:t>
            </w:r>
          </w:p>
        </w:tc>
      </w:tr>
    </w:tbl>
    <w:p>
      <w:pPr>
        <w:spacing w:line="240" w:lineRule="auto" w:before="1"/>
        <w:rPr>
          <w:rFonts w:ascii="宋体" w:hAnsi="宋体" w:cs="宋体" w:eastAsia="宋体" w:hint="default"/>
          <w:sz w:val="13"/>
          <w:szCs w:val="13"/>
        </w:rPr>
      </w:pPr>
    </w:p>
    <w:p>
      <w:pPr>
        <w:pStyle w:val="BodyText"/>
        <w:spacing w:line="240" w:lineRule="auto" w:before="35"/>
        <w:ind w:right="405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：详见本财务报表附注七（二十五）</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之说明。</w:t>
      </w:r>
    </w:p>
    <w:p>
      <w:pPr>
        <w:spacing w:line="240" w:lineRule="auto" w:before="6"/>
        <w:rPr>
          <w:rFonts w:ascii="宋体" w:hAnsi="宋体" w:cs="宋体" w:eastAsia="宋体" w:hint="default"/>
          <w:sz w:val="14"/>
          <w:szCs w:val="14"/>
        </w:rPr>
      </w:pPr>
    </w:p>
    <w:p>
      <w:pPr>
        <w:pStyle w:val="Heading2"/>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79"/>
        <w:gridCol w:w="1778"/>
        <w:gridCol w:w="1779"/>
        <w:gridCol w:w="1121"/>
        <w:gridCol w:w="1160"/>
        <w:gridCol w:w="1684"/>
      </w:tblGrid>
      <w:tr>
        <w:trPr>
          <w:trHeight w:val="288" w:hRule="exact"/>
        </w:trPr>
        <w:tc>
          <w:tcPr>
            <w:tcW w:w="1779"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8" w:type="dxa"/>
            <w:vMerge w:val="restart"/>
            <w:tcBorders>
              <w:top w:val="single" w:sz="6" w:space="0" w:color="000000"/>
              <w:left w:val="single" w:sz="6" w:space="0" w:color="000000"/>
              <w:right w:val="single" w:sz="6" w:space="0" w:color="000000"/>
            </w:tcBorders>
          </w:tcPr>
          <w:p>
            <w:pPr>
              <w:pStyle w:val="TableParagraph"/>
              <w:spacing w:line="240" w:lineRule="auto" w:before="108"/>
              <w:ind w:left="25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79" w:type="dxa"/>
            <w:vMerge w:val="restart"/>
            <w:tcBorders>
              <w:top w:val="single" w:sz="6" w:space="0" w:color="000000"/>
              <w:left w:val="single" w:sz="6" w:space="0" w:color="000000"/>
              <w:right w:val="single" w:sz="6" w:space="0" w:color="000000"/>
            </w:tcBorders>
          </w:tcPr>
          <w:p>
            <w:pPr>
              <w:pStyle w:val="TableParagraph"/>
              <w:spacing w:line="240" w:lineRule="auto" w:before="108"/>
              <w:ind w:left="46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4" w:type="dxa"/>
            <w:vMerge w:val="restart"/>
            <w:tcBorders>
              <w:top w:val="single" w:sz="6" w:space="0" w:color="000000"/>
              <w:left w:val="single" w:sz="6" w:space="0" w:color="000000"/>
              <w:right w:val="single" w:sz="6" w:space="0" w:color="000000"/>
            </w:tcBorders>
          </w:tcPr>
          <w:p>
            <w:pPr>
              <w:pStyle w:val="TableParagraph"/>
              <w:spacing w:line="240" w:lineRule="auto" w:before="108"/>
              <w:ind w:left="20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779" w:type="dxa"/>
            <w:vMerge/>
            <w:tcBorders>
              <w:left w:val="single" w:sz="6" w:space="0" w:color="000000"/>
              <w:bottom w:val="single" w:sz="6" w:space="0" w:color="000000"/>
              <w:right w:val="single" w:sz="6" w:space="0" w:color="000000"/>
            </w:tcBorders>
          </w:tcPr>
          <w:p>
            <w:pPr/>
          </w:p>
        </w:tc>
        <w:tc>
          <w:tcPr>
            <w:tcW w:w="1778" w:type="dxa"/>
            <w:vMerge/>
            <w:tcBorders>
              <w:left w:val="single" w:sz="6" w:space="0" w:color="000000"/>
              <w:bottom w:val="single" w:sz="6" w:space="0" w:color="000000"/>
              <w:right w:val="single" w:sz="6" w:space="0" w:color="000000"/>
            </w:tcBorders>
          </w:tcPr>
          <w:p>
            <w:pPr/>
          </w:p>
        </w:tc>
        <w:tc>
          <w:tcPr>
            <w:tcW w:w="1779" w:type="dxa"/>
            <w:vMerge/>
            <w:tcBorders>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84" w:type="dxa"/>
            <w:vMerge/>
            <w:tcBorders>
              <w:left w:val="single" w:sz="6" w:space="0" w:color="000000"/>
              <w:bottom w:val="single" w:sz="6" w:space="0" w:color="000000"/>
              <w:right w:val="single" w:sz="6" w:space="0" w:color="000000"/>
            </w:tcBorders>
          </w:tcPr>
          <w:p>
            <w:pPr/>
          </w:p>
        </w:tc>
      </w:tr>
      <w:tr>
        <w:trPr>
          <w:trHeight w:val="288"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36,065,746.71</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8,580,015.36</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44,645,762.07</w:t>
            </w:r>
          </w:p>
        </w:tc>
      </w:tr>
      <w:tr>
        <w:trPr>
          <w:trHeight w:val="561"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1,448,468.15</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608,766.35</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789,355.97</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1,267,878.53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79"/>
        <w:gridCol w:w="1778"/>
        <w:gridCol w:w="1779"/>
        <w:gridCol w:w="1121"/>
        <w:gridCol w:w="1160"/>
        <w:gridCol w:w="1684"/>
      </w:tblGrid>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三、可供出售金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3,283.83</w:t>
            </w: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3,283.83</w:t>
            </w: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八、工程物资减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其中：成熟生产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12"/>
                <w:sz w:val="21"/>
                <w:szCs w:val="21"/>
              </w:rPr>
              <w:t>性生物资产减值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十二、无形资产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2,776,666.83</w:t>
            </w: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2,776,666.83</w:t>
            </w:r>
          </w:p>
        </w:tc>
      </w:tr>
      <w:tr>
        <w:trPr>
          <w:trHeight w:val="561"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1,110,721.19</w:t>
            </w: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1,110,721.19</w:t>
            </w:r>
          </w:p>
        </w:tc>
      </w:tr>
      <w:tr>
        <w:trPr>
          <w:trHeight w:val="287"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11"/>
              <w:jc w:val="right"/>
              <w:rPr>
                <w:rFonts w:ascii="宋体" w:hAnsi="宋体" w:cs="宋体" w:eastAsia="宋体" w:hint="default"/>
                <w:sz w:val="21"/>
                <w:szCs w:val="21"/>
              </w:rPr>
            </w:pPr>
            <w:r>
              <w:rPr>
                <w:rFonts w:ascii="宋体" w:hAnsi="宋体" w:cs="宋体" w:eastAsia="宋体" w:hint="default"/>
                <w:sz w:val="21"/>
                <w:szCs w:val="21"/>
              </w:rPr>
              <w:t>十四、其他</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1"/>
              <w:jc w:val="right"/>
              <w:rPr>
                <w:rFonts w:ascii="宋体" w:hAnsi="宋体" w:cs="宋体" w:eastAsia="宋体" w:hint="default"/>
                <w:sz w:val="21"/>
                <w:szCs w:val="21"/>
              </w:rPr>
            </w:pPr>
            <w:r>
              <w:rPr>
                <w:rFonts w:ascii="宋体" w:hAnsi="宋体" w:cs="宋体" w:eastAsia="宋体" w:hint="default"/>
                <w:sz w:val="21"/>
                <w:szCs w:val="21"/>
              </w:rPr>
              <w:t>合计</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41,404,886.71</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59" w:right="0"/>
              <w:jc w:val="left"/>
              <w:rPr>
                <w:rFonts w:ascii="Times New Roman" w:hAnsi="Times New Roman" w:cs="Times New Roman" w:eastAsia="Times New Roman" w:hint="default"/>
                <w:sz w:val="21"/>
                <w:szCs w:val="21"/>
              </w:rPr>
            </w:pPr>
            <w:r>
              <w:rPr>
                <w:rFonts w:ascii="Times New Roman"/>
                <w:sz w:val="21"/>
              </w:rPr>
              <w:t>9,188,781.71</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789,355.97</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49,804,312.45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59" w:space="4584"/>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14,125,769.36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21,512,058.21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1,585,357.29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22,106,284.09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1,125,025.67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177,026.51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16,836,152.32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43,795,368.81</w:t>
            </w:r>
          </w:p>
        </w:tc>
      </w:tr>
    </w:tbl>
    <w:p>
      <w:pPr>
        <w:spacing w:line="240" w:lineRule="auto" w:before="2"/>
        <w:rPr>
          <w:rFonts w:ascii="宋体" w:hAnsi="宋体" w:cs="宋体" w:eastAsia="宋体" w:hint="default"/>
          <w:sz w:val="13"/>
          <w:szCs w:val="13"/>
        </w:rPr>
      </w:pPr>
    </w:p>
    <w:p>
      <w:pPr>
        <w:pStyle w:val="Heading2"/>
        <w:spacing w:line="268" w:lineRule="auto"/>
        <w:ind w:right="766"/>
        <w:jc w:val="left"/>
        <w:rPr>
          <w:b w:val="0"/>
          <w:bCs w:val="0"/>
        </w:rPr>
      </w:pPr>
      <w:r>
        <w:rPr>
          <w:rFonts w:ascii="Times New Roman" w:hAnsi="Times New Roman" w:cs="Times New Roman" w:eastAsia="Times New Roman" w:hint="default"/>
        </w:rPr>
        <w:t>2</w:t>
      </w:r>
      <w:r>
        <w:rPr/>
        <w:t>、</w:t>
      </w:r>
      <w:r>
        <w:rPr>
          <w:spacing w:val="-7"/>
        </w:rPr>
        <w:t> </w:t>
      </w:r>
      <w:r>
        <w:rPr/>
        <w:t>本报告期应付账款中应付持有公司</w:t>
      </w:r>
      <w:r>
        <w:rPr>
          <w:spacing w:val="-68"/>
        </w:rPr>
        <w:t> </w:t>
      </w:r>
      <w:r>
        <w:rPr>
          <w:rFonts w:ascii="Times New Roman" w:hAnsi="Times New Roman" w:cs="Times New Roman" w:eastAsia="Times New Roman" w:hint="default"/>
        </w:rPr>
        <w:t>5%(</w:t>
      </w:r>
      <w:r>
        <w:rPr/>
        <w:t>含</w:t>
      </w:r>
      <w:r>
        <w:rPr>
          <w:spacing w:val="-70"/>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pStyle w:val="BodyText"/>
        <w:spacing w:line="240" w:lineRule="auto" w:before="26"/>
        <w:ind w:left="349" w:right="0"/>
        <w:jc w:val="left"/>
      </w:pPr>
      <w:r>
        <w:rPr/>
        <w:t>本报告期应付账款中无应付持有公司</w:t>
      </w:r>
      <w:r>
        <w:rPr>
          <w:spacing w:val="-71"/>
        </w:rPr>
        <w:t> </w:t>
      </w:r>
      <w:r>
        <w:rPr>
          <w:rFonts w:ascii="Times New Roman" w:hAnsi="Times New Roman" w:cs="Times New Roman" w:eastAsia="Times New Roman" w:hint="default"/>
        </w:rPr>
        <w:t>5%(</w:t>
      </w:r>
      <w:r>
        <w:rPr/>
        <w:t>含</w:t>
      </w:r>
      <w:r>
        <w:rPr>
          <w:spacing w:val="-73"/>
        </w:rPr>
        <w:t> </w:t>
      </w:r>
      <w:r>
        <w:rPr>
          <w:rFonts w:ascii="Times New Roman" w:hAnsi="Times New Roman" w:cs="Times New Roman" w:eastAsia="Times New Roman" w:hint="default"/>
        </w:rPr>
        <w:t>5%)</w:t>
      </w:r>
      <w:r>
        <w:rPr/>
        <w:t>以上表决权股份的股东单位或关联方的款项。</w:t>
      </w:r>
    </w:p>
    <w:p>
      <w:pPr>
        <w:spacing w:line="240" w:lineRule="auto" w:before="2"/>
        <w:rPr>
          <w:rFonts w:ascii="宋体" w:hAnsi="宋体" w:cs="宋体" w:eastAsia="宋体" w:hint="default"/>
          <w:sz w:val="17"/>
          <w:szCs w:val="17"/>
        </w:rPr>
      </w:pPr>
    </w:p>
    <w:p>
      <w:pPr>
        <w:spacing w:line="268" w:lineRule="auto" w:before="0"/>
        <w:ind w:left="137" w:right="51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年的大额应付账款情况的说明</w:t>
      </w:r>
      <w:r>
        <w:rPr>
          <w:rFonts w:ascii="宋体" w:hAnsi="宋体" w:cs="宋体" w:eastAsia="宋体" w:hint="default"/>
          <w:b/>
          <w:bCs/>
          <w:w w:val="99"/>
          <w:sz w:val="21"/>
          <w:szCs w:val="21"/>
        </w:rPr>
        <w:t> </w:t>
      </w:r>
      <w:r>
        <w:rPr>
          <w:rFonts w:ascii="宋体" w:hAnsi="宋体" w:cs="宋体" w:eastAsia="宋体" w:hint="default"/>
          <w:sz w:val="21"/>
          <w:szCs w:val="21"/>
        </w:rPr>
        <w:t>无账龄超过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年的大额应付账款。</w:t>
      </w:r>
    </w:p>
    <w:p>
      <w:pPr>
        <w:pStyle w:val="Heading2"/>
        <w:spacing w:line="240" w:lineRule="auto" w:before="197"/>
        <w:ind w:right="6346"/>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after="0" w:line="240" w:lineRule="auto"/>
        <w:jc w:val="left"/>
        <w:sectPr>
          <w:type w:val="continuous"/>
          <w:pgSz w:w="12240" w:h="15840"/>
          <w:pgMar w:top="1100" w:bottom="1380" w:left="1660" w:right="1020"/>
        </w:sectPr>
      </w:pPr>
    </w:p>
    <w:p>
      <w:pPr>
        <w:spacing w:line="240" w:lineRule="auto" w:before="2"/>
        <w:rPr>
          <w:rFonts w:ascii="宋体" w:hAnsi="宋体" w:cs="宋体" w:eastAsia="宋体" w:hint="default"/>
          <w:b/>
          <w:bCs/>
          <w:sz w:val="29"/>
          <w:szCs w:val="29"/>
        </w:rPr>
      </w:pPr>
    </w:p>
    <w:p>
      <w:pPr>
        <w:spacing w:before="35"/>
        <w:ind w:left="137" w:right="9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pStyle w:val="BodyText"/>
        <w:spacing w:line="240" w:lineRule="auto" w:before="34"/>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94"/>
        <w:gridCol w:w="3006"/>
        <w:gridCol w:w="3101"/>
      </w:tblGrid>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126,791,032.65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57,278,483.00</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科技园售房款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19,743,208.86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42,920,717.86</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146,534,241.51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100,199,200.86</w:t>
            </w:r>
          </w:p>
        </w:tc>
      </w:tr>
    </w:tbl>
    <w:p>
      <w:pPr>
        <w:spacing w:line="240" w:lineRule="auto" w:before="2"/>
        <w:rPr>
          <w:rFonts w:ascii="宋体" w:hAnsi="宋体" w:cs="宋体" w:eastAsia="宋体" w:hint="default"/>
          <w:sz w:val="13"/>
          <w:szCs w:val="13"/>
        </w:rPr>
      </w:pPr>
    </w:p>
    <w:p>
      <w:pPr>
        <w:pStyle w:val="Heading2"/>
        <w:spacing w:line="240" w:lineRule="auto"/>
        <w:ind w:left="0" w:right="947"/>
        <w:jc w:val="right"/>
        <w:rPr>
          <w:b w:val="0"/>
          <w:bCs w:val="0"/>
        </w:rPr>
      </w:pPr>
      <w:r>
        <w:rPr>
          <w:rFonts w:ascii="Times New Roman" w:hAnsi="Times New Roman" w:cs="Times New Roman" w:eastAsia="Times New Roman" w:hint="default"/>
        </w:rPr>
        <w:t>2</w:t>
      </w:r>
      <w:r>
        <w:rPr/>
        <w:t>、</w:t>
      </w:r>
      <w:r>
        <w:rPr>
          <w:spacing w:val="-7"/>
        </w:rPr>
        <w:t> </w:t>
      </w:r>
      <w:r>
        <w:rPr/>
        <w:t>本报告期预收款项中预收持有公司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以上表决权股份的股东单位或关联方情况：</w:t>
      </w:r>
      <w:r>
        <w:rPr>
          <w:b w:val="0"/>
          <w:bCs w:val="0"/>
        </w:rPr>
      </w:r>
    </w:p>
    <w:p>
      <w:pPr>
        <w:pStyle w:val="BodyText"/>
        <w:spacing w:line="240" w:lineRule="auto" w:before="34"/>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北京聚源锐思数据科技有限公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172,955.98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80,000.00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172,955.98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80,000.00</w:t>
            </w:r>
          </w:p>
        </w:tc>
      </w:tr>
    </w:tbl>
    <w:p>
      <w:pPr>
        <w:spacing w:line="240" w:lineRule="auto" w:before="2"/>
        <w:rPr>
          <w:rFonts w:ascii="宋体" w:hAnsi="宋体" w:cs="宋体" w:eastAsia="宋体" w:hint="default"/>
          <w:sz w:val="13"/>
          <w:szCs w:val="13"/>
        </w:rPr>
      </w:pPr>
    </w:p>
    <w:p>
      <w:pPr>
        <w:pStyle w:val="Heading2"/>
        <w:spacing w:line="240" w:lineRule="auto"/>
        <w:ind w:right="960"/>
        <w:jc w:val="left"/>
        <w:rPr>
          <w:b w:val="0"/>
          <w:bCs w:val="0"/>
        </w:rPr>
      </w:pPr>
      <w:r>
        <w:rPr>
          <w:rFonts w:ascii="Times New Roman" w:hAnsi="Times New Roman" w:cs="Times New Roman" w:eastAsia="Times New Roman" w:hint="default"/>
        </w:rPr>
        <w:t>3</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年的大额预收账款情况的说明</w:t>
      </w:r>
      <w:r>
        <w:rPr>
          <w:b w:val="0"/>
          <w:bCs w:val="0"/>
        </w:rPr>
      </w:r>
    </w:p>
    <w:p>
      <w:pPr>
        <w:spacing w:line="240" w:lineRule="auto" w:before="6"/>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3183"/>
        <w:gridCol w:w="2134"/>
        <w:gridCol w:w="2148"/>
        <w:gridCol w:w="2054"/>
      </w:tblGrid>
      <w:tr>
        <w:trPr>
          <w:trHeight w:val="302" w:hRule="exact"/>
        </w:trPr>
        <w:tc>
          <w:tcPr>
            <w:tcW w:w="318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4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款项说明</w:t>
            </w:r>
          </w:p>
        </w:tc>
        <w:tc>
          <w:tcPr>
            <w:tcW w:w="2054"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账龄</w:t>
            </w:r>
          </w:p>
        </w:tc>
      </w:tr>
      <w:tr>
        <w:trPr>
          <w:trHeight w:val="847" w:hRule="exact"/>
        </w:trPr>
        <w:tc>
          <w:tcPr>
            <w:tcW w:w="3183"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张建华</w:t>
            </w:r>
          </w:p>
        </w:tc>
        <w:tc>
          <w:tcPr>
            <w:tcW w:w="21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2,000,000.00</w:t>
            </w:r>
          </w:p>
        </w:tc>
        <w:tc>
          <w:tcPr>
            <w:tcW w:w="214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预收房款</w:t>
            </w:r>
          </w:p>
        </w:tc>
        <w:tc>
          <w:tcPr>
            <w:tcW w:w="2054" w:type="dxa"/>
            <w:tcBorders>
              <w:top w:val="single" w:sz="12" w:space="0" w:color="ACA899"/>
              <w:left w:val="single" w:sz="12" w:space="0" w:color="ACA899"/>
              <w:bottom w:val="single" w:sz="12" w:space="0" w:color="ACA899"/>
              <w:right w:val="single" w:sz="6" w:space="0" w:color="ACA899"/>
            </w:tcBorders>
          </w:tcPr>
          <w:p>
            <w:pPr>
              <w:pStyle w:val="TableParagraph"/>
              <w:tabs>
                <w:tab w:pos="1334" w:val="left" w:leader="none"/>
                <w:tab w:pos="1818" w:val="left" w:leader="none"/>
              </w:tabs>
              <w:spacing w:line="245" w:lineRule="exact"/>
              <w:ind w:left="-2" w:right="0"/>
              <w:jc w:val="left"/>
              <w:rPr>
                <w:rFonts w:ascii="宋体" w:hAnsi="宋体" w:cs="宋体" w:eastAsia="宋体" w:hint="default"/>
                <w:sz w:val="21"/>
                <w:szCs w:val="21"/>
              </w:rPr>
            </w:pPr>
            <w:r>
              <w:rPr>
                <w:rFonts w:ascii="宋体" w:hAnsi="宋体" w:cs="宋体" w:eastAsia="宋体" w:hint="default"/>
                <w:sz w:val="21"/>
                <w:szCs w:val="21"/>
              </w:rPr>
              <w:t>其 中 账</w:t>
            </w:r>
            <w:r>
              <w:rPr>
                <w:rFonts w:ascii="宋体" w:hAnsi="宋体" w:cs="宋体" w:eastAsia="宋体" w:hint="default"/>
                <w:spacing w:val="-23"/>
                <w:sz w:val="21"/>
                <w:szCs w:val="21"/>
              </w:rPr>
              <w:t> </w:t>
            </w: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1-2</w:t>
              <w:tab/>
            </w:r>
            <w:r>
              <w:rPr>
                <w:rFonts w:ascii="宋体" w:hAnsi="宋体" w:cs="宋体" w:eastAsia="宋体" w:hint="default"/>
                <w:sz w:val="21"/>
                <w:szCs w:val="21"/>
              </w:rPr>
              <w:t>年</w:t>
            </w:r>
          </w:p>
          <w:p>
            <w:pPr>
              <w:pStyle w:val="TableParagraph"/>
              <w:spacing w:line="272"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1,500,000.00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元，账龄</w:t>
            </w:r>
          </w:p>
          <w:p>
            <w:pPr>
              <w:pStyle w:val="TableParagraph"/>
              <w:spacing w:line="282"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bl>
    <w:p>
      <w:pPr>
        <w:spacing w:line="240" w:lineRule="auto" w:before="3"/>
        <w:rPr>
          <w:rFonts w:ascii="宋体" w:hAnsi="宋体" w:cs="宋体" w:eastAsia="宋体" w:hint="default"/>
          <w:b/>
          <w:bCs/>
          <w:sz w:val="13"/>
          <w:szCs w:val="13"/>
        </w:rPr>
      </w:pPr>
    </w:p>
    <w:p>
      <w:pPr>
        <w:spacing w:before="35"/>
        <w:ind w:left="137" w:right="9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BodyText"/>
        <w:spacing w:line="240" w:lineRule="auto" w:before="34"/>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44,996,065.22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343,251,753.29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332,096,006.29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56,151,812.22</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5,241,851.30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5,241,851.30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1,482,456.85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24,570,728.13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24,225,033.36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1,828,151.62</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565,434.53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9,659,701.08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9,520,973.30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704,162.31</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775,862.70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12,447,538.66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12,290,268.41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933,132.95</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85,762.40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1,455,709.44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1,426,819.95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114,651.89</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21,103.73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350,210.95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344,933.00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26,381.68</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34,293.49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657,568.00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642,038.70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49,822.79</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1,050,756.15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28,918,826.44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29,255,230.30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714,352.29</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182,232.00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182,232.00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16,482,288.63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13,884,693.73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8,626,131.84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21,740,850.52</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64,011,566.85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416,050,084.89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399,626,485.09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80,435,166.65</w:t>
            </w:r>
          </w:p>
        </w:tc>
      </w:tr>
    </w:tbl>
    <w:p>
      <w:pPr>
        <w:pStyle w:val="BodyText"/>
        <w:spacing w:line="255" w:lineRule="exact"/>
        <w:ind w:right="960"/>
        <w:jc w:val="left"/>
      </w:pPr>
      <w:r>
        <w:rPr/>
        <w:t>应付职工薪酬中属于拖欠性质的金额</w:t>
      </w:r>
      <w:r>
        <w:rPr>
          <w:spacing w:val="-53"/>
        </w:rPr>
        <w:t> </w:t>
      </w:r>
      <w:r>
        <w:rPr>
          <w:rFonts w:ascii="Times New Roman" w:hAnsi="Times New Roman" w:cs="Times New Roman" w:eastAsia="Times New Roman" w:hint="default"/>
        </w:rPr>
        <w:t>0 </w:t>
      </w:r>
      <w:r>
        <w:rPr/>
        <w:t>元。</w:t>
      </w:r>
    </w:p>
    <w:p>
      <w:pPr>
        <w:spacing w:line="240" w:lineRule="auto" w:before="0"/>
        <w:rPr>
          <w:rFonts w:ascii="宋体" w:hAnsi="宋体" w:cs="宋体" w:eastAsia="宋体" w:hint="default"/>
          <w:sz w:val="17"/>
          <w:szCs w:val="17"/>
        </w:rPr>
      </w:pPr>
    </w:p>
    <w:p>
      <w:pPr>
        <w:pStyle w:val="BodyText"/>
        <w:spacing w:line="282" w:lineRule="exact"/>
        <w:ind w:right="960"/>
        <w:jc w:val="left"/>
      </w:pPr>
      <w:r>
        <w:rPr>
          <w:rFonts w:ascii="Times New Roman" w:hAnsi="Times New Roman" w:cs="Times New Roman" w:eastAsia="Times New Roman" w:hint="default"/>
        </w:rPr>
        <w:t>1</w:t>
      </w:r>
      <w:r>
        <w:rPr/>
        <w:t>）期末工资、奖金、津贴和补贴余额计划于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年第一季度发放完毕；</w:t>
      </w:r>
    </w:p>
    <w:p>
      <w:pPr>
        <w:pStyle w:val="BodyText"/>
        <w:spacing w:line="272" w:lineRule="exact"/>
        <w:ind w:right="960"/>
        <w:jc w:val="left"/>
      </w:pPr>
      <w:r>
        <w:rPr>
          <w:rFonts w:ascii="Times New Roman" w:hAnsi="Times New Roman" w:cs="Times New Roman" w:eastAsia="Times New Roman" w:hint="default"/>
        </w:rPr>
        <w:t>2</w:t>
      </w:r>
      <w:r>
        <w:rPr/>
        <w:t>）社会保险费余额已于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月份上缴；</w:t>
      </w:r>
    </w:p>
    <w:p>
      <w:pPr>
        <w:pStyle w:val="BodyText"/>
        <w:spacing w:line="282" w:lineRule="exact"/>
        <w:ind w:right="960"/>
        <w:jc w:val="left"/>
      </w:pPr>
      <w:r>
        <w:rPr>
          <w:rFonts w:ascii="Times New Roman" w:hAnsi="Times New Roman" w:cs="Times New Roman" w:eastAsia="Times New Roman" w:hint="default"/>
        </w:rPr>
        <w:t>3</w:t>
      </w:r>
      <w:r>
        <w:rPr/>
        <w:t>）其他主要系工会经费、职工教育经费。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960"/>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6"/>
        <w:ind w:left="0" w:right="973"/>
        <w:jc w:val="right"/>
      </w:pPr>
      <w:r>
        <w:rPr/>
        <w:t>单位：元</w:t>
      </w:r>
      <w:r>
        <w:rPr>
          <w:spacing w:val="-2"/>
        </w:rPr>
        <w:t> </w:t>
      </w:r>
      <w:r>
        <w:rPr/>
        <w:t>币种：人民币</w:t>
      </w:r>
    </w:p>
    <w:p>
      <w:pPr>
        <w:spacing w:after="0" w:line="240" w:lineRule="auto"/>
        <w:jc w:val="right"/>
        <w:sectPr>
          <w:pgSz w:w="12240" w:h="15840"/>
          <w:pgMar w:header="747" w:footer="914" w:top="980" w:bottom="1100" w:left="166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16,022,677.39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18,298,535.66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5,578,812.54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8,502,185.30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6,410,550.00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18,435,900.03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952,949.69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776,430.67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1,636,123.22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1,299,481.26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4,707,908.95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2,595,998.53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193,824.71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76,086.16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62,685.30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68,379.70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27,206.35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30,232.55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769,076.34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550,045.45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449,795.25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340,190.52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281,795.04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153,515.94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37,093,404.78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51,126,981.77</w:t>
            </w:r>
          </w:p>
        </w:tc>
      </w:tr>
    </w:tbl>
    <w:p>
      <w:pPr>
        <w:spacing w:line="240" w:lineRule="auto" w:before="2"/>
        <w:rPr>
          <w:rFonts w:ascii="宋体" w:hAnsi="宋体" w:cs="宋体" w:eastAsia="宋体" w:hint="default"/>
          <w:sz w:val="13"/>
          <w:szCs w:val="13"/>
        </w:rPr>
      </w:pPr>
    </w:p>
    <w:p>
      <w:pPr>
        <w:pStyle w:val="Heading2"/>
        <w:spacing w:line="240" w:lineRule="auto"/>
        <w:ind w:right="960"/>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应付利息：</w:t>
      </w:r>
      <w:r>
        <w:rPr>
          <w:b w:val="0"/>
          <w:bCs w:val="0"/>
        </w:rPr>
      </w:r>
    </w:p>
    <w:p>
      <w:pPr>
        <w:pStyle w:val="BodyText"/>
        <w:spacing w:line="240" w:lineRule="auto" w:before="34"/>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分期付息到期还本的长期借款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28,989.59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131,129.17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一年内到期的长期借款利息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28,989.58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76,239.58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57,979.17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207,368.75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8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其他应付款：</w:t>
      </w:r>
      <w:r>
        <w:rPr>
          <w:b w:val="0"/>
          <w:bCs w:val="0"/>
        </w:rPr>
      </w:r>
    </w:p>
    <w:p>
      <w:pPr>
        <w:spacing w:before="36"/>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820"/>
          <w:cols w:num="2" w:equalWidth="0">
            <w:col w:w="2280" w:space="4162"/>
            <w:col w:w="33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54,254,267.09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28,480,746.78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12,617,772.38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11,600,920.15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押金保证金及工程质保金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13,059,970.20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10,338,948.23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投资小组理财奖励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10,125,409.75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3,896,385.17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3,875,952.64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93,953,804.59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54,296,567.80</w:t>
            </w:r>
          </w:p>
        </w:tc>
      </w:tr>
    </w:tbl>
    <w:p>
      <w:pPr>
        <w:spacing w:line="240" w:lineRule="auto" w:before="2"/>
        <w:rPr>
          <w:rFonts w:ascii="宋体" w:hAnsi="宋体" w:cs="宋体" w:eastAsia="宋体" w:hint="default"/>
          <w:sz w:val="13"/>
          <w:szCs w:val="13"/>
        </w:rPr>
      </w:pPr>
    </w:p>
    <w:p>
      <w:pPr>
        <w:spacing w:line="268" w:lineRule="auto" w:before="35"/>
        <w:ind w:left="349" w:right="960"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6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本报告期其他应付款中无应付持有公司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w:t>
      </w:r>
    </w:p>
    <w:p>
      <w:pPr>
        <w:pStyle w:val="BodyText"/>
        <w:spacing w:line="229" w:lineRule="exact"/>
        <w:ind w:right="960"/>
        <w:jc w:val="left"/>
      </w:pPr>
      <w:r>
        <w:rPr/>
        <w:t>项。</w:t>
      </w:r>
    </w:p>
    <w:p>
      <w:pPr>
        <w:spacing w:line="240" w:lineRule="auto" w:before="4"/>
        <w:rPr>
          <w:rFonts w:ascii="宋体" w:hAnsi="宋体" w:cs="宋体" w:eastAsia="宋体" w:hint="default"/>
          <w:sz w:val="18"/>
          <w:szCs w:val="18"/>
        </w:rPr>
      </w:pPr>
    </w:p>
    <w:p>
      <w:pPr>
        <w:spacing w:line="268" w:lineRule="auto" w:before="0"/>
        <w:ind w:left="137" w:right="51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年的大额其他应付款情况的说明</w:t>
      </w:r>
      <w:r>
        <w:rPr>
          <w:rFonts w:ascii="宋体" w:hAnsi="宋体" w:cs="宋体" w:eastAsia="宋体" w:hint="default"/>
          <w:b/>
          <w:bCs/>
          <w:w w:val="99"/>
          <w:sz w:val="21"/>
          <w:szCs w:val="21"/>
        </w:rPr>
        <w:t> </w:t>
      </w:r>
      <w:r>
        <w:rPr>
          <w:rFonts w:ascii="宋体" w:hAnsi="宋体" w:cs="宋体" w:eastAsia="宋体" w:hint="default"/>
          <w:sz w:val="21"/>
          <w:szCs w:val="21"/>
        </w:rPr>
        <w:t>无账龄超过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w:t>
      </w:r>
    </w:p>
    <w:p>
      <w:pPr>
        <w:pStyle w:val="Heading2"/>
        <w:spacing w:line="240" w:lineRule="auto" w:before="196"/>
        <w:ind w:right="960"/>
        <w:jc w:val="left"/>
        <w:rPr>
          <w:b w:val="0"/>
          <w:bCs w:val="0"/>
        </w:rPr>
      </w:pPr>
      <w:r>
        <w:rPr>
          <w:rFonts w:ascii="Times New Roman" w:hAnsi="Times New Roman" w:cs="Times New Roman" w:eastAsia="Times New Roman" w:hint="default"/>
        </w:rPr>
        <w:t>4</w:t>
      </w:r>
      <w:r>
        <w:rPr/>
        <w:t>、</w:t>
      </w:r>
      <w:r>
        <w:rPr>
          <w:spacing w:val="-5"/>
        </w:rPr>
        <w:t> </w:t>
      </w:r>
      <w:r>
        <w:rPr/>
        <w:t>对于金额较大的其他应付款，应说明内容</w:t>
      </w:r>
      <w:r>
        <w:rPr>
          <w:b w:val="0"/>
          <w:bCs w:val="0"/>
        </w:rPr>
      </w:r>
    </w:p>
    <w:p>
      <w:pPr>
        <w:spacing w:line="240" w:lineRule="auto" w:before="6"/>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3132"/>
        <w:gridCol w:w="3135"/>
        <w:gridCol w:w="3252"/>
      </w:tblGrid>
      <w:tr>
        <w:trPr>
          <w:trHeight w:val="302" w:hRule="exact"/>
        </w:trPr>
        <w:tc>
          <w:tcPr>
            <w:tcW w:w="313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313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252"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576" w:hRule="exact"/>
        </w:trPr>
        <w:tc>
          <w:tcPr>
            <w:tcW w:w="313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投资小组理财奖励</w:t>
            </w:r>
          </w:p>
        </w:tc>
        <w:tc>
          <w:tcPr>
            <w:tcW w:w="313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Times New Roman" w:hAnsi="Times New Roman" w:cs="Times New Roman" w:eastAsia="Times New Roman" w:hint="default"/>
                <w:sz w:val="21"/>
                <w:szCs w:val="21"/>
              </w:rPr>
            </w:pPr>
            <w:r>
              <w:rPr>
                <w:rFonts w:ascii="Times New Roman"/>
                <w:sz w:val="21"/>
              </w:rPr>
              <w:t>10,125,409.75</w:t>
            </w:r>
          </w:p>
        </w:tc>
        <w:tc>
          <w:tcPr>
            <w:tcW w:w="3252" w:type="dxa"/>
            <w:tcBorders>
              <w:top w:val="single" w:sz="12" w:space="0" w:color="ACA899"/>
              <w:left w:val="single" w:sz="12" w:space="0" w:color="ACA899"/>
              <w:bottom w:val="single" w:sz="12" w:space="0" w:color="ACA899"/>
              <w:right w:val="single" w:sz="6" w:space="0" w:color="ACA899"/>
            </w:tcBorders>
          </w:tcPr>
          <w:p>
            <w:pPr>
              <w:pStyle w:val="TableParagraph"/>
              <w:spacing w:line="24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年度，公司出资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万元参</w:t>
            </w:r>
          </w:p>
          <w:p>
            <w:pPr>
              <w:pStyle w:val="TableParagraph"/>
              <w:spacing w:line="282" w:lineRule="exact"/>
              <w:ind w:right="0"/>
              <w:jc w:val="left"/>
              <w:rPr>
                <w:rFonts w:ascii="宋体" w:hAnsi="宋体" w:cs="宋体" w:eastAsia="宋体" w:hint="default"/>
                <w:sz w:val="21"/>
                <w:szCs w:val="21"/>
              </w:rPr>
            </w:pPr>
            <w:r>
              <w:rPr>
                <w:rFonts w:ascii="宋体" w:hAnsi="宋体" w:cs="宋体" w:eastAsia="宋体" w:hint="default"/>
                <w:spacing w:val="6"/>
                <w:sz w:val="21"/>
                <w:szCs w:val="21"/>
              </w:rPr>
              <w:t>股杭州中威电子股份有限公司</w:t>
            </w:r>
            <w:r>
              <w:rPr>
                <w:rFonts w:ascii="宋体" w:hAnsi="宋体" w:cs="宋体" w:eastAsia="宋体" w:hint="default"/>
                <w:spacing w:val="19"/>
                <w:sz w:val="21"/>
                <w:szCs w:val="21"/>
              </w:rPr>
              <w:t> </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原</w:t>
            </w:r>
          </w:p>
        </w:tc>
      </w:tr>
    </w:tbl>
    <w:p>
      <w:pPr>
        <w:spacing w:after="0" w:line="282" w:lineRule="exact"/>
        <w:jc w:val="left"/>
        <w:rPr>
          <w:rFonts w:ascii="宋体" w:hAnsi="宋体" w:cs="宋体" w:eastAsia="宋体" w:hint="default"/>
          <w:sz w:val="21"/>
          <w:szCs w:val="21"/>
        </w:rPr>
        <w:sectPr>
          <w:type w:val="continuous"/>
          <w:pgSz w:w="12240" w:h="15840"/>
          <w:pgMar w:top="1100" w:bottom="1380" w:left="1660" w:right="8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3132"/>
        <w:gridCol w:w="3135"/>
        <w:gridCol w:w="3252"/>
      </w:tblGrid>
      <w:tr>
        <w:trPr>
          <w:trHeight w:val="3026" w:hRule="exact"/>
        </w:trPr>
        <w:tc>
          <w:tcPr>
            <w:tcW w:w="3132" w:type="dxa"/>
            <w:tcBorders>
              <w:top w:val="single" w:sz="12" w:space="0" w:color="ACA899"/>
              <w:left w:val="single" w:sz="6" w:space="0" w:color="EBE9D7"/>
              <w:bottom w:val="single" w:sz="12" w:space="0" w:color="ACA899"/>
              <w:right w:val="single" w:sz="12" w:space="0" w:color="EBE9D7"/>
            </w:tcBorders>
          </w:tcPr>
          <w:p>
            <w:pPr/>
          </w:p>
        </w:tc>
        <w:tc>
          <w:tcPr>
            <w:tcW w:w="3135" w:type="dxa"/>
            <w:tcBorders>
              <w:top w:val="single" w:sz="12" w:space="0" w:color="ACA899"/>
              <w:left w:val="single" w:sz="12" w:space="0" w:color="EBE9D7"/>
              <w:bottom w:val="single" w:sz="12" w:space="0" w:color="ACA899"/>
              <w:right w:val="single" w:sz="12" w:space="0" w:color="ACA899"/>
            </w:tcBorders>
          </w:tcPr>
          <w:p>
            <w:pPr/>
          </w:p>
        </w:tc>
        <w:tc>
          <w:tcPr>
            <w:tcW w:w="3252"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both"/>
              <w:rPr>
                <w:rFonts w:ascii="宋体" w:hAnsi="宋体" w:cs="宋体" w:eastAsia="宋体" w:hint="default"/>
                <w:sz w:val="21"/>
                <w:szCs w:val="21"/>
              </w:rPr>
            </w:pPr>
            <w:r>
              <w:rPr>
                <w:rFonts w:ascii="宋体" w:hAnsi="宋体" w:cs="宋体" w:eastAsia="宋体" w:hint="default"/>
                <w:spacing w:val="4"/>
                <w:sz w:val="21"/>
                <w:szCs w:val="21"/>
              </w:rPr>
              <w:t>名杭州中威电子技术有限公司，于</w:t>
            </w:r>
          </w:p>
          <w:p>
            <w:pPr>
              <w:pStyle w:val="TableParagraph"/>
              <w:spacing w:line="230" w:lineRule="auto" w:before="8"/>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日在深圳证券交易 所公开发行并于创业板上市</w:t>
            </w:r>
            <w:r>
              <w:rPr>
                <w:rFonts w:ascii="Times New Roman" w:hAnsi="Times New Roman" w:cs="Times New Roman" w:eastAsia="Times New Roman" w:hint="default"/>
                <w:sz w:val="21"/>
                <w:szCs w:val="21"/>
              </w:rPr>
              <w:t>)</w:t>
            </w:r>
            <w:r>
              <w:rPr>
                <w:rFonts w:ascii="宋体" w:hAnsi="宋体" w:cs="宋体" w:eastAsia="宋体" w:hint="default"/>
                <w:sz w:val="21"/>
                <w:szCs w:val="21"/>
              </w:rPr>
              <w:t>。本期 </w:t>
            </w:r>
            <w:r>
              <w:rPr>
                <w:rFonts w:ascii="宋体" w:hAnsi="宋体" w:cs="宋体" w:eastAsia="宋体" w:hint="default"/>
                <w:spacing w:val="19"/>
                <w:sz w:val="21"/>
                <w:szCs w:val="21"/>
              </w:rPr>
              <w:t>公司将持有的该公司股份全部处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置，取得投资收益 </w:t>
            </w:r>
            <w:r>
              <w:rPr>
                <w:rFonts w:ascii="Times New Roman" w:hAnsi="Times New Roman" w:cs="Times New Roman" w:eastAsia="Times New Roman" w:hint="default"/>
                <w:sz w:val="21"/>
                <w:szCs w:val="21"/>
              </w:rPr>
              <w:t>52,941,153.95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 </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已扣除相关税金</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。公司根据经过董</w:t>
            </w:r>
            <w:r>
              <w:rPr>
                <w:rFonts w:ascii="宋体" w:hAnsi="宋体" w:cs="宋体" w:eastAsia="宋体" w:hint="default"/>
                <w:sz w:val="21"/>
                <w:szCs w:val="21"/>
              </w:rPr>
              <w:t> </w:t>
            </w:r>
            <w:r>
              <w:rPr>
                <w:rFonts w:ascii="宋体" w:hAnsi="宋体" w:cs="宋体" w:eastAsia="宋体" w:hint="default"/>
                <w:spacing w:val="4"/>
                <w:sz w:val="21"/>
                <w:szCs w:val="21"/>
              </w:rPr>
              <w:t>事会批准的《投资业务考核激励办</w:t>
            </w:r>
            <w:r>
              <w:rPr>
                <w:rFonts w:ascii="宋体" w:hAnsi="宋体" w:cs="宋体" w:eastAsia="宋体" w:hint="default"/>
                <w:sz w:val="21"/>
                <w:szCs w:val="21"/>
              </w:rPr>
              <w:t> </w:t>
            </w:r>
            <w:r>
              <w:rPr>
                <w:rFonts w:ascii="宋体" w:hAnsi="宋体" w:cs="宋体" w:eastAsia="宋体" w:hint="default"/>
                <w:spacing w:val="-9"/>
                <w:sz w:val="21"/>
                <w:szCs w:val="21"/>
              </w:rPr>
              <w:t>法》，按照投资项目转让时产生的投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w:t>
            </w:r>
            <w:r>
              <w:rPr>
                <w:rFonts w:ascii="宋体" w:hAnsi="宋体" w:cs="宋体" w:eastAsia="宋体" w:hint="default"/>
                <w:spacing w:val="-42"/>
                <w:sz w:val="21"/>
                <w:szCs w:val="21"/>
              </w:rPr>
              <w:t> </w:t>
            </w:r>
            <w:r>
              <w:rPr>
                <w:rFonts w:ascii="宋体" w:hAnsi="宋体" w:cs="宋体" w:eastAsia="宋体" w:hint="default"/>
                <w:sz w:val="21"/>
                <w:szCs w:val="21"/>
              </w:rPr>
              <w:t>净</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spacing w:val="-41"/>
                <w:sz w:val="21"/>
                <w:szCs w:val="21"/>
              </w:rPr>
              <w:t> </w:t>
            </w:r>
            <w:r>
              <w:rPr>
                <w:rFonts w:ascii="宋体" w:hAnsi="宋体" w:cs="宋体" w:eastAsia="宋体" w:hint="default"/>
                <w:sz w:val="21"/>
                <w:szCs w:val="21"/>
              </w:rPr>
              <w:t>益</w:t>
            </w:r>
            <w:r>
              <w:rPr>
                <w:rFonts w:ascii="宋体" w:hAnsi="宋体" w:cs="宋体" w:eastAsia="宋体" w:hint="default"/>
                <w:spacing w:val="-41"/>
                <w:sz w:val="21"/>
                <w:szCs w:val="21"/>
              </w:rPr>
              <w:t> </w:t>
            </w:r>
            <w:r>
              <w:rPr>
                <w:rFonts w:ascii="宋体" w:hAnsi="宋体" w:cs="宋体" w:eastAsia="宋体" w:hint="default"/>
                <w:sz w:val="21"/>
                <w:szCs w:val="21"/>
              </w:rPr>
              <w:t>计</w:t>
            </w:r>
            <w:r>
              <w:rPr>
                <w:rFonts w:ascii="宋体" w:hAnsi="宋体" w:cs="宋体" w:eastAsia="宋体" w:hint="default"/>
                <w:spacing w:val="-42"/>
                <w:sz w:val="21"/>
                <w:szCs w:val="21"/>
              </w:rPr>
              <w:t> </w:t>
            </w:r>
            <w:r>
              <w:rPr>
                <w:rFonts w:ascii="宋体" w:hAnsi="宋体" w:cs="宋体" w:eastAsia="宋体" w:hint="default"/>
                <w:sz w:val="21"/>
                <w:szCs w:val="21"/>
              </w:rPr>
              <w:t>提</w:t>
            </w:r>
            <w:r>
              <w:rPr>
                <w:rFonts w:ascii="宋体" w:hAnsi="宋体" w:cs="宋体" w:eastAsia="宋体" w:hint="default"/>
                <w:spacing w:val="-42"/>
                <w:sz w:val="21"/>
                <w:szCs w:val="21"/>
              </w:rPr>
              <w:t> </w:t>
            </w:r>
            <w:r>
              <w:rPr>
                <w:rFonts w:ascii="宋体" w:hAnsi="宋体" w:cs="宋体" w:eastAsia="宋体" w:hint="default"/>
                <w:sz w:val="21"/>
                <w:szCs w:val="21"/>
              </w:rPr>
              <w:t>投</w:t>
            </w:r>
            <w:r>
              <w:rPr>
                <w:rFonts w:ascii="宋体" w:hAnsi="宋体" w:cs="宋体" w:eastAsia="宋体" w:hint="default"/>
                <w:spacing w:val="-41"/>
                <w:sz w:val="21"/>
                <w:szCs w:val="21"/>
              </w:rPr>
              <w:t> </w:t>
            </w:r>
            <w:r>
              <w:rPr>
                <w:rFonts w:ascii="宋体" w:hAnsi="宋体" w:cs="宋体" w:eastAsia="宋体" w:hint="default"/>
                <w:sz w:val="21"/>
                <w:szCs w:val="21"/>
              </w:rPr>
              <w:t>资</w:t>
            </w:r>
            <w:r>
              <w:rPr>
                <w:rFonts w:ascii="宋体" w:hAnsi="宋体" w:cs="宋体" w:eastAsia="宋体" w:hint="default"/>
                <w:spacing w:val="-41"/>
                <w:sz w:val="21"/>
                <w:szCs w:val="21"/>
              </w:rPr>
              <w:t> </w:t>
            </w:r>
            <w:r>
              <w:rPr>
                <w:rFonts w:ascii="宋体" w:hAnsi="宋体" w:cs="宋体" w:eastAsia="宋体" w:hint="default"/>
                <w:sz w:val="21"/>
                <w:szCs w:val="21"/>
              </w:rPr>
              <w:t>小</w:t>
            </w:r>
            <w:r>
              <w:rPr>
                <w:rFonts w:ascii="宋体" w:hAnsi="宋体" w:cs="宋体" w:eastAsia="宋体" w:hint="default"/>
                <w:spacing w:val="-42"/>
                <w:sz w:val="21"/>
                <w:szCs w:val="21"/>
              </w:rPr>
              <w:t> </w:t>
            </w:r>
            <w:r>
              <w:rPr>
                <w:rFonts w:ascii="宋体" w:hAnsi="宋体" w:cs="宋体" w:eastAsia="宋体" w:hint="default"/>
                <w:sz w:val="21"/>
                <w:szCs w:val="21"/>
              </w:rPr>
              <w:t>组</w:t>
            </w:r>
            <w:r>
              <w:rPr>
                <w:rFonts w:ascii="宋体" w:hAnsi="宋体" w:cs="宋体" w:eastAsia="宋体" w:hint="default"/>
                <w:spacing w:val="-42"/>
                <w:sz w:val="21"/>
                <w:szCs w:val="21"/>
              </w:rPr>
              <w:t> </w:t>
            </w:r>
            <w:r>
              <w:rPr>
                <w:rFonts w:ascii="宋体" w:hAnsi="宋体" w:cs="宋体" w:eastAsia="宋体" w:hint="default"/>
                <w:sz w:val="21"/>
                <w:szCs w:val="21"/>
              </w:rPr>
              <w:t>奖</w:t>
            </w:r>
            <w:r>
              <w:rPr>
                <w:rFonts w:ascii="宋体" w:hAnsi="宋体" w:cs="宋体" w:eastAsia="宋体" w:hint="default"/>
                <w:spacing w:val="-42"/>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r>
              <w:rPr>
                <w:rFonts w:ascii="Times New Roman" w:hAnsi="Times New Roman" w:cs="Times New Roman" w:eastAsia="Times New Roman" w:hint="default"/>
                <w:sz w:val="21"/>
                <w:szCs w:val="21"/>
              </w:rPr>
              <w:t>10,125,409.75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元。合计实现股权转</w:t>
            </w:r>
          </w:p>
          <w:p>
            <w:pPr>
              <w:pStyle w:val="TableParagraph"/>
              <w:spacing w:line="274" w:lineRule="exact"/>
              <w:ind w:right="0"/>
              <w:jc w:val="both"/>
              <w:rPr>
                <w:rFonts w:ascii="宋体" w:hAnsi="宋体" w:cs="宋体" w:eastAsia="宋体" w:hint="default"/>
                <w:sz w:val="21"/>
                <w:szCs w:val="21"/>
              </w:rPr>
            </w:pPr>
            <w:r>
              <w:rPr>
                <w:rFonts w:ascii="宋体" w:hAnsi="宋体" w:cs="宋体" w:eastAsia="宋体" w:hint="default"/>
                <w:sz w:val="21"/>
                <w:szCs w:val="21"/>
              </w:rPr>
              <w:t>让净收益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42,815,744.20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r>
        <w:trPr>
          <w:trHeight w:val="302" w:hRule="exact"/>
        </w:trPr>
        <w:tc>
          <w:tcPr>
            <w:tcW w:w="313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313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10,125,409.75</w:t>
            </w:r>
          </w:p>
        </w:tc>
        <w:tc>
          <w:tcPr>
            <w:tcW w:w="3252"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3"/>
        <w:rPr>
          <w:rFonts w:ascii="宋体" w:hAnsi="宋体" w:cs="宋体" w:eastAsia="宋体" w:hint="default"/>
          <w:b/>
          <w:bCs/>
          <w:sz w:val="13"/>
          <w:szCs w:val="13"/>
        </w:rPr>
      </w:pPr>
    </w:p>
    <w:p>
      <w:pPr>
        <w:spacing w:before="35"/>
        <w:ind w:left="137" w:right="9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34"/>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41" w:right="0"/>
              <w:jc w:val="left"/>
              <w:rPr>
                <w:rFonts w:ascii="Times New Roman" w:hAnsi="Times New Roman" w:cs="Times New Roman" w:eastAsia="Times New Roman" w:hint="default"/>
                <w:sz w:val="21"/>
                <w:szCs w:val="21"/>
              </w:rPr>
            </w:pPr>
            <w:r>
              <w:rPr>
                <w:rFonts w:ascii="Times New Roman"/>
                <w:sz w:val="21"/>
              </w:rPr>
              <w:t>3,047,301.43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185,601.57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42" w:right="0"/>
              <w:jc w:val="left"/>
              <w:rPr>
                <w:rFonts w:ascii="Times New Roman" w:hAnsi="Times New Roman" w:cs="Times New Roman" w:eastAsia="Times New Roman" w:hint="default"/>
                <w:sz w:val="21"/>
                <w:szCs w:val="21"/>
              </w:rPr>
            </w:pPr>
            <w:r>
              <w:rPr>
                <w:rFonts w:ascii="Times New Roman"/>
                <w:sz w:val="21"/>
              </w:rPr>
              <w:t>3,232,903.00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1" w:right="0"/>
              <w:jc w:val="left"/>
              <w:rPr>
                <w:rFonts w:ascii="Times New Roman" w:hAnsi="Times New Roman" w:cs="Times New Roman" w:eastAsia="Times New Roman" w:hint="default"/>
                <w:sz w:val="21"/>
                <w:szCs w:val="21"/>
              </w:rPr>
            </w:pPr>
            <w:r>
              <w:rPr>
                <w:rFonts w:ascii="Times New Roman"/>
                <w:sz w:val="21"/>
              </w:rPr>
              <w:t>3,047,301.43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185,601.57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2" w:right="0"/>
              <w:jc w:val="left"/>
              <w:rPr>
                <w:rFonts w:ascii="Times New Roman" w:hAnsi="Times New Roman" w:cs="Times New Roman" w:eastAsia="Times New Roman" w:hint="default"/>
                <w:sz w:val="21"/>
                <w:szCs w:val="21"/>
              </w:rPr>
            </w:pPr>
            <w:r>
              <w:rPr>
                <w:rFonts w:ascii="Times New Roman"/>
                <w:sz w:val="21"/>
              </w:rPr>
              <w:t>3,232,903.00</w:t>
            </w:r>
          </w:p>
        </w:tc>
      </w:tr>
    </w:tbl>
    <w:p>
      <w:pPr>
        <w:pStyle w:val="BodyText"/>
        <w:spacing w:line="246" w:lineRule="exact"/>
        <w:ind w:right="0"/>
        <w:jc w:val="left"/>
      </w:pPr>
      <w:r>
        <w:rPr/>
        <w:t>产品质量保证系公司根据与客户签订的软件销售合同中关于承诺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年免费维护的条款，按软件</w:t>
      </w:r>
    </w:p>
    <w:p>
      <w:pPr>
        <w:pStyle w:val="BodyText"/>
        <w:spacing w:line="282" w:lineRule="exact"/>
        <w:ind w:right="960"/>
        <w:jc w:val="left"/>
      </w:pPr>
      <w:r>
        <w:rPr/>
        <w:t>收入的</w:t>
      </w:r>
      <w:r>
        <w:rPr>
          <w:spacing w:val="-53"/>
        </w:rPr>
        <w:t> </w:t>
      </w:r>
      <w:r>
        <w:rPr>
          <w:rFonts w:ascii="Times New Roman" w:hAnsi="Times New Roman" w:cs="Times New Roman" w:eastAsia="Times New Roman" w:hint="default"/>
        </w:rPr>
        <w:t>0.5%</w:t>
      </w:r>
      <w:r>
        <w:rPr/>
        <w:t>（根据以往实际发生数据测算）计提软件维护费用。</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820"/>
        </w:sectPr>
      </w:pPr>
    </w:p>
    <w:p>
      <w:pPr>
        <w:pStyle w:val="Heading2"/>
        <w:spacing w:line="240" w:lineRule="auto"/>
        <w:ind w:right="-16"/>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  1</w:t>
      </w:r>
      <w:r>
        <w:rPr>
          <w:rFonts w:ascii="Times New Roman" w:hAnsi="Times New Roman" w:cs="Times New Roman" w:eastAsia="Times New Roman" w:hint="default"/>
          <w:spacing w:val="-4"/>
        </w:rPr>
        <w:t> </w:t>
      </w:r>
      <w:r>
        <w:rPr/>
        <w:t>年内到期的非流动负债：</w:t>
      </w:r>
      <w:r>
        <w:rPr>
          <w:b w:val="0"/>
          <w:bCs w:val="0"/>
        </w:rPr>
      </w:r>
    </w:p>
    <w:p>
      <w:pPr>
        <w:spacing w:before="35"/>
        <w:ind w:left="137"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年内到期的非流动负债情况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820"/>
          <w:cols w:num="2" w:equalWidth="0">
            <w:col w:w="3492" w:space="2951"/>
            <w:col w:w="33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45,250,000.00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45,250,000.00</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820"/>
        </w:sectPr>
      </w:pPr>
    </w:p>
    <w:p>
      <w:pPr>
        <w:pStyle w:val="Heading2"/>
        <w:spacing w:line="240" w:lineRule="auto"/>
        <w:ind w:right="-17"/>
        <w:jc w:val="left"/>
        <w:rPr>
          <w:b w:val="0"/>
          <w:bCs w:val="0"/>
        </w:rPr>
      </w:pPr>
      <w:r>
        <w:rPr>
          <w:rFonts w:ascii="Times New Roman" w:hAnsi="Times New Roman" w:cs="Times New Roman" w:eastAsia="Times New Roman" w:hint="default"/>
        </w:rPr>
        <w:t>2</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年内到期的长期借款</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年内到期的长期借款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820"/>
          <w:cols w:num="2" w:equalWidth="0">
            <w:col w:w="2613" w:space="3829"/>
            <w:col w:w="33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45,250,000.00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45,250,000.00</w:t>
            </w:r>
          </w:p>
        </w:tc>
      </w:tr>
    </w:tbl>
    <w:p>
      <w:pPr>
        <w:spacing w:line="240" w:lineRule="auto" w:before="2"/>
        <w:rPr>
          <w:rFonts w:ascii="宋体" w:hAnsi="宋体" w:cs="宋体" w:eastAsia="宋体" w:hint="default"/>
          <w:sz w:val="13"/>
          <w:szCs w:val="13"/>
        </w:rPr>
      </w:pPr>
    </w:p>
    <w:p>
      <w:pPr>
        <w:pStyle w:val="Heading2"/>
        <w:spacing w:line="240" w:lineRule="auto"/>
        <w:ind w:right="960"/>
        <w:jc w:val="left"/>
        <w:rPr>
          <w:b w:val="0"/>
          <w:bCs w:val="0"/>
        </w:rPr>
      </w:pPr>
      <w:r>
        <w:rPr>
          <w:rFonts w:ascii="Times New Roman" w:hAnsi="Times New Roman" w:cs="Times New Roman" w:eastAsia="Times New Roman" w:hint="default"/>
        </w:rPr>
        <w:t>(2) </w:t>
      </w:r>
      <w:r>
        <w:rPr/>
        <w:t>金额前五名的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年内到期的长期借款</w:t>
      </w:r>
      <w:r>
        <w:rPr>
          <w:b w:val="0"/>
          <w:bCs w:val="0"/>
        </w:rPr>
      </w:r>
    </w:p>
    <w:p>
      <w:pPr>
        <w:pStyle w:val="BodyText"/>
        <w:spacing w:line="240" w:lineRule="auto" w:before="35"/>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88"/>
        <w:gridCol w:w="1001"/>
        <w:gridCol w:w="1121"/>
        <w:gridCol w:w="1121"/>
        <w:gridCol w:w="1122"/>
        <w:gridCol w:w="1425"/>
        <w:gridCol w:w="1423"/>
      </w:tblGrid>
      <w:tr>
        <w:trPr>
          <w:trHeight w:val="287"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08"/>
              <w:ind w:left="617"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01" w:type="dxa"/>
            <w:vMerge w:val="restart"/>
            <w:tcBorders>
              <w:top w:val="single" w:sz="6" w:space="0" w:color="000000"/>
              <w:left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借款起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始日</w:t>
            </w:r>
          </w:p>
        </w:tc>
        <w:tc>
          <w:tcPr>
            <w:tcW w:w="1121" w:type="dxa"/>
            <w:vMerge w:val="restart"/>
            <w:tcBorders>
              <w:top w:val="single" w:sz="6" w:space="0" w:color="000000"/>
              <w:left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日</w:t>
            </w:r>
          </w:p>
        </w:tc>
        <w:tc>
          <w:tcPr>
            <w:tcW w:w="1121" w:type="dxa"/>
            <w:vMerge w:val="restart"/>
            <w:tcBorders>
              <w:top w:val="single" w:sz="6" w:space="0" w:color="000000"/>
              <w:left w:val="single" w:sz="6" w:space="0" w:color="000000"/>
              <w:right w:val="single" w:sz="6" w:space="0" w:color="000000"/>
            </w:tcBorders>
          </w:tcPr>
          <w:p>
            <w:pPr>
              <w:pStyle w:val="TableParagraph"/>
              <w:spacing w:line="240" w:lineRule="auto" w:before="108"/>
              <w:ind w:left="341"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122" w:type="dxa"/>
            <w:vMerge w:val="restart"/>
            <w:tcBorders>
              <w:top w:val="single" w:sz="6" w:space="0" w:color="000000"/>
              <w:left w:val="single" w:sz="6" w:space="0" w:color="000000"/>
              <w:right w:val="single" w:sz="6" w:space="0" w:color="000000"/>
            </w:tcBorders>
          </w:tcPr>
          <w:p>
            <w:pPr>
              <w:pStyle w:val="TableParagraph"/>
              <w:spacing w:line="240" w:lineRule="auto" w:before="108"/>
              <w:ind w:left="100" w:right="-5"/>
              <w:jc w:val="left"/>
              <w:rPr>
                <w:rFonts w:ascii="宋体" w:hAnsi="宋体" w:cs="宋体" w:eastAsia="宋体" w:hint="default"/>
                <w:sz w:val="21"/>
                <w:szCs w:val="21"/>
              </w:rPr>
            </w:pPr>
            <w:r>
              <w:rPr>
                <w:rFonts w:ascii="宋体" w:hAnsi="宋体" w:cs="宋体" w:eastAsia="宋体" w:hint="default"/>
                <w:spacing w:val="-8"/>
                <w:sz w:val="21"/>
                <w:szCs w:val="21"/>
              </w:rPr>
              <w:t>利率（％）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088" w:type="dxa"/>
            <w:vMerge/>
            <w:tcBorders>
              <w:left w:val="single" w:sz="6" w:space="0" w:color="000000"/>
              <w:bottom w:val="single" w:sz="6" w:space="0" w:color="000000"/>
              <w:right w:val="single" w:sz="6" w:space="0" w:color="000000"/>
            </w:tcBorders>
          </w:tcPr>
          <w:p>
            <w:pPr/>
          </w:p>
        </w:tc>
        <w:tc>
          <w:tcPr>
            <w:tcW w:w="1001"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1122" w:type="dxa"/>
            <w:vMerge/>
            <w:tcBorders>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832"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银</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z w:val="21"/>
                <w:szCs w:val="21"/>
              </w:rPr>
              <w:t> 公司无锡惠山支行</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30</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7</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7.59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13,750,000.00</w:t>
            </w:r>
          </w:p>
        </w:tc>
      </w:tr>
      <w:tr>
        <w:trPr>
          <w:trHeight w:val="833"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农</w:t>
            </w:r>
            <w:r>
              <w:rPr>
                <w:rFonts w:ascii="宋体" w:hAnsi="宋体" w:cs="宋体" w:eastAsia="宋体" w:hint="default"/>
                <w:spacing w:val="-78"/>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z w:val="21"/>
                <w:szCs w:val="21"/>
              </w:rPr>
              <w:t>银</w:t>
            </w:r>
            <w:r>
              <w:rPr>
                <w:rFonts w:ascii="宋体" w:hAnsi="宋体" w:cs="宋体" w:eastAsia="宋体" w:hint="default"/>
                <w:spacing w:val="-79"/>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无</w:t>
            </w:r>
            <w:r>
              <w:rPr>
                <w:rFonts w:ascii="宋体" w:hAnsi="宋体" w:cs="宋体" w:eastAsia="宋体" w:hint="default"/>
                <w:spacing w:val="-79"/>
                <w:sz w:val="21"/>
                <w:szCs w:val="21"/>
              </w:rPr>
              <w:t> </w:t>
            </w:r>
            <w:r>
              <w:rPr>
                <w:rFonts w:ascii="宋体" w:hAnsi="宋体" w:cs="宋体" w:eastAsia="宋体" w:hint="default"/>
                <w:sz w:val="21"/>
                <w:szCs w:val="21"/>
              </w:rPr>
              <w:t>锡</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锡</w:t>
            </w:r>
            <w:r>
              <w:rPr>
                <w:rFonts w:ascii="宋体" w:hAnsi="宋体" w:cs="宋体" w:eastAsia="宋体" w:hint="default"/>
                <w:sz w:val="21"/>
                <w:szCs w:val="21"/>
              </w:rPr>
              <w:t> 山支行</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15,000,000.00</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1380" w:left="166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088"/>
        <w:gridCol w:w="1001"/>
        <w:gridCol w:w="1121"/>
        <w:gridCol w:w="1121"/>
        <w:gridCol w:w="1122"/>
        <w:gridCol w:w="1425"/>
        <w:gridCol w:w="1423"/>
      </w:tblGrid>
      <w:tr>
        <w:trPr>
          <w:trHeight w:val="832"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农</w:t>
            </w:r>
            <w:r>
              <w:rPr>
                <w:rFonts w:ascii="宋体" w:hAnsi="宋体" w:cs="宋体" w:eastAsia="宋体" w:hint="default"/>
                <w:spacing w:val="-78"/>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z w:val="21"/>
                <w:szCs w:val="21"/>
              </w:rPr>
              <w:t>银</w:t>
            </w:r>
            <w:r>
              <w:rPr>
                <w:rFonts w:ascii="宋体" w:hAnsi="宋体" w:cs="宋体" w:eastAsia="宋体" w:hint="default"/>
                <w:spacing w:val="-79"/>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无</w:t>
            </w:r>
            <w:r>
              <w:rPr>
                <w:rFonts w:ascii="宋体" w:hAnsi="宋体" w:cs="宋体" w:eastAsia="宋体" w:hint="default"/>
                <w:spacing w:val="-79"/>
                <w:sz w:val="21"/>
                <w:szCs w:val="21"/>
              </w:rPr>
              <w:t> </w:t>
            </w:r>
            <w:r>
              <w:rPr>
                <w:rFonts w:ascii="宋体" w:hAnsi="宋体" w:cs="宋体" w:eastAsia="宋体" w:hint="default"/>
                <w:sz w:val="21"/>
                <w:szCs w:val="21"/>
              </w:rPr>
              <w:t>锡</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锡</w:t>
            </w:r>
            <w:r>
              <w:rPr>
                <w:rFonts w:ascii="宋体" w:hAnsi="宋体" w:cs="宋体" w:eastAsia="宋体" w:hint="default"/>
                <w:sz w:val="21"/>
                <w:szCs w:val="21"/>
              </w:rPr>
              <w:t> 山支行</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833"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农</w:t>
            </w:r>
            <w:r>
              <w:rPr>
                <w:rFonts w:ascii="宋体" w:hAnsi="宋体" w:cs="宋体" w:eastAsia="宋体" w:hint="default"/>
                <w:spacing w:val="-78"/>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z w:val="21"/>
                <w:szCs w:val="21"/>
              </w:rPr>
              <w:t>银</w:t>
            </w:r>
            <w:r>
              <w:rPr>
                <w:rFonts w:ascii="宋体" w:hAnsi="宋体" w:cs="宋体" w:eastAsia="宋体" w:hint="default"/>
                <w:spacing w:val="-79"/>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无</w:t>
            </w:r>
            <w:r>
              <w:rPr>
                <w:rFonts w:ascii="宋体" w:hAnsi="宋体" w:cs="宋体" w:eastAsia="宋体" w:hint="default"/>
                <w:spacing w:val="-79"/>
                <w:sz w:val="21"/>
                <w:szCs w:val="21"/>
              </w:rPr>
              <w:t> </w:t>
            </w:r>
            <w:r>
              <w:rPr>
                <w:rFonts w:ascii="宋体" w:hAnsi="宋体" w:cs="宋体" w:eastAsia="宋体" w:hint="default"/>
                <w:sz w:val="21"/>
                <w:szCs w:val="21"/>
              </w:rPr>
              <w:t>锡</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锡</w:t>
            </w:r>
            <w:r>
              <w:rPr>
                <w:rFonts w:ascii="宋体" w:hAnsi="宋体" w:cs="宋体" w:eastAsia="宋体" w:hint="default"/>
                <w:sz w:val="21"/>
                <w:szCs w:val="21"/>
              </w:rPr>
              <w:t> 山支行</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6,500,000.00</w:t>
            </w:r>
          </w:p>
        </w:tc>
      </w:tr>
      <w:tr>
        <w:trPr>
          <w:trHeight w:val="28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12,500,000.00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45,250,000.00</w:t>
            </w:r>
          </w:p>
        </w:tc>
      </w:tr>
    </w:tbl>
    <w:p>
      <w:pPr>
        <w:spacing w:line="240" w:lineRule="auto" w:before="1"/>
        <w:rPr>
          <w:rFonts w:ascii="宋体" w:hAnsi="宋体" w:cs="宋体" w:eastAsia="宋体" w:hint="default"/>
          <w:sz w:val="13"/>
          <w:szCs w:val="13"/>
        </w:rPr>
      </w:pPr>
    </w:p>
    <w:p>
      <w:pPr>
        <w:pStyle w:val="BodyText"/>
        <w:spacing w:line="240" w:lineRule="auto" w:before="35"/>
        <w:ind w:right="664"/>
        <w:jc w:val="left"/>
      </w:pPr>
      <w:r>
        <w:rPr/>
        <w:t>抵押借款</w:t>
      </w:r>
      <w:r>
        <w:rPr>
          <w:rFonts w:ascii="Times New Roman" w:hAnsi="Times New Roman" w:cs="Times New Roman" w:eastAsia="Times New Roman" w:hint="default"/>
        </w:rPr>
        <w:t>:</w:t>
      </w:r>
      <w:r>
        <w:rPr/>
        <w:t>详见本财务报表附注十三（四）</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本公司财产抵押、质押情况说明。</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其他流动负债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006"/>
        <w:gridCol w:w="3194"/>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5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预提土地增值税</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5,919,524.04</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4,036,003.27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1,750,000.00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7,669,524.04</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4,036,003.27</w:t>
            </w:r>
          </w:p>
        </w:tc>
      </w:tr>
    </w:tbl>
    <w:p>
      <w:pPr>
        <w:pStyle w:val="BodyText"/>
        <w:spacing w:line="240" w:lineRule="exact"/>
        <w:ind w:right="6346"/>
        <w:jc w:val="left"/>
      </w:pPr>
      <w:r>
        <w:rPr/>
        <w:t>递延收益明细</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117"/>
        <w:gridCol w:w="1846"/>
        <w:gridCol w:w="1620"/>
        <w:gridCol w:w="2726"/>
      </w:tblGrid>
      <w:tr>
        <w:trPr>
          <w:trHeight w:val="302" w:hRule="exact"/>
        </w:trPr>
        <w:tc>
          <w:tcPr>
            <w:tcW w:w="31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8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原始金额</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摊余金额</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726"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说 明</w:t>
            </w:r>
          </w:p>
        </w:tc>
      </w:tr>
      <w:tr>
        <w:trPr>
          <w:trHeight w:val="847" w:hRule="exact"/>
        </w:trPr>
        <w:tc>
          <w:tcPr>
            <w:tcW w:w="3117" w:type="dxa"/>
            <w:tcBorders>
              <w:top w:val="single" w:sz="12" w:space="0" w:color="ACA899"/>
              <w:left w:val="single" w:sz="6" w:space="0" w:color="EBE9D7"/>
              <w:bottom w:val="single" w:sz="12" w:space="0" w:color="ACA899"/>
              <w:right w:val="single" w:sz="12" w:space="0" w:color="ACA899"/>
            </w:tcBorders>
          </w:tcPr>
          <w:p>
            <w:pPr>
              <w:pStyle w:val="TableParagraph"/>
              <w:spacing w:line="246" w:lineRule="exact"/>
              <w:ind w:left="4" w:right="0"/>
              <w:jc w:val="left"/>
              <w:rPr>
                <w:rFonts w:ascii="宋体" w:hAnsi="宋体" w:cs="宋体" w:eastAsia="宋体" w:hint="default"/>
                <w:sz w:val="21"/>
                <w:szCs w:val="21"/>
              </w:rPr>
            </w:pPr>
            <w:r>
              <w:rPr>
                <w:rFonts w:ascii="宋体" w:hAnsi="宋体" w:cs="宋体" w:eastAsia="宋体" w:hint="default"/>
                <w:sz w:val="21"/>
                <w:szCs w:val="21"/>
              </w:rPr>
              <w:t>基于 </w:t>
            </w:r>
            <w:r>
              <w:rPr>
                <w:rFonts w:ascii="Times New Roman" w:hAnsi="Times New Roman" w:cs="Times New Roman" w:eastAsia="Times New Roman" w:hint="default"/>
                <w:sz w:val="21"/>
                <w:szCs w:val="21"/>
              </w:rPr>
              <w:t>SOA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的金融领域服务支撑平</w:t>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台研发及示范项目</w:t>
            </w:r>
          </w:p>
        </w:tc>
        <w:tc>
          <w:tcPr>
            <w:tcW w:w="18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05"/>
              <w:jc w:val="right"/>
              <w:rPr>
                <w:rFonts w:ascii="Times New Roman" w:hAnsi="Times New Roman" w:cs="Times New Roman" w:eastAsia="Times New Roman" w:hint="default"/>
                <w:sz w:val="21"/>
                <w:szCs w:val="21"/>
              </w:rPr>
            </w:pPr>
            <w:r>
              <w:rPr>
                <w:rFonts w:ascii="Times New Roman"/>
                <w:sz w:val="21"/>
              </w:rPr>
              <w:t>5,000,000.00</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3,070,961.89</w:t>
            </w:r>
          </w:p>
        </w:tc>
        <w:tc>
          <w:tcPr>
            <w:tcW w:w="2726"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26"/>
              <w:jc w:val="left"/>
              <w:rPr>
                <w:rFonts w:ascii="宋体" w:hAnsi="宋体" w:cs="宋体" w:eastAsia="宋体" w:hint="default"/>
                <w:sz w:val="21"/>
                <w:szCs w:val="21"/>
              </w:rPr>
            </w:pPr>
            <w:r>
              <w:rPr>
                <w:rFonts w:ascii="宋体" w:hAnsi="宋体" w:cs="宋体" w:eastAsia="宋体" w:hint="default"/>
                <w:spacing w:val="14"/>
                <w:sz w:val="21"/>
                <w:szCs w:val="21"/>
              </w:rPr>
              <w:t>中华人民共和国工业和信息</w:t>
            </w:r>
          </w:p>
          <w:p>
            <w:pPr>
              <w:pStyle w:val="TableParagraph"/>
              <w:spacing w:line="280" w:lineRule="exact"/>
              <w:ind w:left="-2" w:right="-26"/>
              <w:jc w:val="left"/>
              <w:rPr>
                <w:rFonts w:ascii="宋体" w:hAnsi="宋体" w:cs="宋体" w:eastAsia="宋体" w:hint="default"/>
                <w:sz w:val="21"/>
                <w:szCs w:val="21"/>
              </w:rPr>
            </w:pPr>
            <w:r>
              <w:rPr>
                <w:rFonts w:ascii="宋体" w:hAnsi="宋体" w:cs="宋体" w:eastAsia="宋体" w:hint="default"/>
                <w:sz w:val="21"/>
                <w:szCs w:val="21"/>
              </w:rPr>
              <w:t>化部下发的工信部财〔</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p>
          <w:p>
            <w:pPr>
              <w:pStyle w:val="TableParagraph"/>
              <w:spacing w:line="282"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407 </w:t>
            </w:r>
            <w:r>
              <w:rPr>
                <w:rFonts w:ascii="宋体" w:hAnsi="宋体" w:cs="宋体" w:eastAsia="宋体" w:hint="default"/>
                <w:sz w:val="21"/>
                <w:szCs w:val="21"/>
              </w:rPr>
              <w:t>号文</w:t>
            </w:r>
          </w:p>
        </w:tc>
      </w:tr>
      <w:tr>
        <w:trPr>
          <w:trHeight w:val="302" w:hRule="exact"/>
        </w:trPr>
        <w:tc>
          <w:tcPr>
            <w:tcW w:w="311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8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605"/>
              <w:jc w:val="right"/>
              <w:rPr>
                <w:rFonts w:ascii="Times New Roman" w:hAnsi="Times New Roman" w:cs="Times New Roman" w:eastAsia="Times New Roman" w:hint="default"/>
                <w:sz w:val="21"/>
                <w:szCs w:val="21"/>
              </w:rPr>
            </w:pPr>
            <w:r>
              <w:rPr>
                <w:rFonts w:ascii="Times New Roman"/>
                <w:sz w:val="21"/>
              </w:rPr>
              <w:t>5,000,000.00</w:t>
            </w:r>
          </w:p>
        </w:tc>
        <w:tc>
          <w:tcPr>
            <w:tcW w:w="16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04" w:right="0"/>
              <w:jc w:val="left"/>
              <w:rPr>
                <w:rFonts w:ascii="Times New Roman" w:hAnsi="Times New Roman" w:cs="Times New Roman" w:eastAsia="Times New Roman" w:hint="default"/>
                <w:sz w:val="21"/>
                <w:szCs w:val="21"/>
              </w:rPr>
            </w:pPr>
            <w:r>
              <w:rPr>
                <w:rFonts w:ascii="Times New Roman"/>
                <w:sz w:val="21"/>
              </w:rPr>
              <w:t>3,070,961.89</w:t>
            </w:r>
          </w:p>
        </w:tc>
        <w:tc>
          <w:tcPr>
            <w:tcW w:w="2726" w:type="dxa"/>
            <w:tcBorders>
              <w:top w:val="single" w:sz="12" w:space="0" w:color="ACA899"/>
              <w:left w:val="single" w:sz="12" w:space="0" w:color="ACA899"/>
              <w:bottom w:val="single" w:sz="12" w:space="0" w:color="ACA899"/>
              <w:right w:val="single" w:sz="6" w:space="0" w:color="ACA899"/>
            </w:tcBorders>
          </w:tcPr>
          <w:p>
            <w:pPr/>
          </w:p>
        </w:tc>
      </w:tr>
    </w:tbl>
    <w:p>
      <w:pPr>
        <w:pStyle w:val="BodyText"/>
        <w:spacing w:line="246" w:lineRule="exact"/>
        <w:ind w:right="664"/>
        <w:jc w:val="left"/>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w:t>
      </w:r>
      <w:r>
        <w:rPr>
          <w:spacing w:val="-3"/>
        </w:rPr>
        <w:t>：相关项目尚在研发之中，待项目完成验收之后根据资产受益期限摊销。摊余金额包含在其</w:t>
      </w:r>
    </w:p>
    <w:p>
      <w:pPr>
        <w:pStyle w:val="BodyText"/>
        <w:spacing w:line="282" w:lineRule="exact"/>
        <w:ind w:right="4056"/>
        <w:jc w:val="left"/>
      </w:pPr>
      <w:r>
        <w:rPr/>
        <w:t>他非流动负债核算的</w:t>
      </w:r>
      <w:r>
        <w:rPr>
          <w:spacing w:val="-55"/>
        </w:rPr>
        <w:t> </w:t>
      </w:r>
      <w:r>
        <w:rPr>
          <w:rFonts w:ascii="Times New Roman" w:hAnsi="Times New Roman" w:cs="Times New Roman" w:eastAsia="Times New Roman" w:hint="default"/>
        </w:rPr>
        <w:t>1,320,961.89</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长期借款：</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70" w:space="437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27,500,000.00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71,500,000.00</w:t>
            </w:r>
          </w:p>
        </w:tc>
      </w:tr>
    </w:tbl>
    <w:p>
      <w:pPr>
        <w:pStyle w:val="BodyText"/>
        <w:spacing w:line="255" w:lineRule="exact"/>
        <w:ind w:right="664"/>
        <w:jc w:val="left"/>
      </w:pPr>
      <w:r>
        <w:rPr/>
        <w:t>抵押借款详见本财务报表附注十三（四）</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本公司财产抵押、质押情况说明。</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4"/>
        </w:rPr>
        <w:t> </w:t>
      </w:r>
      <w:r>
        <w:rPr/>
        <w:t>金额前五名的长期借款：</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62"/>
        <w:gridCol w:w="1142"/>
        <w:gridCol w:w="1142"/>
        <w:gridCol w:w="1142"/>
        <w:gridCol w:w="1265"/>
        <w:gridCol w:w="1425"/>
        <w:gridCol w:w="1423"/>
      </w:tblGrid>
      <w:tr>
        <w:trPr>
          <w:trHeight w:val="287" w:hRule="exact"/>
        </w:trPr>
        <w:tc>
          <w:tcPr>
            <w:tcW w:w="1762" w:type="dxa"/>
            <w:vMerge w:val="restart"/>
            <w:tcBorders>
              <w:top w:val="single" w:sz="6" w:space="0" w:color="000000"/>
              <w:left w:val="single" w:sz="6" w:space="0" w:color="000000"/>
              <w:right w:val="single" w:sz="6" w:space="0" w:color="000000"/>
            </w:tcBorders>
          </w:tcPr>
          <w:p>
            <w:pPr>
              <w:pStyle w:val="TableParagraph"/>
              <w:spacing w:line="240" w:lineRule="auto" w:before="108"/>
              <w:ind w:left="454"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42" w:type="dxa"/>
            <w:vMerge w:val="restart"/>
            <w:tcBorders>
              <w:top w:val="single" w:sz="6" w:space="0" w:color="000000"/>
              <w:left w:val="single" w:sz="6" w:space="0" w:color="000000"/>
              <w:right w:val="single" w:sz="6" w:space="0" w:color="000000"/>
            </w:tcBorders>
          </w:tcPr>
          <w:p>
            <w:pPr>
              <w:pStyle w:val="TableParagraph"/>
              <w:spacing w:line="272" w:lineRule="exact"/>
              <w:ind w:left="457" w:right="143" w:hanging="315"/>
              <w:jc w:val="left"/>
              <w:rPr>
                <w:rFonts w:ascii="宋体" w:hAnsi="宋体" w:cs="宋体" w:eastAsia="宋体" w:hint="default"/>
                <w:sz w:val="21"/>
                <w:szCs w:val="21"/>
              </w:rPr>
            </w:pPr>
            <w:r>
              <w:rPr>
                <w:rFonts w:ascii="宋体" w:hAnsi="宋体" w:cs="宋体" w:eastAsia="宋体" w:hint="default"/>
                <w:sz w:val="21"/>
                <w:szCs w:val="21"/>
              </w:rPr>
              <w:t>借款起始 日</w:t>
            </w:r>
          </w:p>
        </w:tc>
        <w:tc>
          <w:tcPr>
            <w:tcW w:w="1142" w:type="dxa"/>
            <w:vMerge w:val="restart"/>
            <w:tcBorders>
              <w:top w:val="single" w:sz="6" w:space="0" w:color="000000"/>
              <w:left w:val="single" w:sz="6" w:space="0" w:color="000000"/>
              <w:right w:val="single" w:sz="6" w:space="0" w:color="000000"/>
            </w:tcBorders>
          </w:tcPr>
          <w:p>
            <w:pPr>
              <w:pStyle w:val="TableParagraph"/>
              <w:spacing w:line="272" w:lineRule="exact"/>
              <w:ind w:left="457" w:right="142" w:hanging="315"/>
              <w:jc w:val="left"/>
              <w:rPr>
                <w:rFonts w:ascii="宋体" w:hAnsi="宋体" w:cs="宋体" w:eastAsia="宋体" w:hint="default"/>
                <w:sz w:val="21"/>
                <w:szCs w:val="21"/>
              </w:rPr>
            </w:pPr>
            <w:r>
              <w:rPr>
                <w:rFonts w:ascii="宋体" w:hAnsi="宋体" w:cs="宋体" w:eastAsia="宋体" w:hint="default"/>
                <w:sz w:val="21"/>
                <w:szCs w:val="21"/>
              </w:rPr>
              <w:t>借款终止 日</w:t>
            </w:r>
          </w:p>
        </w:tc>
        <w:tc>
          <w:tcPr>
            <w:tcW w:w="1142" w:type="dxa"/>
            <w:vMerge w:val="restart"/>
            <w:tcBorders>
              <w:top w:val="single" w:sz="6" w:space="0" w:color="000000"/>
              <w:left w:val="single" w:sz="6" w:space="0" w:color="000000"/>
              <w:right w:val="single" w:sz="6" w:space="0" w:color="000000"/>
            </w:tcBorders>
          </w:tcPr>
          <w:p>
            <w:pPr>
              <w:pStyle w:val="TableParagraph"/>
              <w:spacing w:line="240" w:lineRule="auto" w:before="108"/>
              <w:ind w:left="35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265" w:type="dxa"/>
            <w:vMerge w:val="restart"/>
            <w:tcBorders>
              <w:top w:val="single" w:sz="6" w:space="0" w:color="000000"/>
              <w:left w:val="single" w:sz="6" w:space="0" w:color="000000"/>
              <w:right w:val="single" w:sz="6" w:space="0" w:color="000000"/>
            </w:tcBorders>
          </w:tcPr>
          <w:p>
            <w:pPr>
              <w:pStyle w:val="TableParagraph"/>
              <w:spacing w:line="240" w:lineRule="auto" w:before="108"/>
              <w:ind w:left="99"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762"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832"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中国银行股份有</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0"/>
                <w:sz w:val="21"/>
                <w:szCs w:val="21"/>
              </w:rPr>
              <w:t>限公司无锡惠山</w:t>
            </w:r>
            <w:r>
              <w:rPr>
                <w:rFonts w:ascii="宋体" w:hAnsi="宋体" w:cs="宋体" w:eastAsia="宋体" w:hint="default"/>
                <w:sz w:val="21"/>
                <w:szCs w:val="21"/>
              </w:rPr>
              <w:t> 支行</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7</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7</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7.59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27,500,000.00</w:t>
            </w:r>
          </w:p>
        </w:tc>
      </w:tr>
      <w:tr>
        <w:trPr>
          <w:trHeight w:val="560"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招商银行股份有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限公司杭州分行</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5</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6.65</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44,000,000.00</w:t>
            </w:r>
          </w:p>
        </w:tc>
      </w:tr>
      <w:tr>
        <w:trPr>
          <w:trHeight w:val="288"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12,500,000.00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71,500,000.00</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其他非流动负债：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76"/>
        <w:gridCol w:w="2913"/>
        <w:gridCol w:w="2913"/>
      </w:tblGrid>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1,320,961.89</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8"/>
              <w:jc w:val="right"/>
              <w:rPr>
                <w:rFonts w:ascii="宋体" w:hAnsi="宋体" w:cs="宋体" w:eastAsia="宋体" w:hint="default"/>
                <w:sz w:val="21"/>
                <w:szCs w:val="21"/>
              </w:rPr>
            </w:pPr>
            <w:r>
              <w:rPr>
                <w:rFonts w:ascii="宋体" w:hAnsi="宋体" w:cs="宋体" w:eastAsia="宋体" w:hint="default"/>
                <w:sz w:val="21"/>
                <w:szCs w:val="21"/>
              </w:rPr>
              <w:t>合计</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1,320,961.89</w:t>
            </w:r>
          </w:p>
        </w:tc>
        <w:tc>
          <w:tcPr>
            <w:tcW w:w="291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55" w:lineRule="exact"/>
        <w:ind w:right="405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：详见本财务报表附注七（二十八）之说明。</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股本：</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14"/>
        <w:gridCol w:w="1529"/>
        <w:gridCol w:w="1008"/>
        <w:gridCol w:w="1010"/>
        <w:gridCol w:w="1009"/>
        <w:gridCol w:w="1009"/>
        <w:gridCol w:w="1294"/>
        <w:gridCol w:w="1529"/>
      </w:tblGrid>
      <w:tr>
        <w:trPr>
          <w:trHeight w:val="287" w:hRule="exact"/>
        </w:trPr>
        <w:tc>
          <w:tcPr>
            <w:tcW w:w="914"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30" w:type="dxa"/>
            <w:gridSpan w:val="5"/>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914"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560" w:hRule="exact"/>
        </w:trPr>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623,750,400.00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623,750,400.00</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1,064,422.59</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3,264.85</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1,061,157.74</w:t>
            </w: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48,971,770.77</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8,742,862.51</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41,755,325.43</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15,959,307.85</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48,971,770.77</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9,807,285.10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41,758,590.28</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17,020,465.59</w:t>
            </w:r>
          </w:p>
        </w:tc>
      </w:tr>
    </w:tbl>
    <w:p>
      <w:pPr>
        <w:pStyle w:val="BodyText"/>
        <w:spacing w:line="246" w:lineRule="exact"/>
        <w:ind w:right="664"/>
        <w:jc w:val="left"/>
      </w:pPr>
      <w:r>
        <w:rPr>
          <w:rFonts w:ascii="Times New Roman" w:hAnsi="Times New Roman" w:cs="Times New Roman" w:eastAsia="Times New Roman" w:hint="default"/>
        </w:rPr>
        <w:t>1)  </w:t>
      </w:r>
      <w:r>
        <w:rPr/>
        <w:t>股本溢价本期增加系公司第一大股东杭州恒生电子集团有限公司捐赠利得</w:t>
      </w:r>
      <w:r>
        <w:rPr>
          <w:spacing w:val="-45"/>
        </w:rPr>
        <w:t> </w:t>
      </w:r>
      <w:r>
        <w:rPr>
          <w:rFonts w:ascii="Times New Roman" w:hAnsi="Times New Roman" w:cs="Times New Roman" w:eastAsia="Times New Roman" w:hint="default"/>
        </w:rPr>
        <w:t>1,064,422.59</w:t>
      </w:r>
      <w:r>
        <w:rPr>
          <w:rFonts w:ascii="Times New Roman" w:hAnsi="Times New Roman" w:cs="Times New Roman" w:eastAsia="Times New Roman" w:hint="default"/>
          <w:spacing w:val="9"/>
        </w:rPr>
        <w:t> </w:t>
      </w:r>
      <w:r>
        <w:rPr/>
        <w:t>元，</w:t>
      </w:r>
    </w:p>
    <w:p>
      <w:pPr>
        <w:pStyle w:val="BodyText"/>
        <w:spacing w:line="272" w:lineRule="exact"/>
        <w:ind w:right="664"/>
        <w:jc w:val="left"/>
      </w:pPr>
      <w:r>
        <w:rPr/>
        <w:t>详见本财务报表附注八（五）</w:t>
      </w:r>
      <w:r>
        <w:rPr>
          <w:rFonts w:ascii="Times New Roman" w:hAnsi="Times New Roman" w:cs="Times New Roman" w:eastAsia="Times New Roman" w:hint="default"/>
        </w:rPr>
        <w:t>5 </w:t>
      </w:r>
      <w:r>
        <w:rPr/>
        <w:t>之说明；减少系公司于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月向控股子公司上海恒生聚</w:t>
      </w:r>
    </w:p>
    <w:p>
      <w:pPr>
        <w:pStyle w:val="BodyText"/>
        <w:spacing w:line="272" w:lineRule="exact" w:before="18"/>
        <w:ind w:right="772"/>
        <w:jc w:val="both"/>
      </w:pPr>
      <w:r>
        <w:rPr/>
        <w:t>源数据服务有限公司增资 </w:t>
      </w:r>
      <w:r>
        <w:rPr>
          <w:rFonts w:ascii="Times New Roman" w:hAnsi="Times New Roman" w:cs="Times New Roman" w:eastAsia="Times New Roman" w:hint="default"/>
        </w:rPr>
        <w:t>3,000</w:t>
      </w:r>
      <w:r>
        <w:rPr>
          <w:rFonts w:ascii="Times New Roman" w:hAnsi="Times New Roman" w:cs="Times New Roman" w:eastAsia="Times New Roman" w:hint="default"/>
          <w:spacing w:val="34"/>
        </w:rPr>
        <w:t> </w:t>
      </w:r>
      <w:r>
        <w:rPr/>
        <w:t>万元，支付的增资款与所购股权自购买日开始持续计算的净资 产份额之间的差额 </w:t>
      </w:r>
      <w:r>
        <w:rPr>
          <w:rFonts w:ascii="Times New Roman" w:hAnsi="Times New Roman" w:cs="Times New Roman" w:eastAsia="Times New Roman" w:hint="default"/>
        </w:rPr>
        <w:t>3,264.85 </w:t>
      </w:r>
      <w:r>
        <w:rPr/>
        <w:t>元，根据财政部财会〔</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号文有关规定调整本期资本公积</w:t>
      </w:r>
      <w:r>
        <w:rPr>
          <w:rFonts w:ascii="Times New Roman" w:hAnsi="Times New Roman" w:cs="Times New Roman" w:eastAsia="Times New Roman" w:hint="default"/>
        </w:rPr>
        <w:t>- </w:t>
      </w:r>
      <w:r>
        <w:rPr/>
        <w:t>股本溢价。</w:t>
      </w:r>
    </w:p>
    <w:p>
      <w:pPr>
        <w:pStyle w:val="BodyText"/>
        <w:spacing w:line="272" w:lineRule="exact"/>
        <w:ind w:right="667"/>
        <w:jc w:val="left"/>
      </w:pPr>
      <w:r>
        <w:rPr>
          <w:rFonts w:ascii="Times New Roman" w:hAnsi="Times New Roman" w:cs="Times New Roman" w:eastAsia="Times New Roman" w:hint="default"/>
        </w:rPr>
        <w:t>2) </w:t>
      </w:r>
      <w:r>
        <w:rPr/>
        <w:t>其他资本公积本期增加系股份支付形成</w:t>
      </w:r>
      <w:r>
        <w:rPr>
          <w:spacing w:val="-45"/>
        </w:rPr>
        <w:t> </w:t>
      </w:r>
      <w:r>
        <w:rPr>
          <w:rFonts w:ascii="Times New Roman" w:hAnsi="Times New Roman" w:cs="Times New Roman" w:eastAsia="Times New Roman" w:hint="default"/>
        </w:rPr>
        <w:t>8,742,862.51</w:t>
      </w:r>
      <w:r>
        <w:rPr>
          <w:rFonts w:ascii="Times New Roman" w:hAnsi="Times New Roman" w:cs="Times New Roman" w:eastAsia="Times New Roman" w:hint="default"/>
          <w:spacing w:val="8"/>
        </w:rPr>
        <w:t> </w:t>
      </w:r>
      <w:r>
        <w:rPr/>
        <w:t>元，详见本财务报表附注九股份支付之</w:t>
      </w:r>
      <w:r>
        <w:rPr>
          <w:w w:val="99"/>
        </w:rPr>
        <w:t> </w:t>
      </w:r>
      <w:r>
        <w:rPr>
          <w:spacing w:val="-2"/>
        </w:rPr>
        <w:t>说明；本期减少系公司所持有的可供出售金融资产公允价值变动扣除已确认的递延所得税资产、</w:t>
      </w:r>
      <w:r>
        <w:rPr>
          <w:spacing w:val="-93"/>
        </w:rPr>
        <w:t> </w:t>
      </w:r>
      <w:r>
        <w:rPr>
          <w:spacing w:val="-93"/>
        </w:rPr>
      </w:r>
      <w:r>
        <w:rPr/>
        <w:t>负债后的净额</w:t>
      </w:r>
      <w:r>
        <w:rPr>
          <w:spacing w:val="-62"/>
        </w:rPr>
        <w:t> </w:t>
      </w:r>
      <w:r>
        <w:rPr>
          <w:rFonts w:ascii="Times New Roman" w:hAnsi="Times New Roman" w:cs="Times New Roman" w:eastAsia="Times New Roman" w:hint="default"/>
        </w:rPr>
        <w:t>41,462,345.84</w:t>
      </w:r>
      <w:r>
        <w:rPr>
          <w:rFonts w:ascii="Times New Roman" w:hAnsi="Times New Roman" w:cs="Times New Roman" w:eastAsia="Times New Roman" w:hint="default"/>
          <w:spacing w:val="-9"/>
        </w:rPr>
        <w:t> </w:t>
      </w:r>
      <w:r>
        <w:rPr/>
        <w:t>元；以及处置原联营企业浙江维尔科技股份有限公司部分股权相应</w:t>
      </w:r>
    </w:p>
    <w:p>
      <w:pPr>
        <w:pStyle w:val="BodyText"/>
        <w:spacing w:line="263" w:lineRule="exact"/>
        <w:ind w:right="6346"/>
        <w:jc w:val="left"/>
      </w:pPr>
      <w:r>
        <w:rPr/>
        <w:t>转出资本公积</w:t>
      </w:r>
      <w:r>
        <w:rPr>
          <w:spacing w:val="-52"/>
        </w:rPr>
        <w:t> </w:t>
      </w:r>
      <w:r>
        <w:rPr>
          <w:rFonts w:ascii="Times New Roman" w:hAnsi="Times New Roman" w:cs="Times New Roman" w:eastAsia="Times New Roman" w:hint="default"/>
        </w:rPr>
        <w:t>292,979.59 </w:t>
      </w:r>
      <w:r>
        <w:rPr/>
        <w:t>元。</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119,656,385.20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20,434,639.24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140,091,024.44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119,656,385.20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20,434,639.24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140,091,024.44</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426,098,168.51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426,098,168.51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199,819,678.50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20,434,639.24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49,900,032.00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555,583,175.77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2" w:lineRule="exact" w:before="63"/>
        <w:ind w:right="764"/>
        <w:jc w:val="left"/>
      </w:pPr>
      <w:r>
        <w:rPr>
          <w:rFonts w:ascii="Times New Roman" w:hAnsi="Times New Roman" w:cs="Times New Roman" w:eastAsia="Times New Roman" w:hint="default"/>
          <w:w w:val="99"/>
        </w:rPr>
        <w:t>1) </w:t>
      </w:r>
      <w:r>
        <w:rPr>
          <w:rFonts w:ascii="Times New Roman" w:hAnsi="Times New Roman" w:cs="Times New Roman" w:eastAsia="Times New Roman" w:hint="default"/>
          <w:spacing w:val="1"/>
          <w:w w:val="99"/>
        </w:rPr>
        <w:t> </w:t>
      </w:r>
      <w:r>
        <w:rPr>
          <w:w w:val="99"/>
        </w:rPr>
        <w:t>根据公司</w:t>
      </w:r>
      <w:r>
        <w:rPr>
          <w:spacing w:val="-72"/>
          <w:w w:val="99"/>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7"/>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8"/>
          <w:w w:val="99"/>
        </w:rPr>
        <w:t> </w:t>
      </w:r>
      <w:r>
        <w:rPr>
          <w:w w:val="99"/>
        </w:rPr>
        <w:t>年度</w:t>
      </w:r>
      <w:r>
        <w:rPr>
          <w:spacing w:val="-2"/>
          <w:w w:val="99"/>
        </w:rPr>
        <w:t>股</w:t>
      </w:r>
      <w:r>
        <w:rPr>
          <w:w w:val="99"/>
        </w:rPr>
        <w:t>东大会通过的</w:t>
      </w:r>
      <w:r>
        <w:rPr>
          <w:spacing w:val="-71"/>
          <w:w w:val="99"/>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7"/>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7"/>
          <w:w w:val="99"/>
        </w:rPr>
        <w:t> </w:t>
      </w:r>
      <w:r>
        <w:rPr>
          <w:w w:val="99"/>
        </w:rPr>
        <w:t>年</w:t>
      </w:r>
      <w:r>
        <w:rPr>
          <w:spacing w:val="-2"/>
          <w:w w:val="99"/>
        </w:rPr>
        <w:t>度</w:t>
      </w:r>
      <w:r>
        <w:rPr>
          <w:w w:val="99"/>
        </w:rPr>
        <w:t>利润分配方案</w:t>
      </w:r>
      <w:r>
        <w:rPr>
          <w:spacing w:val="-105"/>
          <w:w w:val="99"/>
        </w:rPr>
        <w:t>，</w:t>
      </w:r>
      <w:r>
        <w:rPr>
          <w:w w:val="99"/>
        </w:rPr>
        <w:t>每</w:t>
      </w:r>
      <w:r>
        <w:rPr>
          <w:spacing w:val="-71"/>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8"/>
          <w:w w:val="99"/>
        </w:rPr>
        <w:t> </w:t>
      </w:r>
      <w:r>
        <w:rPr>
          <w:w w:val="99"/>
        </w:rPr>
        <w:t>股</w:t>
      </w:r>
      <w:r>
        <w:rPr>
          <w:spacing w:val="-2"/>
          <w:w w:val="99"/>
        </w:rPr>
        <w:t>派</w:t>
      </w:r>
      <w:r>
        <w:rPr>
          <w:w w:val="99"/>
        </w:rPr>
        <w:t>发现金股利</w:t>
      </w:r>
      <w:r>
        <w:rPr>
          <w:spacing w:val="-70"/>
          <w:w w:val="99"/>
        </w:rPr>
        <w:t> </w:t>
      </w:r>
      <w:r>
        <w:rPr>
          <w:rFonts w:ascii="Times New Roman" w:hAnsi="Times New Roman" w:cs="Times New Roman" w:eastAsia="Times New Roman" w:hint="default"/>
          <w:w w:val="99"/>
        </w:rPr>
        <w:t>0.80</w:t>
      </w:r>
      <w:r>
        <w:rPr>
          <w:rFonts w:ascii="Times New Roman" w:hAnsi="Times New Roman" w:cs="Times New Roman" w:eastAsia="Times New Roman" w:hint="default"/>
          <w:spacing w:val="-17"/>
          <w:w w:val="99"/>
        </w:rPr>
        <w:t> </w:t>
      </w:r>
      <w:r>
        <w:rPr>
          <w:w w:val="99"/>
        </w:rPr>
        <w:t>元</w:t>
      </w:r>
      <w:r>
        <w:rPr>
          <w:rFonts w:ascii="Times New Roman" w:hAnsi="Times New Roman" w:cs="Times New Roman" w:eastAsia="Times New Roman" w:hint="default"/>
          <w:spacing w:val="-1"/>
          <w:w w:val="99"/>
        </w:rPr>
        <w:t>(</w:t>
      </w:r>
      <w:r>
        <w:rPr>
          <w:w w:val="99"/>
        </w:rPr>
        <w:t>含 税</w:t>
      </w:r>
      <w:r>
        <w:rPr>
          <w:rFonts w:ascii="Times New Roman" w:hAnsi="Times New Roman" w:cs="Times New Roman" w:eastAsia="Times New Roman" w:hint="default"/>
          <w:spacing w:val="-1"/>
          <w:w w:val="99"/>
        </w:rPr>
        <w:t>)</w:t>
      </w:r>
      <w:r>
        <w:rPr>
          <w:w w:val="99"/>
        </w:rPr>
        <w:t>，合计分配普通股股利</w:t>
      </w:r>
      <w:r>
        <w:rPr>
          <w:spacing w:val="-53"/>
          <w:w w:val="99"/>
        </w:rPr>
        <w:t> </w:t>
      </w:r>
      <w:r>
        <w:rPr>
          <w:rFonts w:ascii="Times New Roman" w:hAnsi="Times New Roman" w:cs="Times New Roman" w:eastAsia="Times New Roman" w:hint="default"/>
          <w:w w:val="99"/>
        </w:rPr>
        <w:t>49,900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032.0</w:t>
      </w:r>
      <w:r>
        <w:rPr>
          <w:rFonts w:ascii="Times New Roman" w:hAnsi="Times New Roman" w:cs="Times New Roman" w:eastAsia="Times New Roman" w:hint="default"/>
          <w:spacing w:val="1"/>
          <w:w w:val="99"/>
        </w:rPr>
        <w:t>0</w:t>
      </w:r>
      <w:r>
        <w:rPr>
          <w:w w:val="99"/>
        </w:rPr>
        <w:t>（含</w:t>
      </w:r>
      <w:r>
        <w:rPr>
          <w:spacing w:val="-2"/>
          <w:w w:val="99"/>
        </w:rPr>
        <w:t>税</w:t>
      </w:r>
      <w:r>
        <w:rPr>
          <w:spacing w:val="-105"/>
          <w:w w:val="99"/>
        </w:rPr>
        <w:t>）</w:t>
      </w:r>
      <w:r>
        <w:rPr>
          <w:w w:val="99"/>
        </w:rPr>
        <w:t>。</w:t>
      </w:r>
      <w:r>
        <w:rPr/>
      </w:r>
    </w:p>
    <w:p>
      <w:pPr>
        <w:pStyle w:val="BodyText"/>
        <w:spacing w:line="264" w:lineRule="exact"/>
        <w:ind w:right="664"/>
        <w:jc w:val="left"/>
      </w:pPr>
      <w:r>
        <w:rPr>
          <w:rFonts w:ascii="Times New Roman" w:hAnsi="Times New Roman" w:cs="Times New Roman" w:eastAsia="Times New Roman" w:hint="default"/>
        </w:rPr>
        <w:t>2) </w:t>
      </w:r>
      <w:r>
        <w:rPr/>
        <w:t>本期盈余公积增加系按 </w:t>
      </w:r>
      <w:r>
        <w:rPr>
          <w:rFonts w:ascii="Times New Roman" w:hAnsi="Times New Roman" w:cs="Times New Roman" w:eastAsia="Times New Roman" w:hint="default"/>
        </w:rPr>
        <w:t>2012 </w:t>
      </w:r>
      <w:r>
        <w:rPr/>
        <w:t>年度母公司实现净利润的</w:t>
      </w:r>
      <w:r>
        <w:rPr>
          <w:spacing w:val="-56"/>
        </w:rPr>
        <w:t> </w:t>
      </w:r>
      <w:r>
        <w:rPr>
          <w:rFonts w:ascii="Times New Roman" w:hAnsi="Times New Roman" w:cs="Times New Roman" w:eastAsia="Times New Roman" w:hint="default"/>
        </w:rPr>
        <w:t>10%</w:t>
      </w:r>
      <w:r>
        <w:rPr/>
        <w:t>提取。</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123" w:space="331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1,002,137,522.49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1,044,596,122.46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3,954,025.66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3,597,281.77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210,677,661.59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213,700,594.01</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874,278,383.61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127,216,894.58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859,506,508.97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73,954,505.37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105,122,977.95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61,680,904.56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95,833,385.33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55,341,812.61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22,736,160.93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21,226,707.35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89,256,228.16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84,086,887.23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1,002,137,522.49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210,124,506.49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1,044,596,122.46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213,383,205.21</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自行开发研制的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472,074,691.65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28,747,223.22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470,372,883.22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8,763,213.22</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180,536,101.37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42,543,536.27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149,294,431.57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24,553,426.51</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23,534,283.01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19,639,179.23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31,798,263.63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27,297,979.65</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22,736,160.93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21,226,707.35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89,256,228.16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84,086,887.23</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科技园开发销售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105,122,977.95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61,680,904.56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95,833,385.33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55,341,812.61</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软件服务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189,131,405.52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36,286,955.86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196,348,638.80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10,911,962.24</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w:t>
              <w:tab/>
              <w:t>他</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9,001,902.06</w:t>
            </w:r>
          </w:p>
        </w:tc>
        <w:tc>
          <w:tcPr>
            <w:tcW w:w="1880"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11,692,291.75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2,427,923.75</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1,002,137,522.49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210,124,506.49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1,044,596,122.46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213,383,205.21</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10"/>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959,355,718.74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182,530,690.63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996,006,160.74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191,779,939.50</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42,781,803.75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27,593,815.86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48,589,961.72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21,603,265.71</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1,002,137,522.49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210,124,506.49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1,044,596,122.46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213,383,205.21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4056"/>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18,018,828.18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14,372,497.11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1.43</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14,025,280.00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13,443,872.64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13,386,313.00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1.33</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73,246,790.93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7.28</w:t>
            </w:r>
          </w:p>
        </w:tc>
      </w:tr>
    </w:tbl>
    <w:p>
      <w:pPr>
        <w:spacing w:line="240" w:lineRule="auto" w:before="1"/>
        <w:rPr>
          <w:rFonts w:ascii="宋体" w:hAnsi="宋体" w:cs="宋体" w:eastAsia="宋体" w:hint="default"/>
          <w:sz w:val="13"/>
          <w:szCs w:val="13"/>
        </w:rPr>
      </w:pPr>
    </w:p>
    <w:p>
      <w:pPr>
        <w:pStyle w:val="BodyText"/>
        <w:spacing w:line="272" w:lineRule="exact" w:before="63"/>
        <w:ind w:right="3688"/>
        <w:jc w:val="left"/>
      </w:pPr>
      <w:r>
        <w:rPr>
          <w:rFonts w:ascii="Times New Roman" w:hAnsi="Times New Roman" w:cs="Times New Roman" w:eastAsia="Times New Roman" w:hint="default"/>
        </w:rPr>
        <w:t>[</w:t>
      </w:r>
      <w:r>
        <w:rPr/>
        <w:t>注</w:t>
      </w:r>
      <w:r>
        <w:rPr>
          <w:spacing w:val="-57"/>
        </w:rPr>
        <w:t> </w:t>
      </w:r>
      <w:r>
        <w:rPr>
          <w:rFonts w:ascii="Times New Roman" w:hAnsi="Times New Roman" w:cs="Times New Roman" w:eastAsia="Times New Roman" w:hint="default"/>
        </w:rPr>
        <w:t>1]</w:t>
      </w:r>
      <w:r>
        <w:rPr/>
        <w:t>：软件服务收入相关的维护费用在</w:t>
      </w:r>
      <w:r>
        <w:rPr>
          <w:rFonts w:ascii="Times New Roman" w:hAnsi="Times New Roman" w:cs="Times New Roman" w:eastAsia="Times New Roman" w:hint="default"/>
        </w:rPr>
        <w:t>"</w:t>
      </w:r>
      <w:r>
        <w:rPr/>
        <w:t>销售费用</w:t>
      </w:r>
      <w:r>
        <w:rPr>
          <w:rFonts w:ascii="Times New Roman" w:hAnsi="Times New Roman" w:cs="Times New Roman" w:eastAsia="Times New Roman" w:hint="default"/>
        </w:rPr>
        <w:t>"</w:t>
      </w:r>
      <w:r>
        <w:rPr/>
        <w:t>科目核算。 </w:t>
      </w:r>
      <w:r>
        <w:rPr>
          <w:rFonts w:ascii="Times New Roman" w:hAnsi="Times New Roman" w:cs="Times New Roman" w:eastAsia="Times New Roman" w:hint="default"/>
        </w:rPr>
        <w:t>[</w:t>
      </w:r>
      <w:r>
        <w:rPr/>
        <w:t>注</w:t>
      </w:r>
      <w:r>
        <w:rPr>
          <w:spacing w:val="-55"/>
        </w:rPr>
        <w:t> </w:t>
      </w:r>
      <w:r>
        <w:rPr>
          <w:rFonts w:ascii="Times New Roman" w:hAnsi="Times New Roman" w:cs="Times New Roman" w:eastAsia="Times New Roman" w:hint="default"/>
        </w:rPr>
        <w:t>2]</w:t>
      </w:r>
      <w:r>
        <w:rPr/>
        <w:t>：其他收入主要系技术服务费收入。</w:t>
      </w:r>
    </w:p>
    <w:p>
      <w:pPr>
        <w:spacing w:line="240" w:lineRule="auto" w:before="11"/>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17,276,185.11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20,557,724.83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7,479,459.24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6,692,664.13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3,283,824.44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2,897,110.62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7,468,650.04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7,203,767.44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445,489.37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237,420.31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2,189,527.87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1,928,490.52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28,696.96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213,344.66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38,171,833.03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39,732,922.51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  </w:t>
      </w:r>
      <w:r>
        <w:rPr/>
        <w:t>销售费用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85,951,688.87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76,662,357.02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59,882,505.12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58,243,339.52</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市场推广宣传费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28,346,578.98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23,883,418.13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7,254,363.88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5,195,548.92</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3,311,095.76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3,295,256.89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2,440,813.98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2,829,668.09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1,952,237.53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1,917,742.88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1,222,328.16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2,300,140.03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190,361,612.28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174,327,471.48</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  </w:t>
      </w:r>
      <w:r>
        <w:rPr/>
        <w:t>管理费用</w:t>
      </w:r>
      <w:r>
        <w:rPr>
          <w:b w:val="0"/>
          <w:bCs w:val="0"/>
        </w:rPr>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328,162,413.07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262,319,660.22</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54,173,322.96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57,470,275.74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32,254,102.23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32,850,014.78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27,715,213.75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22,193,754.62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15,802,245.90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10,476,752.37</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14,991,271.47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13,203,021.18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6,518,232.53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6,335,047.66</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6,488,734.31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5,873,469.77</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4,654,722.54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4,996,503.58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期权费用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8,742,862.51</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6,734,085.58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5,710,449.93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506,237,206.85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421,428,949.85</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94"/>
        <w:gridCol w:w="300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3,739,971.82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3,705,962.49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-7,296,985.54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-2,961,719.26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-31,954.06</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2,441.28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276,086.48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275,964.10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-3,312,881.30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1,022,648.61</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公允价值变动收益：</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630,632.91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-7,685,416.79</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630,632.91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-7,685,416.79</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263"/>
        <w:gridCol w:w="2065"/>
        <w:gridCol w:w="1973"/>
      </w:tblGrid>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8,844,810.53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592,566.34</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21,457,741.78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2,212,130.97</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534,462.03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1,818,081.50</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100,434.72</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1,450,168.50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1,250,719.87</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5,028,696.35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5,645,926.92</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43,275,261.27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8,044,945.74</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15,167,699.80</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80,691,575.18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34,732,071.14</w:t>
            </w:r>
          </w:p>
        </w:tc>
      </w:tr>
    </w:tbl>
    <w:p>
      <w:pPr>
        <w:spacing w:line="240" w:lineRule="auto" w:before="3"/>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3,400,000.00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天津鼎晖股权投资一期</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4,750,813.76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392,039.47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天津鼎晖恒瑞股权投资</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560,426.55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200,526.87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天津鼎晖嘉瑞股权投资</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133,570.22</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8,844,810.53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592,566.34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杭州恒生百川科技有限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17,257,358.74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2,940,551.49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浙江维尔科技股份有限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4,033,536.43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1,799,648.18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杭州恒生世纪实业有限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3,458,910.25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6,449,228.96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杭州数米基金销售有限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-2,175,995.71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-355,466.28</w:t>
            </w:r>
            <w:r>
              <w:rPr>
                <w:rFonts w:ascii="Times New Roman"/>
                <w:sz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杭州恒生鼎汇科技有限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-1,106,387.03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-7,441,324.06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北京聚源锐思数据科技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2"/>
                <w:sz w:val="21"/>
              </w:rPr>
              <w:t>2,311.74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19,532.30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株式会社万元</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-7,423.24</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株式会社唯知</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-4,569.40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北京美髯公科技发展有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-1,200,039.62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上期处置长期股权投资</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21,457,741.78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2,212,130.97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8,580,015.36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6,779,259.71</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608,766.35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1,536,266.28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72" w:right="0"/>
              <w:jc w:val="left"/>
              <w:rPr>
                <w:rFonts w:ascii="Times New Roman" w:hAnsi="Times New Roman" w:cs="Times New Roman" w:eastAsia="Times New Roman" w:hint="default"/>
                <w:sz w:val="21"/>
                <w:szCs w:val="21"/>
              </w:rPr>
            </w:pPr>
            <w:r>
              <w:rPr>
                <w:rFonts w:ascii="Times New Roman"/>
                <w:sz w:val="21"/>
              </w:rPr>
              <w:t>9,188,781.71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72" w:right="0"/>
              <w:jc w:val="left"/>
              <w:rPr>
                <w:rFonts w:ascii="Times New Roman" w:hAnsi="Times New Roman" w:cs="Times New Roman" w:eastAsia="Times New Roman" w:hint="default"/>
                <w:sz w:val="21"/>
                <w:szCs w:val="21"/>
              </w:rPr>
            </w:pPr>
            <w:r>
              <w:rPr>
                <w:rFonts w:ascii="Times New Roman"/>
                <w:sz w:val="21"/>
              </w:rPr>
              <w:t>8,315,525.99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80" w:space="4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162,475.99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133,642.34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162,475.99</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162,475.99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133,642.34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162,475.99</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8,030,081.11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17,662,761.53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8,030,081.11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税费返还</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78,167,833.74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52,767,427.00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238,018.50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15,555.00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238,018.50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29,827.34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31,571.21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29,827.34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86,628,236.68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70,610,957.08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8,460,402.94</w:t>
            </w:r>
          </w:p>
        </w:tc>
      </w:tr>
    </w:tbl>
    <w:p>
      <w:pPr>
        <w:spacing w:line="240" w:lineRule="auto" w:before="1"/>
        <w:rPr>
          <w:rFonts w:ascii="宋体" w:hAnsi="宋体" w:cs="宋体" w:eastAsia="宋体" w:hint="default"/>
          <w:sz w:val="13"/>
          <w:szCs w:val="13"/>
        </w:rPr>
      </w:pPr>
    </w:p>
    <w:p>
      <w:pPr>
        <w:pStyle w:val="BodyText"/>
        <w:spacing w:line="230" w:lineRule="auto" w:before="45"/>
        <w:ind w:right="773"/>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：其中增值税超税负返还款 </w:t>
      </w:r>
      <w:r>
        <w:rPr>
          <w:rFonts w:ascii="Times New Roman" w:hAnsi="Times New Roman" w:cs="Times New Roman" w:eastAsia="Times New Roman" w:hint="default"/>
        </w:rPr>
        <w:t>77,760,628.31</w:t>
      </w:r>
      <w:r>
        <w:rPr/>
        <w:t>。根据财政部、国家税务总局〔</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号 </w:t>
      </w:r>
      <w:r>
        <w:rPr>
          <w:spacing w:val="-3"/>
        </w:rPr>
        <w:t>文，公司自行开发研制的软件产品销售按</w:t>
      </w:r>
      <w:r>
        <w:rPr>
          <w:spacing w:val="-52"/>
        </w:rPr>
        <w:t> </w:t>
      </w:r>
      <w:r>
        <w:rPr>
          <w:rFonts w:ascii="Times New Roman" w:hAnsi="Times New Roman" w:cs="Times New Roman" w:eastAsia="Times New Roman" w:hint="default"/>
          <w:spacing w:val="-3"/>
        </w:rPr>
        <w:t>17%</w:t>
      </w:r>
      <w:r>
        <w:rPr>
          <w:spacing w:val="-3"/>
        </w:rPr>
        <w:t>的税率计缴增值税，实际税负超过</w:t>
      </w:r>
      <w:r>
        <w:rPr>
          <w:spacing w:val="-53"/>
        </w:rPr>
        <w:t> </w:t>
      </w:r>
      <w:r>
        <w:rPr>
          <w:rFonts w:ascii="Times New Roman" w:hAnsi="Times New Roman" w:cs="Times New Roman" w:eastAsia="Times New Roman" w:hint="default"/>
        </w:rPr>
        <w:t>3%</w:t>
      </w:r>
      <w:r>
        <w:rPr/>
        <w:t>部分经主管 税务部门审核后实行即征即退政策，专项用于企业研究开发软件产品和扩大再生产。公司本期</w:t>
      </w:r>
      <w:r>
        <w:rPr>
          <w:spacing w:val="-71"/>
        </w:rPr>
        <w:t> </w:t>
      </w:r>
      <w:r>
        <w:rPr>
          <w:spacing w:val="-71"/>
        </w:rPr>
      </w:r>
      <w:r>
        <w:rPr/>
        <w:t>收到该等税收返还款</w:t>
      </w:r>
      <w:r>
        <w:rPr>
          <w:spacing w:val="-63"/>
        </w:rPr>
        <w:t> </w:t>
      </w:r>
      <w:r>
        <w:rPr>
          <w:rFonts w:ascii="Times New Roman" w:hAnsi="Times New Roman" w:cs="Times New Roman" w:eastAsia="Times New Roman" w:hint="default"/>
        </w:rPr>
        <w:t>75,939,424.42</w:t>
      </w:r>
      <w:r>
        <w:rPr>
          <w:rFonts w:ascii="Times New Roman" w:hAnsi="Times New Roman" w:cs="Times New Roman" w:eastAsia="Times New Roman" w:hint="default"/>
          <w:spacing w:val="-10"/>
        </w:rPr>
        <w:t> </w:t>
      </w:r>
      <w:r>
        <w:rPr/>
        <w:t>元，控股子公司杭州恒生数据安全技术有限公司收到该等税</w:t>
      </w:r>
    </w:p>
    <w:p>
      <w:pPr>
        <w:pStyle w:val="BodyText"/>
        <w:spacing w:line="272" w:lineRule="exact" w:before="11"/>
        <w:ind w:right="758"/>
        <w:jc w:val="left"/>
      </w:pPr>
      <w:r>
        <w:rPr/>
        <w:t>收返还款</w:t>
      </w:r>
      <w:r>
        <w:rPr>
          <w:spacing w:val="-53"/>
        </w:rPr>
        <w:t> </w:t>
      </w:r>
      <w:r>
        <w:rPr>
          <w:rFonts w:ascii="Times New Roman" w:hAnsi="Times New Roman" w:cs="Times New Roman" w:eastAsia="Times New Roman" w:hint="default"/>
        </w:rPr>
        <w:t>1,821,203.89 </w:t>
      </w:r>
      <w:r>
        <w:rPr/>
        <w:t>元。</w:t>
      </w:r>
      <w:r>
        <w:rPr>
          <w:spacing w:val="-2"/>
        </w:rPr>
        <w:t> </w:t>
      </w:r>
      <w:r>
        <w:rPr>
          <w:rFonts w:ascii="Times New Roman" w:hAnsi="Times New Roman" w:cs="Times New Roman" w:eastAsia="Times New Roman" w:hint="default"/>
          <w:spacing w:val="-2"/>
        </w:rPr>
        <w:t>2</w:t>
      </w:r>
      <w:r>
        <w:rPr>
          <w:spacing w:val="-2"/>
        </w:rPr>
        <w:t>）政府补助明细：公司及子公司本期收到浙江省杭州市高新开发区（滨江）财政局、杭州市高</w:t>
      </w:r>
      <w:r>
        <w:rPr>
          <w:spacing w:val="-97"/>
        </w:rPr>
        <w:t> </w:t>
      </w:r>
      <w:r>
        <w:rPr>
          <w:spacing w:val="-97"/>
        </w:rPr>
      </w:r>
      <w:r>
        <w:rPr/>
        <w:t>新开发区发改局（科技局）等单位拨付的与收益相关的政府补助共计 </w:t>
      </w:r>
      <w:r>
        <w:rPr>
          <w:rFonts w:ascii="Times New Roman" w:hAnsi="Times New Roman" w:cs="Times New Roman" w:eastAsia="Times New Roman" w:hint="default"/>
        </w:rPr>
        <w:t>6,101,043.00</w:t>
      </w:r>
      <w:r>
        <w:rPr>
          <w:rFonts w:ascii="Times New Roman" w:hAnsi="Times New Roman" w:cs="Times New Roman" w:eastAsia="Times New Roman" w:hint="default"/>
          <w:spacing w:val="35"/>
        </w:rPr>
        <w:t> </w:t>
      </w:r>
      <w:r>
        <w:rPr/>
        <w:t>元以及递延</w:t>
      </w:r>
    </w:p>
    <w:p>
      <w:pPr>
        <w:pStyle w:val="BodyText"/>
        <w:spacing w:line="263" w:lineRule="exact"/>
        <w:ind w:right="4056"/>
        <w:jc w:val="left"/>
      </w:pPr>
      <w:r>
        <w:rPr/>
        <w:t>收益本期按照受益期限确认</w:t>
      </w:r>
      <w:r>
        <w:rPr>
          <w:spacing w:val="-57"/>
        </w:rPr>
        <w:t> </w:t>
      </w:r>
      <w:r>
        <w:rPr>
          <w:rFonts w:ascii="Times New Roman" w:hAnsi="Times New Roman" w:cs="Times New Roman" w:eastAsia="Times New Roman" w:hint="default"/>
        </w:rPr>
        <w:t>1,929,038.11</w:t>
      </w:r>
      <w:r>
        <w:rPr>
          <w:rFonts w:ascii="Times New Roman" w:hAnsi="Times New Roman" w:cs="Times New Roman" w:eastAsia="Times New Roman" w:hint="default"/>
          <w:spacing w:val="-5"/>
        </w:rPr>
        <w:t> </w:t>
      </w:r>
      <w:r>
        <w:rPr/>
        <w:t>元。</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321,874.61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417,938.41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321,874.61</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321,874.61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417,938.41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321,874.61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6,430.00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6,430.00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73,197.31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760.30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73,197.31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1,103,058.41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927,428.96</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13,334.99</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1,504,560.33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1,477,462.66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401,501.92</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13,595,265.07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26,882,097.41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-4,631,687.38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-3,046,698.21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8,963,577.69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23,835,399.20</w:t>
            </w:r>
          </w:p>
        </w:tc>
      </w:tr>
    </w:tbl>
    <w:p>
      <w:pPr>
        <w:spacing w:line="240" w:lineRule="auto" w:before="2"/>
        <w:rPr>
          <w:rFonts w:ascii="宋体" w:hAnsi="宋体" w:cs="宋体" w:eastAsia="宋体" w:hint="default"/>
          <w:sz w:val="13"/>
          <w:szCs w:val="13"/>
        </w:rPr>
      </w:pPr>
    </w:p>
    <w:p>
      <w:pPr>
        <w:pStyle w:val="Heading2"/>
        <w:spacing w:line="240" w:lineRule="auto"/>
        <w:ind w:right="960"/>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pStyle w:val="BodyText"/>
        <w:spacing w:line="240" w:lineRule="auto" w:before="35"/>
        <w:ind w:right="9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基本每股收益的计算过程</w:t>
      </w:r>
    </w:p>
    <w:tbl>
      <w:tblPr>
        <w:tblW w:w="0" w:type="auto"/>
        <w:jc w:val="left"/>
        <w:tblInd w:w="118" w:type="dxa"/>
        <w:tblLayout w:type="fixed"/>
        <w:tblCellMar>
          <w:top w:w="0" w:type="dxa"/>
          <w:left w:w="0" w:type="dxa"/>
          <w:bottom w:w="0" w:type="dxa"/>
          <w:right w:w="0" w:type="dxa"/>
        </w:tblCellMar>
        <w:tblLook w:val="01E0"/>
      </w:tblPr>
      <w:tblGrid>
        <w:gridCol w:w="5173"/>
        <w:gridCol w:w="2310"/>
        <w:gridCol w:w="2021"/>
      </w:tblGrid>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199,819,678.50</w:t>
            </w: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B</w:t>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56,375,126.52</w:t>
            </w: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扣除非经营性损益后的归属于公司普通股股东的净利润</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C=A-B</w:t>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143,444,551.98</w:t>
            </w: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623,750,400.00</w:t>
            </w: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E</w:t>
            </w:r>
          </w:p>
        </w:tc>
        <w:tc>
          <w:tcPr>
            <w:tcW w:w="2021"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G</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H</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I</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J</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w w:val="99"/>
                <w:sz w:val="21"/>
              </w:rPr>
              <w:t>K</w:t>
            </w:r>
            <w:r>
              <w:rPr>
                <w:rFonts w:ascii="Times New Roman"/>
                <w:sz w:val="21"/>
              </w:rPr>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12</w:t>
            </w:r>
          </w:p>
        </w:tc>
      </w:tr>
      <w:tr>
        <w:trPr>
          <w:trHeight w:val="544"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L=D+E+F  </w:t>
            </w:r>
            <w:r>
              <w:rPr>
                <w:rFonts w:ascii="宋体" w:hAnsi="宋体" w:cs="宋体" w:eastAsia="宋体" w:hint="default"/>
                <w:sz w:val="21"/>
                <w:szCs w:val="21"/>
              </w:rPr>
              <w:t>× </w:t>
            </w:r>
            <w:r>
              <w:rPr>
                <w:rFonts w:ascii="Times New Roman" w:hAnsi="Times New Roman" w:cs="Times New Roman" w:eastAsia="Times New Roman" w:hint="default"/>
                <w:sz w:val="21"/>
                <w:szCs w:val="21"/>
              </w:rPr>
              <w:t>G/K-H  </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p>
          <w:p>
            <w:pPr>
              <w:pStyle w:val="TableParagraph"/>
              <w:spacing w:line="240" w:lineRule="auto" w:before="15"/>
              <w:ind w:left="-2" w:right="0"/>
              <w:jc w:val="left"/>
              <w:rPr>
                <w:rFonts w:ascii="Times New Roman" w:hAnsi="Times New Roman" w:cs="Times New Roman" w:eastAsia="Times New Roman" w:hint="default"/>
                <w:sz w:val="21"/>
                <w:szCs w:val="21"/>
              </w:rPr>
            </w:pPr>
            <w:r>
              <w:rPr>
                <w:rFonts w:ascii="Times New Roman"/>
                <w:sz w:val="21"/>
              </w:rPr>
              <w:t>I/K-J</w:t>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623,750,400.00</w:t>
            </w:r>
          </w:p>
        </w:tc>
      </w:tr>
      <w:tr>
        <w:trPr>
          <w:trHeight w:val="303"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M=A/L</w:t>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0.32</w:t>
            </w:r>
          </w:p>
        </w:tc>
      </w:tr>
      <w:tr>
        <w:trPr>
          <w:trHeight w:val="302" w:hRule="exact"/>
        </w:trPr>
        <w:tc>
          <w:tcPr>
            <w:tcW w:w="517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3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N=C/L</w:t>
            </w:r>
          </w:p>
        </w:tc>
        <w:tc>
          <w:tcPr>
            <w:tcW w:w="20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0.23</w:t>
            </w:r>
          </w:p>
        </w:tc>
      </w:tr>
    </w:tbl>
    <w:p>
      <w:pPr>
        <w:pStyle w:val="BodyText"/>
        <w:spacing w:line="272" w:lineRule="exact" w:before="9"/>
        <w:ind w:right="414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稀释每股收益的计算过程</w:t>
      </w:r>
      <w:r>
        <w:rPr>
          <w:w w:val="99"/>
        </w:rPr>
        <w:t> </w:t>
      </w:r>
      <w:r>
        <w:rPr/>
        <w:t>稀释每股收益的计算过程与基本每股收益的计算过程相同。</w:t>
      </w:r>
    </w:p>
    <w:p>
      <w:pPr>
        <w:spacing w:line="240" w:lineRule="auto" w:before="10"/>
        <w:rPr>
          <w:rFonts w:ascii="宋体" w:hAnsi="宋体" w:cs="宋体" w:eastAsia="宋体" w:hint="default"/>
          <w:sz w:val="13"/>
          <w:szCs w:val="13"/>
        </w:rPr>
      </w:pPr>
    </w:p>
    <w:p>
      <w:pPr>
        <w:pStyle w:val="Heading2"/>
        <w:spacing w:line="240" w:lineRule="auto"/>
        <w:ind w:right="960"/>
        <w:jc w:val="left"/>
        <w:rPr>
          <w:b w:val="0"/>
          <w:bCs w:val="0"/>
        </w:rPr>
      </w:pPr>
      <w:r>
        <w:rPr>
          <w:rFonts w:ascii="Times New Roman" w:hAnsi="Times New Roman" w:cs="Times New Roman" w:eastAsia="Times New Roman" w:hint="default"/>
        </w:rPr>
        <w:t>(</w:t>
      </w:r>
      <w:r>
        <w:rPr/>
        <w:t>四十七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其他综合收益</w:t>
      </w:r>
      <w:r>
        <w:rPr>
          <w:b w:val="0"/>
          <w:bCs w:val="0"/>
        </w:rPr>
      </w:r>
    </w:p>
    <w:p>
      <w:pPr>
        <w:pStyle w:val="BodyText"/>
        <w:spacing w:line="240" w:lineRule="auto" w:before="35"/>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55"/>
        <w:gridCol w:w="1973"/>
        <w:gridCol w:w="1973"/>
      </w:tblGrid>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5,165,769.59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38,495,744.68</w:t>
            </w: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774,865.43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5,774,361.70</w:t>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45,853,250.00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8,435,686.74</w:t>
            </w: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-41,462,345.84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24,285,696.24</w:t>
            </w:r>
          </w:p>
        </w:tc>
      </w:tr>
      <w:tr>
        <w:trPr>
          <w:trHeight w:val="559"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按照权益法核算的在被投资单位其他综合收益中所享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-1,111,073.06</w:t>
            </w:r>
          </w:p>
        </w:tc>
      </w:tr>
      <w:tr>
        <w:trPr>
          <w:trHeight w:val="560"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9,250,030.59</w:t>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-10,361,103.65</w:t>
            </w: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355"/>
        <w:gridCol w:w="1973"/>
        <w:gridCol w:w="1973"/>
      </w:tblGrid>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-109,055.29</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-467,167.54</w:t>
            </w:r>
            <w:r>
              <w:rPr>
                <w:rFonts w:ascii="Times New Roman"/>
                <w:sz w:val="21"/>
              </w:rPr>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-109,055.29</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-467,167.54</w:t>
            </w:r>
            <w:r>
              <w:rPr>
                <w:rFonts w:ascii="Times New Roman"/>
                <w:sz w:val="21"/>
              </w:rPr>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-41,571,401.13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13,457,425.05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四十八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现金流量表项目注释：</w:t>
      </w:r>
      <w:r>
        <w:rPr>
          <w:b w:val="0"/>
          <w:bCs w:val="0"/>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929" w:space="2513"/>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9,601,043.00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8,024,537.55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出租房产收到的现金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4,019,927.80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7,296,985.54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6,883,855.01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895,610.12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36,721,959.02</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40" w:lineRule="auto" w:before="3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131,126,174.10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88,106,403.41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退还押金及保证金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4,654,905.00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9,123,850.15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1,432,790.42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234,444,123.08</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3</w:t>
      </w:r>
      <w:r>
        <w:rPr/>
        <w:t>、</w:t>
      </w:r>
      <w:r>
        <w:rPr>
          <w:spacing w:val="-5"/>
        </w:rPr>
        <w:t> </w:t>
      </w:r>
      <w:r>
        <w:rPr/>
        <w:t>收到的其他与投资活动有关的现金：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与资产相关的政府补助收入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1,500,000.00</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4</w:t>
      </w:r>
      <w:r>
        <w:rPr/>
        <w:t>、</w:t>
      </w:r>
      <w:r>
        <w:rPr>
          <w:spacing w:val="-5"/>
        </w:rPr>
        <w:t> </w:t>
      </w:r>
      <w:r>
        <w:rPr/>
        <w:t>收到的其他与筹资活动有关的现金：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收到杭州恒生世纪实业有限公司借款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pStyle w:val="Heading2"/>
        <w:spacing w:line="240" w:lineRule="auto"/>
        <w:ind w:right="4056"/>
        <w:jc w:val="left"/>
        <w:rPr>
          <w:b w:val="0"/>
          <w:bCs w:val="0"/>
        </w:rPr>
      </w:pPr>
      <w:r>
        <w:rPr>
          <w:rFonts w:ascii="Times New Roman" w:hAnsi="Times New Roman" w:cs="Times New Roman" w:eastAsia="Times New Roman" w:hint="default"/>
        </w:rPr>
        <w:t>5</w:t>
      </w:r>
      <w:r>
        <w:rPr/>
        <w:t>、</w:t>
      </w:r>
      <w:r>
        <w:rPr>
          <w:spacing w:val="-4"/>
        </w:rPr>
        <w:t> </w:t>
      </w:r>
      <w:r>
        <w:rPr/>
        <w:t>支付的其他与筹资活动有关的现金：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归还杭州恒生世纪实业有限公司借款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2,250,000.00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四十九</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123" w:space="331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212,249,640.74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262,010,041.35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9,188,781.71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8,315,525.99</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18,013,584.20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15,967,972.08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6,550,269.43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6,361,134.96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1,926,124.91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1,272,878.07</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159,398.62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284,296.07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-630,632.91</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7,685,416.79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3,598,629.34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3,708,403.77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-80,691,575.18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-34,732,071.14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-4,631,687.38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-2,514,751.81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-531,946.40</w:t>
            </w:r>
            <w:r>
              <w:rPr>
                <w:rFonts w:ascii="Times New Roman"/>
                <w:sz w:val="21"/>
              </w:rPr>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66,045,747.71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38,535,668.86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45,229,100.02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-93,603,879.77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62,061,725.40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-16,664,722.84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339,069,106.61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196,093,965.98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356,904,342.33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527,355,069.09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527,355,069.09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392,612,167.49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-170,450,726.76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134,742,901.60</w:t>
            </w:r>
          </w:p>
        </w:tc>
      </w:tr>
    </w:tbl>
    <w:p>
      <w:pPr>
        <w:spacing w:line="240" w:lineRule="auto" w:before="0"/>
        <w:rPr>
          <w:rFonts w:ascii="宋体" w:hAnsi="宋体" w:cs="宋体" w:eastAsia="宋体" w:hint="default"/>
          <w:sz w:val="20"/>
          <w:szCs w:val="20"/>
        </w:rPr>
      </w:pPr>
    </w:p>
    <w:p>
      <w:pPr>
        <w:pStyle w:val="Heading2"/>
        <w:spacing w:line="240" w:lineRule="auto" w:before="185"/>
        <w:ind w:right="4056"/>
        <w:jc w:val="left"/>
        <w:rPr>
          <w:b w:val="0"/>
          <w:bCs w:val="0"/>
        </w:rPr>
      </w:pPr>
      <w:r>
        <w:rPr>
          <w:rFonts w:ascii="Times New Roman" w:hAnsi="Times New Roman" w:cs="Times New Roman" w:eastAsia="Times New Roman" w:hint="default"/>
        </w:rPr>
        <w:t>2</w:t>
      </w:r>
      <w:r>
        <w:rPr/>
        <w:t>、</w:t>
      </w:r>
      <w:r>
        <w:rPr>
          <w:spacing w:val="-6"/>
        </w:rPr>
        <w:t> </w:t>
      </w:r>
      <w:r>
        <w:rPr/>
        <w:t>本期取得或处置子公司及其他营业单位的相关信息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181"/>
        <w:gridCol w:w="1432"/>
        <w:gridCol w:w="1689"/>
      </w:tblGrid>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6181"/>
        <w:gridCol w:w="1432"/>
        <w:gridCol w:w="1689"/>
      </w:tblGrid>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13"/>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30,962,739.65</w:t>
            </w: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-30,962,739.65</w:t>
            </w: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32,842,050.99</w:t>
            </w: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31,839,113.68</w:t>
            </w: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1,448,742.31</w:t>
            </w: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440,915.00</w:t>
            </w: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4,890.00</w:t>
            </w: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13"/>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32" w:type="dxa"/>
            <w:tcBorders>
              <w:top w:val="single" w:sz="6" w:space="0" w:color="000000"/>
              <w:left w:val="single" w:sz="6" w:space="0" w:color="000000"/>
              <w:bottom w:val="single" w:sz="6" w:space="0" w:color="000000"/>
              <w:right w:val="single" w:sz="6" w:space="0" w:color="000000"/>
            </w:tcBorders>
          </w:tcPr>
          <w:p>
            <w:pPr/>
          </w:p>
        </w:tc>
        <w:tc>
          <w:tcPr>
            <w:tcW w:w="168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4"/>
        </w:rPr>
        <w:t> </w:t>
      </w:r>
      <w:r>
        <w:rPr/>
        <w:t>现金和现金等价物的构成</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0"/>
        <w:gridCol w:w="2468"/>
        <w:gridCol w:w="2373"/>
      </w:tblGrid>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356,904,342.33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527,355,069.09</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312,597.05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408,785.31</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324,980,319.52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509,472,306.98</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31,611,425.76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17,473,976.80</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356,904,342.33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527,355,069.09</w:t>
            </w:r>
          </w:p>
        </w:tc>
      </w:tr>
    </w:tbl>
    <w:p>
      <w:pPr>
        <w:spacing w:line="240" w:lineRule="auto" w:before="2"/>
        <w:rPr>
          <w:rFonts w:ascii="宋体" w:hAnsi="宋体" w:cs="宋体" w:eastAsia="宋体" w:hint="default"/>
          <w:sz w:val="13"/>
          <w:szCs w:val="13"/>
        </w:rPr>
      </w:pPr>
    </w:p>
    <w:p>
      <w:pPr>
        <w:spacing w:line="268" w:lineRule="auto" w:before="35"/>
        <w:ind w:left="137" w:right="47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现金流量表补充资料的说明</w:t>
      </w:r>
      <w:r>
        <w:rPr>
          <w:rFonts w:ascii="宋体" w:hAnsi="宋体" w:cs="宋体" w:eastAsia="宋体" w:hint="default"/>
          <w:b/>
          <w:bCs/>
          <w:w w:val="99"/>
          <w:sz w:val="21"/>
          <w:szCs w:val="21"/>
        </w:rPr>
        <w:t> </w:t>
      </w:r>
      <w:r>
        <w:rPr>
          <w:rFonts w:ascii="宋体" w:hAnsi="宋体" w:cs="宋体" w:eastAsia="宋体" w:hint="default"/>
          <w:sz w:val="21"/>
          <w:szCs w:val="21"/>
        </w:rPr>
        <w:t>不属于现金及现金等价物的货币资金情况的说明：</w:t>
      </w:r>
    </w:p>
    <w:p>
      <w:pPr>
        <w:pStyle w:val="BodyText"/>
        <w:spacing w:line="254" w:lineRule="exact"/>
        <w:ind w:right="664"/>
        <w:jc w:val="left"/>
      </w:pPr>
      <w:r>
        <w:rPr>
          <w:rFonts w:ascii="Times New Roman" w:hAnsi="Times New Roman" w:cs="Times New Roman" w:eastAsia="Times New Roman" w:hint="default"/>
        </w:rPr>
        <w:t>2012 </w:t>
      </w:r>
      <w:r>
        <w:rPr/>
        <w:t>年度现金流量表中期末现金及现金等价物余额为 </w:t>
      </w:r>
      <w:r>
        <w:rPr>
          <w:rFonts w:ascii="Times New Roman" w:hAnsi="Times New Roman" w:cs="Times New Roman" w:eastAsia="Times New Roman" w:hint="default"/>
        </w:rPr>
        <w:t>356,904,342.33</w:t>
      </w:r>
      <w:r>
        <w:rPr>
          <w:rFonts w:ascii="Times New Roman" w:hAnsi="Times New Roman" w:cs="Times New Roman" w:eastAsia="Times New Roman" w:hint="default"/>
          <w:spacing w:val="-19"/>
        </w:rPr>
        <w:t> </w:t>
      </w:r>
      <w:r>
        <w:rPr/>
        <w:t>元，资产负债表中货币资</w:t>
      </w:r>
    </w:p>
    <w:p>
      <w:pPr>
        <w:pStyle w:val="BodyText"/>
        <w:spacing w:line="272" w:lineRule="exact"/>
        <w:ind w:right="664"/>
        <w:jc w:val="left"/>
      </w:pPr>
      <w:r>
        <w:rPr/>
        <w:t>金期末数为 </w:t>
      </w:r>
      <w:r>
        <w:rPr>
          <w:rFonts w:ascii="Times New Roman" w:hAnsi="Times New Roman" w:cs="Times New Roman" w:eastAsia="Times New Roman" w:hint="default"/>
        </w:rPr>
        <w:t>358,012,544.33</w:t>
      </w:r>
      <w:r>
        <w:rPr>
          <w:rFonts w:ascii="Times New Roman" w:hAnsi="Times New Roman" w:cs="Times New Roman" w:eastAsia="Times New Roman" w:hint="default"/>
          <w:spacing w:val="33"/>
        </w:rPr>
        <w:t> </w:t>
      </w:r>
      <w:r>
        <w:rPr/>
        <w:t>元，差额系现金流量表现金及现金等价物余额扣除了不符合现金及</w:t>
      </w:r>
    </w:p>
    <w:p>
      <w:pPr>
        <w:pStyle w:val="BodyText"/>
        <w:spacing w:line="272" w:lineRule="exact"/>
        <w:ind w:right="4056"/>
        <w:jc w:val="left"/>
      </w:pPr>
      <w:r>
        <w:rPr/>
        <w:t>现金等价物标准的的保函保证金</w:t>
      </w:r>
      <w:r>
        <w:rPr>
          <w:spacing w:val="-56"/>
        </w:rPr>
        <w:t> </w:t>
      </w:r>
      <w:r>
        <w:rPr>
          <w:rFonts w:ascii="Times New Roman" w:hAnsi="Times New Roman" w:cs="Times New Roman" w:eastAsia="Times New Roman" w:hint="default"/>
        </w:rPr>
        <w:t>1,108,202.00</w:t>
      </w:r>
      <w:r>
        <w:rPr>
          <w:rFonts w:ascii="Times New Roman" w:hAnsi="Times New Roman" w:cs="Times New Roman" w:eastAsia="Times New Roman" w:hint="default"/>
          <w:spacing w:val="-2"/>
        </w:rPr>
        <w:t> </w:t>
      </w:r>
      <w:r>
        <w:rPr/>
        <w:t>元。</w:t>
      </w:r>
    </w:p>
    <w:p>
      <w:pPr>
        <w:pStyle w:val="BodyText"/>
        <w:spacing w:line="272" w:lineRule="exact"/>
        <w:ind w:right="664"/>
        <w:jc w:val="left"/>
      </w:pPr>
      <w:r>
        <w:rPr>
          <w:rFonts w:ascii="Times New Roman" w:hAnsi="Times New Roman" w:cs="Times New Roman" w:eastAsia="Times New Roman" w:hint="default"/>
        </w:rPr>
        <w:t>2011 </w:t>
      </w:r>
      <w:r>
        <w:rPr/>
        <w:t>年度现金流量表中期末现金及现金等价物余额为 </w:t>
      </w:r>
      <w:r>
        <w:rPr>
          <w:rFonts w:ascii="Times New Roman" w:hAnsi="Times New Roman" w:cs="Times New Roman" w:eastAsia="Times New Roman" w:hint="default"/>
        </w:rPr>
        <w:t>527,355,069.09</w:t>
      </w:r>
      <w:r>
        <w:rPr>
          <w:rFonts w:ascii="Times New Roman" w:hAnsi="Times New Roman" w:cs="Times New Roman" w:eastAsia="Times New Roman" w:hint="default"/>
          <w:spacing w:val="-20"/>
        </w:rPr>
        <w:t> </w:t>
      </w:r>
      <w:r>
        <w:rPr/>
        <w:t>元，资产负债表中货币资</w:t>
      </w:r>
    </w:p>
    <w:p>
      <w:pPr>
        <w:pStyle w:val="BodyText"/>
        <w:spacing w:line="272" w:lineRule="exact"/>
        <w:ind w:right="664"/>
        <w:jc w:val="left"/>
      </w:pPr>
      <w:r>
        <w:rPr/>
        <w:t>金期末数为 </w:t>
      </w:r>
      <w:r>
        <w:rPr>
          <w:rFonts w:ascii="Times New Roman" w:hAnsi="Times New Roman" w:cs="Times New Roman" w:eastAsia="Times New Roman" w:hint="default"/>
        </w:rPr>
        <w:t>528,763,271.09</w:t>
      </w:r>
      <w:r>
        <w:rPr>
          <w:rFonts w:ascii="Times New Roman" w:hAnsi="Times New Roman" w:cs="Times New Roman" w:eastAsia="Times New Roman" w:hint="default"/>
          <w:spacing w:val="33"/>
        </w:rPr>
        <w:t> </w:t>
      </w:r>
      <w:r>
        <w:rPr/>
        <w:t>元，差额系现金流量表现金及现金等价物余额扣除了不符合现金及</w:t>
      </w:r>
    </w:p>
    <w:p>
      <w:pPr>
        <w:spacing w:line="424" w:lineRule="auto" w:before="0"/>
        <w:ind w:left="137" w:right="5044" w:firstLine="0"/>
        <w:jc w:val="left"/>
        <w:rPr>
          <w:rFonts w:ascii="宋体" w:hAnsi="宋体" w:cs="宋体" w:eastAsia="宋体" w:hint="default"/>
          <w:sz w:val="21"/>
          <w:szCs w:val="21"/>
        </w:rPr>
      </w:pPr>
      <w:r>
        <w:rPr>
          <w:rFonts w:ascii="宋体" w:hAnsi="宋体" w:cs="宋体" w:eastAsia="宋体" w:hint="default"/>
          <w:sz w:val="21"/>
          <w:szCs w:val="21"/>
        </w:rPr>
        <w:t>现金等价物标准的保函保证金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1,408,202.00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八、</w:t>
      </w:r>
      <w:r>
        <w:rPr>
          <w:rFonts w:ascii="宋体" w:hAnsi="宋体" w:cs="宋体" w:eastAsia="宋体" w:hint="default"/>
          <w:b/>
          <w:bCs/>
          <w:spacing w:val="-3"/>
          <w:sz w:val="21"/>
          <w:szCs w:val="21"/>
        </w:rPr>
        <w:t> </w:t>
      </w:r>
      <w:r>
        <w:rPr>
          <w:rFonts w:ascii="宋体" w:hAnsi="宋体" w:cs="宋体" w:eastAsia="宋体" w:hint="default"/>
          <w:b/>
          <w:bCs/>
          <w:sz w:val="21"/>
          <w:szCs w:val="21"/>
        </w:rPr>
        <w:t>关联方及关联交易</w:t>
      </w:r>
      <w:r>
        <w:rPr>
          <w:rFonts w:ascii="宋体" w:hAnsi="宋体" w:cs="宋体" w:eastAsia="宋体" w:hint="default"/>
          <w:sz w:val="21"/>
          <w:szCs w:val="21"/>
        </w:rPr>
      </w:r>
    </w:p>
    <w:p>
      <w:pPr>
        <w:spacing w:after="0" w:line="424"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本企业的母公司情况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4"/>
        <w:gridCol w:w="1230"/>
      </w:tblGrid>
      <w:tr>
        <w:trPr>
          <w:trHeight w:val="1106"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93" w:right="192"/>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3" w:right="192"/>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49" w:right="144"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1" w:right="193"/>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2" w:right="195"/>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2" w:right="193"/>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
              <w:ind w:left="173" w:right="174"/>
              <w:jc w:val="center"/>
              <w:rPr>
                <w:rFonts w:ascii="宋体" w:hAnsi="宋体" w:cs="宋体" w:eastAsia="宋体" w:hint="default"/>
                <w:sz w:val="21"/>
                <w:szCs w:val="21"/>
              </w:rPr>
            </w:pPr>
            <w:r>
              <w:rPr>
                <w:rFonts w:ascii="宋体" w:hAnsi="宋体" w:cs="宋体" w:eastAsia="宋体" w:hint="default"/>
                <w:sz w:val="21"/>
                <w:szCs w:val="21"/>
              </w:rPr>
              <w:t>母公司对 本企业的</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3" w:right="175"/>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93" w:right="195"/>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97" w:right="186"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164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81"/>
                <w:sz w:val="21"/>
                <w:szCs w:val="21"/>
              </w:rPr>
              <w:t> </w:t>
            </w:r>
            <w:r>
              <w:rPr>
                <w:rFonts w:ascii="宋体" w:hAnsi="宋体" w:cs="宋体" w:eastAsia="宋体" w:hint="default"/>
                <w:sz w:val="21"/>
                <w:szCs w:val="21"/>
              </w:rPr>
              <w:t>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81"/>
                <w:sz w:val="21"/>
                <w:szCs w:val="21"/>
              </w:rPr>
              <w:t> </w:t>
            </w:r>
            <w:r>
              <w:rPr>
                <w:rFonts w:ascii="宋体" w:hAnsi="宋体" w:cs="宋体" w:eastAsia="宋体" w:hint="default"/>
                <w:sz w:val="21"/>
                <w:szCs w:val="21"/>
              </w:rPr>
              <w:t>生</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81"/>
                <w:sz w:val="21"/>
                <w:szCs w:val="21"/>
              </w:rPr>
              <w:t> </w:t>
            </w:r>
            <w:r>
              <w:rPr>
                <w:rFonts w:ascii="宋体" w:hAnsi="宋体" w:cs="宋体" w:eastAsia="宋体" w:hint="default"/>
                <w:sz w:val="21"/>
                <w:szCs w:val="21"/>
              </w:rPr>
              <w:t>子</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44"/>
                <w:sz w:val="21"/>
                <w:szCs w:val="21"/>
              </w:rPr>
              <w:t>杭州</w:t>
            </w:r>
            <w:r>
              <w:rPr>
                <w:rFonts w:ascii="宋体" w:hAnsi="宋体" w:cs="宋体" w:eastAsia="宋体" w:hint="default"/>
                <w:spacing w:val="-17"/>
                <w:sz w:val="21"/>
                <w:szCs w:val="21"/>
              </w:rPr>
              <w:t> </w:t>
            </w:r>
            <w:r>
              <w:rPr>
                <w:rFonts w:ascii="宋体" w:hAnsi="宋体" w:cs="宋体" w:eastAsia="宋体" w:hint="default"/>
                <w:sz w:val="21"/>
                <w:szCs w:val="21"/>
              </w:rPr>
              <w:t>市</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101"/>
              <w:jc w:val="left"/>
              <w:rPr>
                <w:rFonts w:ascii="宋体" w:hAnsi="宋体" w:cs="宋体" w:eastAsia="宋体" w:hint="default"/>
                <w:sz w:val="21"/>
                <w:szCs w:val="21"/>
              </w:rPr>
            </w:pPr>
            <w:r>
              <w:rPr>
                <w:rFonts w:ascii="宋体" w:hAnsi="宋体" w:cs="宋体" w:eastAsia="宋体" w:hint="default"/>
                <w:sz w:val="21"/>
                <w:szCs w:val="21"/>
              </w:rPr>
              <w:t>蒋</w:t>
            </w:r>
            <w:r>
              <w:rPr>
                <w:rFonts w:ascii="宋体" w:hAnsi="宋体" w:cs="宋体" w:eastAsia="宋体" w:hint="default"/>
                <w:spacing w:val="81"/>
                <w:sz w:val="21"/>
                <w:szCs w:val="21"/>
              </w:rPr>
              <w:t> </w:t>
            </w:r>
            <w:r>
              <w:rPr>
                <w:rFonts w:ascii="宋体" w:hAnsi="宋体" w:cs="宋体" w:eastAsia="宋体" w:hint="default"/>
                <w:sz w:val="21"/>
                <w:szCs w:val="21"/>
              </w:rPr>
              <w:t>建</w:t>
            </w:r>
            <w:r>
              <w:rPr>
                <w:rFonts w:ascii="宋体" w:hAnsi="宋体" w:cs="宋体" w:eastAsia="宋体" w:hint="default"/>
                <w:sz w:val="21"/>
                <w:szCs w:val="21"/>
              </w:rPr>
              <w:t> 圣</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z w:val="21"/>
                <w:szCs w:val="21"/>
              </w:rPr>
              <w:t> 投资</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32" w:right="0"/>
              <w:jc w:val="left"/>
              <w:rPr>
                <w:rFonts w:ascii="Times New Roman" w:hAnsi="Times New Roman" w:cs="Times New Roman" w:eastAsia="Times New Roman" w:hint="default"/>
                <w:sz w:val="21"/>
                <w:szCs w:val="21"/>
              </w:rPr>
            </w:pPr>
            <w:r>
              <w:rPr>
                <w:rFonts w:ascii="Times New Roman"/>
                <w:sz w:val="21"/>
              </w:rPr>
              <w:t>5,000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615" w:right="0"/>
              <w:jc w:val="left"/>
              <w:rPr>
                <w:rFonts w:ascii="Times New Roman" w:hAnsi="Times New Roman" w:cs="Times New Roman" w:eastAsia="Times New Roman" w:hint="default"/>
                <w:sz w:val="21"/>
                <w:szCs w:val="21"/>
              </w:rPr>
            </w:pPr>
            <w:r>
              <w:rPr>
                <w:rFonts w:ascii="Times New Roman"/>
                <w:sz w:val="21"/>
              </w:rPr>
              <w:t>21.38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616" w:right="0"/>
              <w:jc w:val="left"/>
              <w:rPr>
                <w:rFonts w:ascii="Times New Roman" w:hAnsi="Times New Roman" w:cs="Times New Roman" w:eastAsia="Times New Roman" w:hint="default"/>
                <w:sz w:val="21"/>
                <w:szCs w:val="21"/>
              </w:rPr>
            </w:pPr>
            <w:r>
              <w:rPr>
                <w:rFonts w:ascii="Times New Roman"/>
                <w:sz w:val="21"/>
              </w:rPr>
              <w:t>21.38</w:t>
            </w:r>
          </w:p>
        </w:tc>
        <w:tc>
          <w:tcPr>
            <w:tcW w:w="8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99" w:right="0"/>
              <w:jc w:val="left"/>
              <w:rPr>
                <w:rFonts w:ascii="Times New Roman" w:hAnsi="Times New Roman" w:cs="Times New Roman" w:eastAsia="Times New Roman" w:hint="default"/>
                <w:sz w:val="21"/>
                <w:szCs w:val="21"/>
              </w:rPr>
            </w:pPr>
            <w:r>
              <w:rPr>
                <w:rFonts w:ascii="Times New Roman"/>
                <w:sz w:val="21"/>
              </w:rPr>
              <w:t>71097753-7</w:t>
            </w:r>
          </w:p>
        </w:tc>
      </w:tr>
    </w:tbl>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23"/>
        <w:gridCol w:w="1024"/>
        <w:gridCol w:w="925"/>
        <w:gridCol w:w="1024"/>
        <w:gridCol w:w="1022"/>
        <w:gridCol w:w="1056"/>
        <w:gridCol w:w="926"/>
        <w:gridCol w:w="1023"/>
        <w:gridCol w:w="1278"/>
      </w:tblGrid>
      <w:tr>
        <w:trPr>
          <w:trHeight w:val="559"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3"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5"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1378"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both"/>
              <w:rPr>
                <w:rFonts w:ascii="宋体" w:hAnsi="宋体" w:cs="宋体" w:eastAsia="宋体" w:hint="default"/>
                <w:sz w:val="21"/>
                <w:szCs w:val="21"/>
              </w:rPr>
            </w:pPr>
            <w:r>
              <w:rPr>
                <w:rFonts w:ascii="宋体" w:hAnsi="宋体" w:cs="宋体" w:eastAsia="宋体" w:hint="default"/>
                <w:spacing w:val="58"/>
                <w:sz w:val="21"/>
                <w:szCs w:val="21"/>
              </w:rPr>
              <w:t>生云投</w:t>
            </w:r>
            <w:r>
              <w:rPr>
                <w:rFonts w:ascii="宋体" w:hAnsi="宋体" w:cs="宋体" w:eastAsia="宋体" w:hint="default"/>
                <w:spacing w:val="-18"/>
                <w:sz w:val="21"/>
                <w:szCs w:val="21"/>
              </w:rPr>
              <w:t> </w:t>
            </w:r>
            <w:r>
              <w:rPr>
                <w:rFonts w:ascii="宋体" w:hAnsi="宋体" w:cs="宋体" w:eastAsia="宋体" w:hint="default"/>
                <w:spacing w:val="58"/>
                <w:sz w:val="21"/>
                <w:szCs w:val="21"/>
              </w:rPr>
              <w:t>资控股</w:t>
            </w:r>
            <w:r>
              <w:rPr>
                <w:rFonts w:ascii="宋体" w:hAnsi="宋体" w:cs="宋体" w:eastAsia="宋体" w:hint="default"/>
                <w:spacing w:val="-18"/>
                <w:sz w:val="21"/>
                <w:szCs w:val="21"/>
              </w:rPr>
              <w:t> </w:t>
            </w:r>
            <w:r>
              <w:rPr>
                <w:rFonts w:ascii="宋体" w:hAnsi="宋体" w:cs="宋体" w:eastAsia="宋体" w:hint="default"/>
                <w:spacing w:val="58"/>
                <w:sz w:val="21"/>
                <w:szCs w:val="21"/>
              </w:rPr>
              <w:t>有限公</w:t>
            </w:r>
            <w:r>
              <w:rPr>
                <w:rFonts w:ascii="宋体" w:hAnsi="宋体" w:cs="宋体" w:eastAsia="宋体" w:hint="default"/>
                <w:spacing w:val="-18"/>
                <w:sz w:val="21"/>
                <w:szCs w:val="21"/>
              </w:rPr>
              <w:t> </w:t>
            </w: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6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11"/>
              <w:jc w:val="left"/>
              <w:rPr>
                <w:rFonts w:ascii="宋体" w:hAnsi="宋体" w:cs="宋体" w:eastAsia="宋体" w:hint="default"/>
                <w:sz w:val="21"/>
                <w:szCs w:val="21"/>
              </w:rPr>
            </w:pPr>
            <w:r>
              <w:rPr>
                <w:rFonts w:ascii="宋体" w:hAnsi="宋体" w:cs="宋体" w:eastAsia="宋体" w:hint="default"/>
                <w:spacing w:val="58"/>
                <w:sz w:val="21"/>
                <w:szCs w:val="21"/>
              </w:rPr>
              <w:t>实业投</w:t>
            </w:r>
            <w:r>
              <w:rPr>
                <w:rFonts w:ascii="宋体" w:hAnsi="宋体" w:cs="宋体" w:eastAsia="宋体" w:hint="default"/>
                <w:spacing w:val="-17"/>
                <w:sz w:val="21"/>
                <w:szCs w:val="21"/>
              </w:rPr>
              <w:t> </w:t>
            </w:r>
            <w:r>
              <w:rPr>
                <w:rFonts w:ascii="宋体" w:hAnsi="宋体" w:cs="宋体" w:eastAsia="宋体" w:hint="default"/>
                <w:sz w:val="21"/>
                <w:szCs w:val="21"/>
              </w:rPr>
              <w:t>资</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16,500.00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69.70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69.70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68906427-3</w:t>
            </w:r>
          </w:p>
        </w:tc>
      </w:tr>
      <w:tr>
        <w:trPr>
          <w:trHeight w:val="1104"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无锡</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37" w:lineRule="auto" w:before="1"/>
              <w:ind w:left="100" w:right="12"/>
              <w:jc w:val="both"/>
              <w:rPr>
                <w:rFonts w:ascii="宋体" w:hAnsi="宋体" w:cs="宋体" w:eastAsia="宋体" w:hint="default"/>
                <w:sz w:val="21"/>
                <w:szCs w:val="21"/>
              </w:rPr>
            </w:pPr>
            <w:r>
              <w:rPr>
                <w:rFonts w:ascii="宋体" w:hAnsi="宋体" w:cs="宋体" w:eastAsia="宋体" w:hint="default"/>
                <w:spacing w:val="58"/>
                <w:sz w:val="21"/>
                <w:szCs w:val="21"/>
              </w:rPr>
              <w:t>华科技</w:t>
            </w:r>
            <w:r>
              <w:rPr>
                <w:rFonts w:ascii="宋体" w:hAnsi="宋体" w:cs="宋体" w:eastAsia="宋体" w:hint="default"/>
                <w:spacing w:val="-18"/>
                <w:sz w:val="21"/>
                <w:szCs w:val="21"/>
              </w:rPr>
              <w:t> </w:t>
            </w:r>
            <w:r>
              <w:rPr>
                <w:rFonts w:ascii="宋体" w:hAnsi="宋体" w:cs="宋体" w:eastAsia="宋体" w:hint="default"/>
                <w:spacing w:val="58"/>
                <w:sz w:val="21"/>
                <w:szCs w:val="21"/>
              </w:rPr>
              <w:t>发展有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60"/>
              <w:jc w:val="left"/>
              <w:rPr>
                <w:rFonts w:ascii="宋体" w:hAnsi="宋体" w:cs="宋体" w:eastAsia="宋体" w:hint="default"/>
                <w:sz w:val="21"/>
                <w:szCs w:val="21"/>
              </w:rPr>
            </w:pPr>
            <w:r>
              <w:rPr>
                <w:rFonts w:ascii="宋体" w:hAnsi="宋体" w:cs="宋体" w:eastAsia="宋体" w:hint="default"/>
                <w:spacing w:val="26"/>
                <w:sz w:val="21"/>
                <w:szCs w:val="21"/>
              </w:rPr>
              <w:t>江苏无</w:t>
            </w:r>
            <w:r>
              <w:rPr>
                <w:rFonts w:ascii="宋体" w:hAnsi="宋体" w:cs="宋体" w:eastAsia="宋体" w:hint="default"/>
                <w:spacing w:val="-66"/>
                <w:sz w:val="21"/>
                <w:szCs w:val="21"/>
              </w:rPr>
              <w:t> </w:t>
            </w:r>
            <w:r>
              <w:rPr>
                <w:rFonts w:ascii="宋体" w:hAnsi="宋体" w:cs="宋体" w:eastAsia="宋体" w:hint="default"/>
                <w:sz w:val="21"/>
                <w:szCs w:val="21"/>
              </w:rPr>
              <w:t>锡</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11"/>
              <w:jc w:val="left"/>
              <w:rPr>
                <w:rFonts w:ascii="宋体" w:hAnsi="宋体" w:cs="宋体" w:eastAsia="宋体" w:hint="default"/>
                <w:sz w:val="21"/>
                <w:szCs w:val="21"/>
              </w:rPr>
            </w:pPr>
            <w:r>
              <w:rPr>
                <w:rFonts w:ascii="宋体" w:hAnsi="宋体" w:cs="宋体" w:eastAsia="宋体" w:hint="default"/>
                <w:spacing w:val="58"/>
                <w:sz w:val="21"/>
                <w:szCs w:val="21"/>
              </w:rPr>
              <w:t>房地产</w:t>
            </w:r>
            <w:r>
              <w:rPr>
                <w:rFonts w:ascii="宋体" w:hAnsi="宋体" w:cs="宋体" w:eastAsia="宋体" w:hint="default"/>
                <w:spacing w:val="-17"/>
                <w:sz w:val="21"/>
                <w:szCs w:val="21"/>
              </w:rPr>
              <w:t> </w:t>
            </w:r>
            <w:r>
              <w:rPr>
                <w:rFonts w:ascii="宋体" w:hAnsi="宋体" w:cs="宋体" w:eastAsia="宋体" w:hint="default"/>
                <w:sz w:val="21"/>
                <w:szCs w:val="21"/>
              </w:rPr>
              <w:t>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55.00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55.00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0" w:right="0"/>
              <w:jc w:val="left"/>
              <w:rPr>
                <w:rFonts w:ascii="Times New Roman" w:hAnsi="Times New Roman" w:cs="Times New Roman" w:eastAsia="Times New Roman" w:hint="default"/>
                <w:sz w:val="21"/>
                <w:szCs w:val="21"/>
              </w:rPr>
            </w:pPr>
            <w:r>
              <w:rPr>
                <w:rFonts w:ascii="Times New Roman"/>
                <w:sz w:val="21"/>
              </w:rPr>
              <w:t>77966341-3</w:t>
            </w:r>
          </w:p>
        </w:tc>
      </w:tr>
      <w:tr>
        <w:trPr>
          <w:trHeight w:val="1376"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both"/>
              <w:rPr>
                <w:rFonts w:ascii="宋体" w:hAnsi="宋体" w:cs="宋体" w:eastAsia="宋体" w:hint="default"/>
                <w:sz w:val="21"/>
                <w:szCs w:val="21"/>
              </w:rPr>
            </w:pPr>
            <w:r>
              <w:rPr>
                <w:rFonts w:ascii="宋体" w:hAnsi="宋体" w:cs="宋体" w:eastAsia="宋体" w:hint="default"/>
                <w:spacing w:val="58"/>
                <w:sz w:val="21"/>
                <w:szCs w:val="21"/>
              </w:rPr>
              <w:t>生数据</w:t>
            </w:r>
            <w:r>
              <w:rPr>
                <w:rFonts w:ascii="宋体" w:hAnsi="宋体" w:cs="宋体" w:eastAsia="宋体" w:hint="default"/>
                <w:spacing w:val="-18"/>
                <w:sz w:val="21"/>
                <w:szCs w:val="21"/>
              </w:rPr>
              <w:t> </w:t>
            </w:r>
            <w:r>
              <w:rPr>
                <w:rFonts w:ascii="宋体" w:hAnsi="宋体" w:cs="宋体" w:eastAsia="宋体" w:hint="default"/>
                <w:spacing w:val="58"/>
                <w:sz w:val="21"/>
                <w:szCs w:val="21"/>
              </w:rPr>
              <w:t>安全技</w:t>
            </w:r>
            <w:r>
              <w:rPr>
                <w:rFonts w:ascii="宋体" w:hAnsi="宋体" w:cs="宋体" w:eastAsia="宋体" w:hint="default"/>
                <w:spacing w:val="-18"/>
                <w:sz w:val="21"/>
                <w:szCs w:val="21"/>
              </w:rPr>
              <w:t> </w:t>
            </w:r>
            <w:r>
              <w:rPr>
                <w:rFonts w:ascii="宋体" w:hAnsi="宋体" w:cs="宋体" w:eastAsia="宋体" w:hint="default"/>
                <w:spacing w:val="58"/>
                <w:sz w:val="21"/>
                <w:szCs w:val="21"/>
              </w:rPr>
              <w:t>术有限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6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1,459.50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87.70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87.70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74345030-1</w:t>
            </w:r>
          </w:p>
        </w:tc>
      </w:tr>
      <w:tr>
        <w:trPr>
          <w:trHeight w:val="1376"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37" w:lineRule="auto" w:before="1"/>
              <w:ind w:left="100" w:right="12"/>
              <w:jc w:val="both"/>
              <w:rPr>
                <w:rFonts w:ascii="宋体" w:hAnsi="宋体" w:cs="宋体" w:eastAsia="宋体" w:hint="default"/>
                <w:sz w:val="21"/>
                <w:szCs w:val="21"/>
              </w:rPr>
            </w:pPr>
            <w:r>
              <w:rPr>
                <w:rFonts w:ascii="宋体" w:hAnsi="宋体" w:cs="宋体" w:eastAsia="宋体" w:hint="default"/>
                <w:spacing w:val="58"/>
                <w:sz w:val="21"/>
                <w:szCs w:val="21"/>
              </w:rPr>
              <w:t>生网络</w:t>
            </w:r>
            <w:r>
              <w:rPr>
                <w:rFonts w:ascii="宋体" w:hAnsi="宋体" w:cs="宋体" w:eastAsia="宋体" w:hint="default"/>
                <w:spacing w:val="-18"/>
                <w:sz w:val="21"/>
                <w:szCs w:val="21"/>
              </w:rPr>
              <w:t> </w:t>
            </w:r>
            <w:r>
              <w:rPr>
                <w:rFonts w:ascii="宋体" w:hAnsi="宋体" w:cs="宋体" w:eastAsia="宋体" w:hint="default"/>
                <w:spacing w:val="58"/>
                <w:sz w:val="21"/>
                <w:szCs w:val="21"/>
              </w:rPr>
              <w:t>技术服</w:t>
            </w:r>
            <w:r>
              <w:rPr>
                <w:rFonts w:ascii="宋体" w:hAnsi="宋体" w:cs="宋体" w:eastAsia="宋体" w:hint="default"/>
                <w:spacing w:val="-18"/>
                <w:sz w:val="21"/>
                <w:szCs w:val="21"/>
              </w:rPr>
              <w:t> </w:t>
            </w:r>
            <w:r>
              <w:rPr>
                <w:rFonts w:ascii="宋体" w:hAnsi="宋体" w:cs="宋体" w:eastAsia="宋体" w:hint="default"/>
                <w:spacing w:val="58"/>
                <w:sz w:val="21"/>
                <w:szCs w:val="21"/>
              </w:rPr>
              <w:t>务有限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6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69706860-2</w:t>
            </w:r>
          </w:p>
        </w:tc>
      </w:tr>
      <w:tr>
        <w:trPr>
          <w:trHeight w:val="1105"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both"/>
              <w:rPr>
                <w:rFonts w:ascii="宋体" w:hAnsi="宋体" w:cs="宋体" w:eastAsia="宋体" w:hint="default"/>
                <w:sz w:val="21"/>
                <w:szCs w:val="21"/>
              </w:rPr>
            </w:pPr>
            <w:r>
              <w:rPr>
                <w:rFonts w:ascii="宋体" w:hAnsi="宋体" w:cs="宋体" w:eastAsia="宋体" w:hint="default"/>
                <w:spacing w:val="58"/>
                <w:sz w:val="21"/>
                <w:szCs w:val="21"/>
              </w:rPr>
              <w:t>生科技</w:t>
            </w:r>
            <w:r>
              <w:rPr>
                <w:rFonts w:ascii="宋体" w:hAnsi="宋体" w:cs="宋体" w:eastAsia="宋体" w:hint="default"/>
                <w:spacing w:val="-18"/>
                <w:sz w:val="21"/>
                <w:szCs w:val="21"/>
              </w:rPr>
              <w:t> </w:t>
            </w:r>
            <w:r>
              <w:rPr>
                <w:rFonts w:ascii="宋体" w:hAnsi="宋体" w:cs="宋体" w:eastAsia="宋体" w:hint="default"/>
                <w:spacing w:val="58"/>
                <w:sz w:val="21"/>
                <w:szCs w:val="21"/>
              </w:rPr>
              <w:t>有限公</w:t>
            </w:r>
            <w:r>
              <w:rPr>
                <w:rFonts w:ascii="宋体" w:hAnsi="宋体" w:cs="宋体" w:eastAsia="宋体" w:hint="default"/>
                <w:spacing w:val="-18"/>
                <w:sz w:val="21"/>
                <w:szCs w:val="21"/>
              </w:rPr>
              <w:t> </w:t>
            </w: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6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500.00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95.00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95.00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25392934-4</w:t>
            </w:r>
          </w:p>
        </w:tc>
      </w:tr>
      <w:tr>
        <w:trPr>
          <w:trHeight w:val="1376"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both"/>
              <w:rPr>
                <w:rFonts w:ascii="宋体" w:hAnsi="宋体" w:cs="宋体" w:eastAsia="宋体" w:hint="default"/>
                <w:sz w:val="21"/>
                <w:szCs w:val="21"/>
              </w:rPr>
            </w:pPr>
            <w:r>
              <w:rPr>
                <w:rFonts w:ascii="宋体" w:hAnsi="宋体" w:cs="宋体" w:eastAsia="宋体" w:hint="default"/>
                <w:spacing w:val="58"/>
                <w:sz w:val="21"/>
                <w:szCs w:val="21"/>
              </w:rPr>
              <w:t>生智能</w:t>
            </w:r>
            <w:r>
              <w:rPr>
                <w:rFonts w:ascii="宋体" w:hAnsi="宋体" w:cs="宋体" w:eastAsia="宋体" w:hint="default"/>
                <w:spacing w:val="-18"/>
                <w:sz w:val="21"/>
                <w:szCs w:val="21"/>
              </w:rPr>
              <w:t> </w:t>
            </w:r>
            <w:r>
              <w:rPr>
                <w:rFonts w:ascii="宋体" w:hAnsi="宋体" w:cs="宋体" w:eastAsia="宋体" w:hint="default"/>
                <w:spacing w:val="58"/>
                <w:sz w:val="21"/>
                <w:szCs w:val="21"/>
              </w:rPr>
              <w:t>系统集</w:t>
            </w:r>
            <w:r>
              <w:rPr>
                <w:rFonts w:ascii="宋体" w:hAnsi="宋体" w:cs="宋体" w:eastAsia="宋体" w:hint="default"/>
                <w:spacing w:val="-18"/>
                <w:sz w:val="21"/>
                <w:szCs w:val="21"/>
              </w:rPr>
              <w:t> </w:t>
            </w:r>
            <w:r>
              <w:rPr>
                <w:rFonts w:ascii="宋体" w:hAnsi="宋体" w:cs="宋体" w:eastAsia="宋体" w:hint="default"/>
                <w:spacing w:val="58"/>
                <w:sz w:val="21"/>
                <w:szCs w:val="21"/>
              </w:rPr>
              <w:t>成有限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6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69174530-X</w:t>
            </w:r>
          </w:p>
        </w:tc>
      </w:tr>
      <w:tr>
        <w:trPr>
          <w:trHeight w:val="288"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北京</w:t>
            </w:r>
            <w:r>
              <w:rPr>
                <w:rFonts w:ascii="宋体" w:hAnsi="宋体" w:cs="宋体" w:eastAsia="宋体" w:hint="default"/>
                <w:sz w:val="21"/>
                <w:szCs w:val="21"/>
              </w:rPr>
              <w:t>钱</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98.50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77548296-5</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023"/>
        <w:gridCol w:w="1024"/>
        <w:gridCol w:w="925"/>
        <w:gridCol w:w="1024"/>
        <w:gridCol w:w="1022"/>
        <w:gridCol w:w="1056"/>
        <w:gridCol w:w="926"/>
        <w:gridCol w:w="1023"/>
        <w:gridCol w:w="1278"/>
      </w:tblGrid>
      <w:tr>
        <w:trPr>
          <w:trHeight w:val="832"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塘恒</w:t>
            </w:r>
            <w:r>
              <w:rPr>
                <w:rFonts w:ascii="宋体" w:hAnsi="宋体" w:cs="宋体" w:eastAsia="宋体" w:hint="default"/>
                <w:sz w:val="21"/>
                <w:szCs w:val="21"/>
              </w:rPr>
              <w:t>生</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pacing w:val="58"/>
                <w:sz w:val="21"/>
                <w:szCs w:val="21"/>
              </w:rPr>
              <w:t>科技有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易</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37" w:lineRule="auto" w:before="1"/>
              <w:ind w:left="100" w:right="12"/>
              <w:jc w:val="both"/>
              <w:rPr>
                <w:rFonts w:ascii="宋体" w:hAnsi="宋体" w:cs="宋体" w:eastAsia="宋体" w:hint="default"/>
                <w:sz w:val="21"/>
                <w:szCs w:val="21"/>
              </w:rPr>
            </w:pPr>
            <w:r>
              <w:rPr>
                <w:rFonts w:ascii="宋体" w:hAnsi="宋体" w:cs="宋体" w:eastAsia="宋体" w:hint="default"/>
                <w:spacing w:val="58"/>
                <w:sz w:val="21"/>
                <w:szCs w:val="21"/>
              </w:rPr>
              <w:t>锐管理</w:t>
            </w:r>
            <w:r>
              <w:rPr>
                <w:rFonts w:ascii="宋体" w:hAnsi="宋体" w:cs="宋体" w:eastAsia="宋体" w:hint="default"/>
                <w:spacing w:val="-18"/>
                <w:sz w:val="21"/>
                <w:szCs w:val="21"/>
              </w:rPr>
              <w:t> </w:t>
            </w:r>
            <w:r>
              <w:rPr>
                <w:rFonts w:ascii="宋体" w:hAnsi="宋体" w:cs="宋体" w:eastAsia="宋体" w:hint="default"/>
                <w:spacing w:val="58"/>
                <w:sz w:val="21"/>
                <w:szCs w:val="21"/>
              </w:rPr>
              <w:t>咨询有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11"/>
              <w:jc w:val="left"/>
              <w:rPr>
                <w:rFonts w:ascii="宋体" w:hAnsi="宋体" w:cs="宋体" w:eastAsia="宋体" w:hint="default"/>
                <w:sz w:val="21"/>
                <w:szCs w:val="21"/>
              </w:rPr>
            </w:pPr>
            <w:r>
              <w:rPr>
                <w:rFonts w:ascii="宋体" w:hAnsi="宋体" w:cs="宋体" w:eastAsia="宋体" w:hint="default"/>
                <w:spacing w:val="58"/>
                <w:sz w:val="21"/>
                <w:szCs w:val="21"/>
              </w:rPr>
              <w:t>管理咨</w:t>
            </w:r>
            <w:r>
              <w:rPr>
                <w:rFonts w:ascii="宋体" w:hAnsi="宋体" w:cs="宋体" w:eastAsia="宋体" w:hint="default"/>
                <w:spacing w:val="-17"/>
                <w:sz w:val="21"/>
                <w:szCs w:val="21"/>
              </w:rPr>
              <w:t> </w:t>
            </w:r>
            <w:r>
              <w:rPr>
                <w:rFonts w:ascii="宋体" w:hAnsi="宋体" w:cs="宋体" w:eastAsia="宋体" w:hint="default"/>
                <w:sz w:val="21"/>
                <w:szCs w:val="21"/>
              </w:rPr>
              <w:t>询</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z w:val="21"/>
              </w:rPr>
              <w:t>100.00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z w:val="21"/>
              </w:rPr>
              <w:t>70.00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z w:val="21"/>
              </w:rPr>
              <w:t>70.00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0" w:right="0"/>
              <w:jc w:val="left"/>
              <w:rPr>
                <w:rFonts w:ascii="Times New Roman" w:hAnsi="Times New Roman" w:cs="Times New Roman" w:eastAsia="Times New Roman" w:hint="default"/>
                <w:sz w:val="21"/>
                <w:szCs w:val="21"/>
              </w:rPr>
            </w:pPr>
            <w:r>
              <w:rPr>
                <w:rFonts w:ascii="Times New Roman"/>
                <w:sz w:val="21"/>
              </w:rPr>
              <w:t>77430124-5</w:t>
            </w:r>
          </w:p>
        </w:tc>
      </w:tr>
      <w:tr>
        <w:trPr>
          <w:trHeight w:val="1104"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日本</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both"/>
              <w:rPr>
                <w:rFonts w:ascii="宋体" w:hAnsi="宋体" w:cs="宋体" w:eastAsia="宋体" w:hint="default"/>
                <w:sz w:val="21"/>
                <w:szCs w:val="21"/>
              </w:rPr>
            </w:pPr>
            <w:r>
              <w:rPr>
                <w:rFonts w:ascii="宋体" w:hAnsi="宋体" w:cs="宋体" w:eastAsia="宋体" w:hint="default"/>
                <w:spacing w:val="58"/>
                <w:sz w:val="21"/>
                <w:szCs w:val="21"/>
              </w:rPr>
              <w:t>生软件</w:t>
            </w:r>
            <w:r>
              <w:rPr>
                <w:rFonts w:ascii="宋体" w:hAnsi="宋体" w:cs="宋体" w:eastAsia="宋体" w:hint="default"/>
                <w:spacing w:val="-18"/>
                <w:sz w:val="21"/>
                <w:szCs w:val="21"/>
              </w:rPr>
              <w:t> </w:t>
            </w:r>
            <w:r>
              <w:rPr>
                <w:rFonts w:ascii="宋体" w:hAnsi="宋体" w:cs="宋体" w:eastAsia="宋体" w:hint="default"/>
                <w:spacing w:val="58"/>
                <w:sz w:val="21"/>
                <w:szCs w:val="21"/>
              </w:rPr>
              <w:t>株式会</w:t>
            </w:r>
            <w:r>
              <w:rPr>
                <w:rFonts w:ascii="宋体" w:hAnsi="宋体" w:cs="宋体" w:eastAsia="宋体" w:hint="default"/>
                <w:spacing w:val="-18"/>
                <w:sz w:val="21"/>
                <w:szCs w:val="21"/>
              </w:rPr>
              <w:t> </w:t>
            </w:r>
            <w:r>
              <w:rPr>
                <w:rFonts w:ascii="宋体" w:hAnsi="宋体" w:cs="宋体" w:eastAsia="宋体" w:hint="default"/>
                <w:sz w:val="21"/>
                <w:szCs w:val="21"/>
              </w:rPr>
              <w:t>社</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25" w:lineRule="exact"/>
              <w:ind w:left="105" w:right="0"/>
              <w:jc w:val="center"/>
              <w:rPr>
                <w:rFonts w:ascii="Times New Roman" w:hAnsi="Times New Roman" w:cs="Times New Roman" w:eastAsia="Times New Roman" w:hint="default"/>
                <w:sz w:val="21"/>
                <w:szCs w:val="21"/>
              </w:rPr>
            </w:pPr>
            <w:r>
              <w:rPr>
                <w:rFonts w:ascii="Times New Roman"/>
                <w:sz w:val="21"/>
              </w:rPr>
              <w:t>7,850.00</w:t>
            </w:r>
          </w:p>
          <w:p>
            <w:pPr>
              <w:pStyle w:val="TableParagraph"/>
              <w:spacing w:line="258" w:lineRule="exact"/>
              <w:ind w:left="210" w:right="0"/>
              <w:jc w:val="center"/>
              <w:rPr>
                <w:rFonts w:ascii="宋体" w:hAnsi="宋体" w:cs="宋体" w:eastAsia="宋体" w:hint="default"/>
                <w:sz w:val="21"/>
                <w:szCs w:val="21"/>
              </w:rPr>
            </w:pPr>
            <w:r>
              <w:rPr>
                <w:rFonts w:ascii="宋体" w:hAnsi="宋体" w:cs="宋体" w:eastAsia="宋体" w:hint="default"/>
                <w:sz w:val="21"/>
                <w:szCs w:val="21"/>
              </w:rPr>
              <w:t>万日元</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48.95</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60.00</w:t>
            </w: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恒生</w:t>
            </w:r>
            <w:r>
              <w:rPr>
                <w:rFonts w:ascii="宋体" w:hAnsi="宋体" w:cs="宋体" w:eastAsia="宋体" w:hint="default"/>
                <w:sz w:val="21"/>
                <w:szCs w:val="21"/>
              </w:rPr>
              <w:t>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pacing w:val="58"/>
                <w:sz w:val="21"/>
                <w:szCs w:val="21"/>
              </w:rPr>
              <w:t>络有限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5" w:right="0"/>
              <w:jc w:val="center"/>
              <w:rPr>
                <w:rFonts w:ascii="Times New Roman" w:hAnsi="Times New Roman" w:cs="Times New Roman" w:eastAsia="Times New Roman" w:hint="default"/>
                <w:sz w:val="21"/>
                <w:szCs w:val="21"/>
              </w:rPr>
            </w:pPr>
            <w:r>
              <w:rPr>
                <w:rFonts w:ascii="Times New Roman"/>
                <w:sz w:val="21"/>
              </w:rPr>
              <w:t>1,500.00</w:t>
            </w:r>
          </w:p>
          <w:p>
            <w:pPr>
              <w:pStyle w:val="TableParagraph"/>
              <w:spacing w:line="258" w:lineRule="exact"/>
              <w:ind w:left="210" w:right="0"/>
              <w:jc w:val="center"/>
              <w:rPr>
                <w:rFonts w:ascii="宋体" w:hAnsi="宋体" w:cs="宋体" w:eastAsia="宋体" w:hint="default"/>
                <w:sz w:val="21"/>
                <w:szCs w:val="21"/>
              </w:rPr>
            </w:pPr>
            <w:r>
              <w:rPr>
                <w:rFonts w:ascii="宋体" w:hAnsi="宋体" w:cs="宋体" w:eastAsia="宋体" w:hint="default"/>
                <w:sz w:val="21"/>
                <w:szCs w:val="21"/>
              </w:rPr>
              <w:t>万港元</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982"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147"/>
              <w:jc w:val="left"/>
              <w:rPr>
                <w:rFonts w:ascii="Times New Roman" w:hAnsi="Times New Roman" w:cs="Times New Roman" w:eastAsia="Times New Roman" w:hint="default"/>
                <w:sz w:val="21"/>
                <w:szCs w:val="21"/>
              </w:rPr>
            </w:pPr>
            <w:r>
              <w:rPr>
                <w:rFonts w:ascii="Times New Roman"/>
                <w:sz w:val="21"/>
              </w:rPr>
              <w:t>Hundsun</w:t>
            </w:r>
            <w:r>
              <w:rPr>
                <w:rFonts w:ascii="Times New Roman"/>
                <w:w w:val="99"/>
                <w:sz w:val="21"/>
              </w:rPr>
              <w:t> </w:t>
            </w:r>
            <w:r>
              <w:rPr>
                <w:rFonts w:ascii="Times New Roman"/>
                <w:sz w:val="21"/>
              </w:rPr>
              <w:t>Global</w:t>
            </w:r>
            <w:r>
              <w:rPr>
                <w:rFonts w:ascii="Times New Roman"/>
                <w:w w:val="99"/>
                <w:sz w:val="21"/>
              </w:rPr>
              <w:t> </w:t>
            </w:r>
            <w:r>
              <w:rPr>
                <w:rFonts w:ascii="Times New Roman"/>
                <w:sz w:val="21"/>
              </w:rPr>
              <w:t>Services</w:t>
            </w:r>
            <w:r>
              <w:rPr>
                <w:rFonts w:ascii="Times New Roman"/>
                <w:w w:val="99"/>
                <w:sz w:val="21"/>
              </w:rPr>
              <w:t> </w:t>
            </w:r>
            <w:r>
              <w:rPr>
                <w:rFonts w:ascii="Times New Roman"/>
                <w:sz w:val="21"/>
              </w:rPr>
              <w:t>Inc.</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76"/>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0.30 </w:t>
            </w:r>
            <w:r>
              <w:rPr>
                <w:rFonts w:ascii="宋体" w:hAnsi="宋体" w:cs="宋体" w:eastAsia="宋体" w:hint="default"/>
                <w:sz w:val="21"/>
                <w:szCs w:val="21"/>
              </w:rPr>
              <w:t>万美</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元</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力</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both"/>
              <w:rPr>
                <w:rFonts w:ascii="宋体" w:hAnsi="宋体" w:cs="宋体" w:eastAsia="宋体" w:hint="default"/>
                <w:sz w:val="21"/>
                <w:szCs w:val="21"/>
              </w:rPr>
            </w:pPr>
            <w:r>
              <w:rPr>
                <w:rFonts w:ascii="宋体" w:hAnsi="宋体" w:cs="宋体" w:eastAsia="宋体" w:hint="default"/>
                <w:spacing w:val="58"/>
                <w:sz w:val="21"/>
                <w:szCs w:val="21"/>
              </w:rPr>
              <w:t>铭科技</w:t>
            </w:r>
            <w:r>
              <w:rPr>
                <w:rFonts w:ascii="宋体" w:hAnsi="宋体" w:cs="宋体" w:eastAsia="宋体" w:hint="default"/>
                <w:spacing w:val="-18"/>
                <w:sz w:val="21"/>
                <w:szCs w:val="21"/>
              </w:rPr>
              <w:t> </w:t>
            </w:r>
            <w:r>
              <w:rPr>
                <w:rFonts w:ascii="宋体" w:hAnsi="宋体" w:cs="宋体" w:eastAsia="宋体" w:hint="default"/>
                <w:spacing w:val="58"/>
                <w:sz w:val="21"/>
                <w:szCs w:val="21"/>
              </w:rPr>
              <w:t>有限公</w:t>
            </w:r>
            <w:r>
              <w:rPr>
                <w:rFonts w:ascii="宋体" w:hAnsi="宋体" w:cs="宋体" w:eastAsia="宋体" w:hint="default"/>
                <w:spacing w:val="-18"/>
                <w:sz w:val="21"/>
                <w:szCs w:val="21"/>
              </w:rPr>
              <w:t> </w:t>
            </w: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300.00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100.00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73457614-8</w:t>
            </w:r>
          </w:p>
        </w:tc>
      </w:tr>
      <w:tr>
        <w:trPr>
          <w:trHeight w:val="1378" w:hRule="exact"/>
        </w:trPr>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37" w:lineRule="auto" w:before="1"/>
              <w:ind w:left="100" w:right="12"/>
              <w:jc w:val="both"/>
              <w:rPr>
                <w:rFonts w:ascii="宋体" w:hAnsi="宋体" w:cs="宋体" w:eastAsia="宋体" w:hint="default"/>
                <w:sz w:val="21"/>
                <w:szCs w:val="21"/>
              </w:rPr>
            </w:pPr>
            <w:r>
              <w:rPr>
                <w:rFonts w:ascii="宋体" w:hAnsi="宋体" w:cs="宋体" w:eastAsia="宋体" w:hint="default"/>
                <w:spacing w:val="58"/>
                <w:sz w:val="21"/>
                <w:szCs w:val="21"/>
              </w:rPr>
              <w:t>生聚源</w:t>
            </w:r>
            <w:r>
              <w:rPr>
                <w:rFonts w:ascii="宋体" w:hAnsi="宋体" w:cs="宋体" w:eastAsia="宋体" w:hint="default"/>
                <w:spacing w:val="-18"/>
                <w:sz w:val="21"/>
                <w:szCs w:val="21"/>
              </w:rPr>
              <w:t> </w:t>
            </w:r>
            <w:r>
              <w:rPr>
                <w:rFonts w:ascii="宋体" w:hAnsi="宋体" w:cs="宋体" w:eastAsia="宋体" w:hint="default"/>
                <w:spacing w:val="58"/>
                <w:sz w:val="21"/>
                <w:szCs w:val="21"/>
              </w:rPr>
              <w:t>数据服</w:t>
            </w:r>
            <w:r>
              <w:rPr>
                <w:rFonts w:ascii="宋体" w:hAnsi="宋体" w:cs="宋体" w:eastAsia="宋体" w:hint="default"/>
                <w:spacing w:val="-18"/>
                <w:sz w:val="21"/>
                <w:szCs w:val="21"/>
              </w:rPr>
              <w:t> </w:t>
            </w:r>
            <w:r>
              <w:rPr>
                <w:rFonts w:ascii="宋体" w:hAnsi="宋体" w:cs="宋体" w:eastAsia="宋体" w:hint="default"/>
                <w:spacing w:val="58"/>
                <w:sz w:val="21"/>
                <w:szCs w:val="21"/>
              </w:rPr>
              <w:t>务有限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99.9857</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99.9857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70303705-3</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本企业的合营和联营企业的情况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02"/>
        <w:gridCol w:w="1002"/>
        <w:gridCol w:w="1002"/>
        <w:gridCol w:w="1002"/>
        <w:gridCol w:w="1002"/>
        <w:gridCol w:w="1056"/>
        <w:gridCol w:w="1002"/>
        <w:gridCol w:w="1002"/>
        <w:gridCol w:w="1230"/>
      </w:tblGrid>
      <w:tr>
        <w:trPr>
          <w:trHeight w:val="137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8" w:right="179"/>
              <w:jc w:val="center"/>
              <w:rPr>
                <w:rFonts w:ascii="宋体" w:hAnsi="宋体" w:cs="宋体" w:eastAsia="宋体" w:hint="default"/>
                <w:sz w:val="21"/>
                <w:szCs w:val="21"/>
              </w:rPr>
            </w:pPr>
            <w:r>
              <w:rPr>
                <w:rFonts w:ascii="宋体" w:hAnsi="宋体" w:cs="宋体" w:eastAsia="宋体" w:hint="default"/>
                <w:sz w:val="21"/>
                <w:szCs w:val="21"/>
              </w:rPr>
              <w:t>被投资 单位名 称</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7" w:right="179"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7" w:right="178"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7" w:right="179"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7"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本企业 持股比 例</w:t>
            </w:r>
            <w:r>
              <w:rPr>
                <w:rFonts w:ascii="Times New Roman" w:hAnsi="Times New Roman" w:cs="Times New Roman" w:eastAsia="Times New Roman" w:hint="default"/>
                <w:sz w:val="21"/>
                <w:szCs w:val="21"/>
              </w:rPr>
              <w:t>(%)</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124" w:right="126"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 资单位 表决权 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7" w:right="186"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10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杭州恒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37" w:lineRule="auto" w:before="1"/>
              <w:ind w:left="100" w:right="21"/>
              <w:jc w:val="both"/>
              <w:rPr>
                <w:rFonts w:ascii="宋体" w:hAnsi="宋体" w:cs="宋体" w:eastAsia="宋体" w:hint="default"/>
                <w:sz w:val="21"/>
                <w:szCs w:val="21"/>
              </w:rPr>
            </w:pPr>
            <w:r>
              <w:rPr>
                <w:rFonts w:ascii="宋体" w:hAnsi="宋体" w:cs="宋体" w:eastAsia="宋体" w:hint="default"/>
                <w:spacing w:val="52"/>
                <w:sz w:val="21"/>
                <w:szCs w:val="21"/>
              </w:rPr>
              <w:t>生世纪</w:t>
            </w:r>
            <w:r>
              <w:rPr>
                <w:rFonts w:ascii="宋体" w:hAnsi="宋体" w:cs="宋体" w:eastAsia="宋体" w:hint="default"/>
                <w:spacing w:val="-27"/>
                <w:sz w:val="21"/>
                <w:szCs w:val="21"/>
              </w:rPr>
              <w:t> </w:t>
            </w:r>
            <w:r>
              <w:rPr>
                <w:rFonts w:ascii="宋体" w:hAnsi="宋体" w:cs="宋体" w:eastAsia="宋体" w:hint="default"/>
                <w:spacing w:val="52"/>
                <w:sz w:val="21"/>
                <w:szCs w:val="21"/>
              </w:rPr>
              <w:t>实业有</w:t>
            </w:r>
            <w:r>
              <w:rPr>
                <w:rFonts w:ascii="宋体" w:hAnsi="宋体" w:cs="宋体" w:eastAsia="宋体" w:hint="default"/>
                <w:spacing w:val="-27"/>
                <w:sz w:val="21"/>
                <w:szCs w:val="21"/>
              </w:rPr>
              <w:t> </w:t>
            </w: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技术服</w:t>
            </w:r>
            <w:r>
              <w:rPr>
                <w:rFonts w:ascii="宋体" w:hAnsi="宋体" w:cs="宋体" w:eastAsia="宋体" w:hint="default"/>
                <w:spacing w:val="-27"/>
                <w:sz w:val="21"/>
                <w:szCs w:val="21"/>
              </w:rPr>
              <w:t> </w:t>
            </w:r>
            <w:r>
              <w:rPr>
                <w:rFonts w:ascii="宋体" w:hAnsi="宋体" w:cs="宋体" w:eastAsia="宋体" w:hint="default"/>
                <w:spacing w:val="-14"/>
                <w:sz w:val="21"/>
                <w:szCs w:val="21"/>
              </w:rPr>
              <w:t>务、投资</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3" w:right="0"/>
              <w:jc w:val="center"/>
              <w:rPr>
                <w:rFonts w:ascii="Times New Roman" w:hAnsi="Times New Roman" w:cs="Times New Roman" w:eastAsia="Times New Roman" w:hint="default"/>
                <w:sz w:val="21"/>
                <w:szCs w:val="21"/>
              </w:rPr>
            </w:pPr>
            <w:r>
              <w:rPr>
                <w:rFonts w:ascii="Times New Roman"/>
                <w:sz w:val="21"/>
              </w:rPr>
              <w:t>6,000.00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49.00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49.00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74718162-0</w:t>
            </w:r>
          </w:p>
        </w:tc>
      </w:tr>
      <w:tr>
        <w:trPr>
          <w:trHeight w:val="1105"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浙江维</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尔科技</w:t>
            </w:r>
            <w:r>
              <w:rPr>
                <w:rFonts w:ascii="宋体" w:hAnsi="宋体" w:cs="宋体" w:eastAsia="宋体" w:hint="default"/>
                <w:spacing w:val="-27"/>
                <w:sz w:val="21"/>
                <w:szCs w:val="21"/>
              </w:rPr>
              <w:t> </w:t>
            </w:r>
            <w:r>
              <w:rPr>
                <w:rFonts w:ascii="宋体" w:hAnsi="宋体" w:cs="宋体" w:eastAsia="宋体" w:hint="default"/>
                <w:spacing w:val="52"/>
                <w:sz w:val="21"/>
                <w:szCs w:val="21"/>
              </w:rPr>
              <w:t>股份有</w:t>
            </w:r>
            <w:r>
              <w:rPr>
                <w:rFonts w:ascii="宋体" w:hAnsi="宋体" w:cs="宋体" w:eastAsia="宋体" w:hint="default"/>
                <w:spacing w:val="-27"/>
                <w:sz w:val="21"/>
                <w:szCs w:val="21"/>
              </w:rPr>
              <w:t> </w:t>
            </w: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股份有</w:t>
            </w:r>
            <w:r>
              <w:rPr>
                <w:rFonts w:ascii="宋体" w:hAnsi="宋体" w:cs="宋体" w:eastAsia="宋体" w:hint="default"/>
                <w:spacing w:val="-27"/>
                <w:sz w:val="21"/>
                <w:szCs w:val="21"/>
              </w:rPr>
              <w:t> </w:t>
            </w: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邹建军</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技术服</w:t>
            </w:r>
            <w:r>
              <w:rPr>
                <w:rFonts w:ascii="宋体" w:hAnsi="宋体" w:cs="宋体" w:eastAsia="宋体" w:hint="default"/>
                <w:spacing w:val="-27"/>
                <w:sz w:val="21"/>
                <w:szCs w:val="21"/>
              </w:rPr>
              <w:t> </w:t>
            </w:r>
            <w:r>
              <w:rPr>
                <w:rFonts w:ascii="宋体" w:hAnsi="宋体" w:cs="宋体" w:eastAsia="宋体" w:hint="default"/>
                <w:sz w:val="21"/>
                <w:szCs w:val="21"/>
              </w:rPr>
              <w:t>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3" w:right="0"/>
              <w:jc w:val="center"/>
              <w:rPr>
                <w:rFonts w:ascii="Times New Roman" w:hAnsi="Times New Roman" w:cs="Times New Roman" w:eastAsia="Times New Roman" w:hint="default"/>
                <w:sz w:val="21"/>
                <w:szCs w:val="21"/>
              </w:rPr>
            </w:pPr>
            <w:r>
              <w:rPr>
                <w:rFonts w:ascii="Times New Roman"/>
                <w:sz w:val="21"/>
              </w:rPr>
              <w:t>4,000.00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20.00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20.00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71957088-0</w:t>
            </w:r>
          </w:p>
        </w:tc>
      </w:tr>
      <w:tr>
        <w:trPr>
          <w:trHeight w:val="833"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left"/>
              <w:rPr>
                <w:rFonts w:ascii="宋体" w:hAnsi="宋体" w:cs="宋体" w:eastAsia="宋体" w:hint="default"/>
                <w:sz w:val="21"/>
                <w:szCs w:val="21"/>
              </w:rPr>
            </w:pPr>
            <w:r>
              <w:rPr>
                <w:rFonts w:ascii="宋体" w:hAnsi="宋体" w:cs="宋体" w:eastAsia="宋体" w:hint="default"/>
                <w:spacing w:val="52"/>
                <w:sz w:val="21"/>
                <w:szCs w:val="21"/>
              </w:rPr>
              <w:t>生鼎汇</w:t>
            </w:r>
            <w:r>
              <w:rPr>
                <w:rFonts w:ascii="宋体" w:hAnsi="宋体" w:cs="宋体" w:eastAsia="宋体" w:hint="default"/>
                <w:spacing w:val="-27"/>
                <w:sz w:val="21"/>
                <w:szCs w:val="21"/>
              </w:rPr>
              <w:t> </w:t>
            </w:r>
            <w:r>
              <w:rPr>
                <w:rFonts w:ascii="宋体" w:hAnsi="宋体" w:cs="宋体" w:eastAsia="宋体" w:hint="default"/>
                <w:spacing w:val="52"/>
                <w:sz w:val="21"/>
                <w:szCs w:val="21"/>
              </w:rPr>
              <w:t>科技有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23"/>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43,156.43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38.35</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38.35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56058700-6</w:t>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002"/>
        <w:gridCol w:w="1002"/>
        <w:gridCol w:w="1002"/>
        <w:gridCol w:w="1002"/>
        <w:gridCol w:w="1002"/>
        <w:gridCol w:w="1056"/>
        <w:gridCol w:w="1002"/>
        <w:gridCol w:w="1002"/>
        <w:gridCol w:w="1230"/>
      </w:tblGrid>
      <w:tr>
        <w:trPr>
          <w:trHeight w:val="287"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杭州恒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生百川</w:t>
            </w:r>
            <w:r>
              <w:rPr>
                <w:rFonts w:ascii="宋体" w:hAnsi="宋体" w:cs="宋体" w:eastAsia="宋体" w:hint="default"/>
                <w:spacing w:val="-27"/>
                <w:sz w:val="21"/>
                <w:szCs w:val="21"/>
              </w:rPr>
              <w:t> </w:t>
            </w:r>
            <w:r>
              <w:rPr>
                <w:rFonts w:ascii="宋体" w:hAnsi="宋体" w:cs="宋体" w:eastAsia="宋体" w:hint="default"/>
                <w:spacing w:val="52"/>
                <w:sz w:val="21"/>
                <w:szCs w:val="21"/>
              </w:rPr>
              <w:t>科技有</w:t>
            </w:r>
            <w:r>
              <w:rPr>
                <w:rFonts w:ascii="宋体" w:hAnsi="宋体" w:cs="宋体" w:eastAsia="宋体" w:hint="default"/>
                <w:spacing w:val="-27"/>
                <w:sz w:val="21"/>
                <w:szCs w:val="21"/>
              </w:rPr>
              <w:t> </w:t>
            </w: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胡卫国</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房地产</w:t>
            </w:r>
            <w:r>
              <w:rPr>
                <w:rFonts w:ascii="宋体" w:hAnsi="宋体" w:cs="宋体" w:eastAsia="宋体" w:hint="default"/>
                <w:spacing w:val="-27"/>
                <w:sz w:val="21"/>
                <w:szCs w:val="21"/>
              </w:rPr>
              <w:t> </w:t>
            </w:r>
            <w:r>
              <w:rPr>
                <w:rFonts w:ascii="宋体" w:hAnsi="宋体" w:cs="宋体" w:eastAsia="宋体" w:hint="default"/>
                <w:sz w:val="21"/>
                <w:szCs w:val="21"/>
              </w:rPr>
              <w:t>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12,800.00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35.00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35.00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68909954-8</w:t>
            </w:r>
          </w:p>
        </w:tc>
      </w:tr>
      <w:tr>
        <w:trPr>
          <w:trHeight w:val="1376"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北京聚</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源锐思</w:t>
            </w:r>
            <w:r>
              <w:rPr>
                <w:rFonts w:ascii="宋体" w:hAnsi="宋体" w:cs="宋体" w:eastAsia="宋体" w:hint="default"/>
                <w:spacing w:val="-27"/>
                <w:sz w:val="21"/>
                <w:szCs w:val="21"/>
              </w:rPr>
              <w:t> </w:t>
            </w:r>
            <w:r>
              <w:rPr>
                <w:rFonts w:ascii="宋体" w:hAnsi="宋体" w:cs="宋体" w:eastAsia="宋体" w:hint="default"/>
                <w:spacing w:val="52"/>
                <w:sz w:val="21"/>
                <w:szCs w:val="21"/>
              </w:rPr>
              <w:t>数据科</w:t>
            </w:r>
            <w:r>
              <w:rPr>
                <w:rFonts w:ascii="宋体" w:hAnsi="宋体" w:cs="宋体" w:eastAsia="宋体" w:hint="default"/>
                <w:spacing w:val="-27"/>
                <w:sz w:val="21"/>
                <w:szCs w:val="21"/>
              </w:rPr>
              <w:t> </w:t>
            </w:r>
            <w:r>
              <w:rPr>
                <w:rFonts w:ascii="宋体" w:hAnsi="宋体" w:cs="宋体" w:eastAsia="宋体" w:hint="default"/>
                <w:spacing w:val="52"/>
                <w:sz w:val="21"/>
                <w:szCs w:val="21"/>
              </w:rPr>
              <w:t>技有限</w:t>
            </w:r>
            <w:r>
              <w:rPr>
                <w:rFonts w:ascii="宋体" w:hAnsi="宋体" w:cs="宋体" w:eastAsia="宋体" w:hint="default"/>
                <w:spacing w:val="-27"/>
                <w:sz w:val="21"/>
                <w:szCs w:val="21"/>
              </w:rPr>
              <w:t> </w:t>
            </w:r>
            <w:r>
              <w:rPr>
                <w:rFonts w:ascii="宋体" w:hAnsi="宋体" w:cs="宋体" w:eastAsia="宋体" w:hint="default"/>
                <w:sz w:val="21"/>
                <w:szCs w:val="21"/>
              </w:rPr>
              <w:t>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23"/>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王时雨</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222.00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22.50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22.50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78896411-1</w:t>
            </w:r>
          </w:p>
        </w:tc>
      </w:tr>
      <w:tr>
        <w:trPr>
          <w:trHeight w:val="110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52"/>
                <w:sz w:val="21"/>
                <w:szCs w:val="21"/>
              </w:rPr>
              <w:t>杭州数</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2"/>
                <w:sz w:val="21"/>
                <w:szCs w:val="21"/>
              </w:rPr>
              <w:t>米基金</w:t>
            </w:r>
            <w:r>
              <w:rPr>
                <w:rFonts w:ascii="宋体" w:hAnsi="宋体" w:cs="宋体" w:eastAsia="宋体" w:hint="default"/>
                <w:spacing w:val="-27"/>
                <w:sz w:val="21"/>
                <w:szCs w:val="21"/>
              </w:rPr>
              <w:t> </w:t>
            </w:r>
            <w:r>
              <w:rPr>
                <w:rFonts w:ascii="宋体" w:hAnsi="宋体" w:cs="宋体" w:eastAsia="宋体" w:hint="default"/>
                <w:spacing w:val="52"/>
                <w:sz w:val="21"/>
                <w:szCs w:val="21"/>
              </w:rPr>
              <w:t>销售有</w:t>
            </w:r>
            <w:r>
              <w:rPr>
                <w:rFonts w:ascii="宋体" w:hAnsi="宋体" w:cs="宋体" w:eastAsia="宋体" w:hint="default"/>
                <w:spacing w:val="-27"/>
                <w:sz w:val="21"/>
                <w:szCs w:val="21"/>
              </w:rPr>
              <w:t> </w:t>
            </w: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陈柏青</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23"/>
              <w:jc w:val="left"/>
              <w:rPr>
                <w:rFonts w:ascii="宋体" w:hAnsi="宋体" w:cs="宋体" w:eastAsia="宋体" w:hint="default"/>
                <w:sz w:val="21"/>
                <w:szCs w:val="21"/>
              </w:rPr>
            </w:pPr>
            <w:r>
              <w:rPr>
                <w:rFonts w:ascii="宋体" w:hAnsi="宋体" w:cs="宋体" w:eastAsia="宋体" w:hint="default"/>
                <w:spacing w:val="52"/>
                <w:sz w:val="21"/>
                <w:szCs w:val="21"/>
              </w:rPr>
              <w:t>基金销</w:t>
            </w:r>
            <w:r>
              <w:rPr>
                <w:rFonts w:ascii="宋体" w:hAnsi="宋体" w:cs="宋体" w:eastAsia="宋体" w:hint="default"/>
                <w:spacing w:val="-27"/>
                <w:sz w:val="21"/>
                <w:szCs w:val="21"/>
              </w:rPr>
              <w:t> </w:t>
            </w:r>
            <w:r>
              <w:rPr>
                <w:rFonts w:ascii="宋体" w:hAnsi="宋体" w:cs="宋体" w:eastAsia="宋体" w:hint="default"/>
                <w:sz w:val="21"/>
                <w:szCs w:val="21"/>
              </w:rPr>
              <w:t>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39.00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39.00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66520958-9</w:t>
            </w:r>
          </w:p>
        </w:tc>
      </w:tr>
      <w:tr>
        <w:trPr>
          <w:trHeight w:val="56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株式会</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社万元</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52"/>
                <w:sz w:val="21"/>
                <w:szCs w:val="21"/>
              </w:rPr>
              <w:t>股份有</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坂本尚</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300.00 </w:t>
            </w:r>
            <w:r>
              <w:rPr>
                <w:rFonts w:ascii="宋体" w:hAnsi="宋体" w:cs="宋体" w:eastAsia="宋体" w:hint="default"/>
                <w:sz w:val="21"/>
                <w:szCs w:val="21"/>
              </w:rPr>
              <w:t>万</w:t>
            </w:r>
          </w:p>
          <w:p>
            <w:pPr>
              <w:pStyle w:val="TableParagraph"/>
              <w:spacing w:line="266" w:lineRule="exact"/>
              <w:ind w:left="519"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33.33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33.33</w:t>
            </w: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株式会</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社唯知</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52"/>
                <w:sz w:val="21"/>
                <w:szCs w:val="21"/>
              </w:rPr>
              <w:t>股份有</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52"/>
                <w:sz w:val="21"/>
                <w:szCs w:val="21"/>
              </w:rPr>
              <w:t>石原礼</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400.00 </w:t>
            </w:r>
            <w:r>
              <w:rPr>
                <w:rFonts w:ascii="宋体" w:hAnsi="宋体" w:cs="宋体" w:eastAsia="宋体" w:hint="default"/>
                <w:sz w:val="21"/>
                <w:szCs w:val="21"/>
              </w:rPr>
              <w:t>万</w:t>
            </w:r>
          </w:p>
          <w:p>
            <w:pPr>
              <w:pStyle w:val="TableParagraph"/>
              <w:spacing w:line="266" w:lineRule="exact"/>
              <w:ind w:left="519"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25.00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25.00</w:t>
            </w:r>
          </w:p>
        </w:tc>
        <w:tc>
          <w:tcPr>
            <w:tcW w:w="12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006"/>
        <w:gridCol w:w="3194"/>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杭州恒生数字设备科技有限公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74349298-2</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36"/>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935" w:space="3507"/>
            <w:col w:w="3118"/>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330"/>
        <w:gridCol w:w="1424"/>
        <w:gridCol w:w="1422"/>
        <w:gridCol w:w="1234"/>
        <w:gridCol w:w="1232"/>
      </w:tblGrid>
      <w:tr>
        <w:trPr>
          <w:trHeight w:val="288"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2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50" w:right="131"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30" w:type="dxa"/>
            <w:vMerge w:val="restart"/>
            <w:tcBorders>
              <w:top w:val="single" w:sz="6" w:space="0" w:color="000000"/>
              <w:left w:val="single" w:sz="6" w:space="0" w:color="000000"/>
              <w:right w:val="single" w:sz="6" w:space="0" w:color="000000"/>
            </w:tcBorders>
          </w:tcPr>
          <w:p>
            <w:pPr>
              <w:pStyle w:val="TableParagraph"/>
              <w:spacing w:line="272" w:lineRule="exact" w:before="137"/>
              <w:ind w:left="132" w:right="131"/>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330"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101"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杭州数米基</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5"/>
                <w:sz w:val="21"/>
                <w:szCs w:val="21"/>
              </w:rPr>
              <w:t>金销售有限 </w:t>
            </w:r>
            <w:r>
              <w:rPr>
                <w:rFonts w:ascii="宋体" w:hAnsi="宋体" w:cs="宋体" w:eastAsia="宋体" w:hint="default"/>
                <w:sz w:val="21"/>
                <w:szCs w:val="21"/>
              </w:rPr>
              <w:t>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1,260,000.00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2.96</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杭州恒生数</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5"/>
                <w:sz w:val="21"/>
                <w:szCs w:val="21"/>
              </w:rPr>
              <w:t>字设备科技 </w:t>
            </w:r>
            <w:r>
              <w:rPr>
                <w:rFonts w:ascii="宋体" w:hAnsi="宋体" w:cs="宋体" w:eastAsia="宋体" w:hint="default"/>
                <w:sz w:val="21"/>
                <w:szCs w:val="21"/>
              </w:rPr>
              <w:t>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电子产品</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3" w:right="0"/>
              <w:jc w:val="center"/>
              <w:rPr>
                <w:rFonts w:ascii="Times New Roman" w:hAnsi="Times New Roman" w:cs="Times New Roman" w:eastAsia="Times New Roman" w:hint="default"/>
                <w:sz w:val="21"/>
                <w:szCs w:val="21"/>
              </w:rPr>
            </w:pPr>
            <w:r>
              <w:rPr>
                <w:rFonts w:ascii="Times New Roman"/>
                <w:sz w:val="21"/>
              </w:rPr>
              <w:t>971,210.79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49" w:right="0"/>
              <w:jc w:val="left"/>
              <w:rPr>
                <w:rFonts w:ascii="Times New Roman" w:hAnsi="Times New Roman" w:cs="Times New Roman" w:eastAsia="Times New Roman" w:hint="default"/>
                <w:sz w:val="21"/>
                <w:szCs w:val="21"/>
              </w:rPr>
            </w:pPr>
            <w:r>
              <w:rPr>
                <w:rFonts w:ascii="Times New Roman"/>
                <w:sz w:val="21"/>
              </w:rPr>
              <w:t>1.02</w:t>
            </w:r>
          </w:p>
        </w:tc>
      </w:tr>
    </w:tbl>
    <w:p>
      <w:pPr>
        <w:spacing w:line="240" w:lineRule="auto" w:before="2"/>
        <w:rPr>
          <w:rFonts w:ascii="宋体" w:hAnsi="宋体" w:cs="宋体" w:eastAsia="宋体" w:hint="default"/>
          <w:sz w:val="13"/>
          <w:szCs w:val="13"/>
        </w:rPr>
      </w:pPr>
    </w:p>
    <w:p>
      <w:pPr>
        <w:pStyle w:val="BodyText"/>
        <w:spacing w:line="282" w:lineRule="exact" w:before="35"/>
        <w:ind w:right="6346"/>
        <w:jc w:val="left"/>
      </w:pPr>
      <w:r>
        <w:rPr/>
        <w:t>出售商品</w:t>
      </w:r>
      <w:r>
        <w:rPr>
          <w:rFonts w:ascii="Times New Roman" w:hAnsi="Times New Roman" w:cs="Times New Roman" w:eastAsia="Times New Roman" w:hint="default"/>
        </w:rPr>
        <w:t>/</w:t>
      </w:r>
      <w:r>
        <w:rPr/>
        <w:t>提供劳务情况表</w:t>
      </w:r>
    </w:p>
    <w:p>
      <w:pPr>
        <w:pStyle w:val="BodyText"/>
        <w:spacing w:line="266"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9"/>
        <w:gridCol w:w="1298"/>
        <w:gridCol w:w="1297"/>
        <w:gridCol w:w="1395"/>
        <w:gridCol w:w="1394"/>
        <w:gridCol w:w="1319"/>
        <w:gridCol w:w="1298"/>
      </w:tblGrid>
      <w:tr>
        <w:trPr>
          <w:trHeight w:val="287" w:hRule="exact"/>
        </w:trPr>
        <w:tc>
          <w:tcPr>
            <w:tcW w:w="129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97" w:type="dxa"/>
            <w:vMerge w:val="restart"/>
            <w:tcBorders>
              <w:top w:val="single" w:sz="6" w:space="0" w:color="000000"/>
              <w:left w:val="single" w:sz="6" w:space="0" w:color="000000"/>
              <w:right w:val="single" w:sz="6" w:space="0" w:color="000000"/>
            </w:tcBorders>
          </w:tcPr>
          <w:p>
            <w:pPr>
              <w:pStyle w:val="TableParagraph"/>
              <w:spacing w:line="272" w:lineRule="exact" w:before="136"/>
              <w:ind w:left="115" w:right="115"/>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299"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c>
          <w:tcPr>
            <w:tcW w:w="1297" w:type="dxa"/>
            <w:vMerge/>
            <w:tcBorders>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1"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杭州恒生百</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川科技有限</w:t>
            </w:r>
            <w:r>
              <w:rPr>
                <w:rFonts w:ascii="宋体" w:hAnsi="宋体" w:cs="宋体" w:eastAsia="宋体" w:hint="default"/>
                <w:sz w:val="21"/>
                <w:szCs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工程安装</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35" w:right="0"/>
              <w:jc w:val="left"/>
              <w:rPr>
                <w:rFonts w:ascii="Times New Roman" w:hAnsi="Times New Roman" w:cs="Times New Roman" w:eastAsia="Times New Roman" w:hint="default"/>
                <w:sz w:val="21"/>
                <w:szCs w:val="21"/>
              </w:rPr>
            </w:pPr>
            <w:r>
              <w:rPr>
                <w:rFonts w:ascii="Times New Roman"/>
                <w:sz w:val="21"/>
              </w:rPr>
              <w:t>262,000.00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911" w:right="0"/>
              <w:jc w:val="left"/>
              <w:rPr>
                <w:rFonts w:ascii="Times New Roman" w:hAnsi="Times New Roman" w:cs="Times New Roman" w:eastAsia="Times New Roman" w:hint="default"/>
                <w:sz w:val="21"/>
                <w:szCs w:val="21"/>
              </w:rPr>
            </w:pPr>
            <w:r>
              <w:rPr>
                <w:rFonts w:ascii="Times New Roman"/>
                <w:sz w:val="21"/>
              </w:rPr>
              <w:t>2.91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99"/>
        <w:gridCol w:w="1298"/>
        <w:gridCol w:w="1297"/>
        <w:gridCol w:w="1395"/>
        <w:gridCol w:w="1394"/>
        <w:gridCol w:w="1319"/>
        <w:gridCol w:w="1298"/>
      </w:tblGrid>
      <w:tr>
        <w:trPr>
          <w:trHeight w:val="287"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杭州数米基</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金销售有限 </w:t>
            </w: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275,716.01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0.15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1,260,000.00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14" w:right="0"/>
              <w:jc w:val="left"/>
              <w:rPr>
                <w:rFonts w:ascii="Times New Roman" w:hAnsi="Times New Roman" w:cs="Times New Roman" w:eastAsia="Times New Roman" w:hint="default"/>
                <w:sz w:val="21"/>
                <w:szCs w:val="21"/>
              </w:rPr>
            </w:pPr>
            <w:r>
              <w:rPr>
                <w:rFonts w:ascii="Times New Roman"/>
                <w:sz w:val="21"/>
              </w:rPr>
              <w:t>0.27</w:t>
            </w:r>
          </w:p>
        </w:tc>
      </w:tr>
      <w:tr>
        <w:trPr>
          <w:trHeight w:val="833"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北京聚源锐</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思数据科技 </w:t>
            </w:r>
            <w:r>
              <w:rPr>
                <w:rFonts w:ascii="宋体" w:hAnsi="宋体" w:cs="宋体" w:eastAsia="宋体" w:hint="default"/>
                <w:sz w:val="21"/>
                <w:szCs w:val="21"/>
              </w:rPr>
              <w:t>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95,723.27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80,000.00</w:t>
            </w:r>
          </w:p>
        </w:tc>
        <w:tc>
          <w:tcPr>
            <w:tcW w:w="129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68" w:lineRule="auto"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56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6"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83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杭州恒生百</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川科技有限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5"/>
                <w:sz w:val="21"/>
                <w:szCs w:val="21"/>
              </w:rPr>
              <w:t>杭州恒生智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99" w:right="79"/>
              <w:jc w:val="left"/>
              <w:rPr>
                <w:rFonts w:ascii="宋体" w:hAnsi="宋体" w:cs="宋体" w:eastAsia="宋体" w:hint="default"/>
                <w:sz w:val="21"/>
                <w:szCs w:val="21"/>
              </w:rPr>
            </w:pPr>
            <w:r>
              <w:rPr>
                <w:rFonts w:ascii="宋体" w:hAnsi="宋体" w:cs="宋体" w:eastAsia="宋体" w:hint="default"/>
                <w:spacing w:val="15"/>
                <w:sz w:val="21"/>
                <w:szCs w:val="21"/>
              </w:rPr>
              <w:t>能系统集成</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1"/>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t>物</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1"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79" w:right="0"/>
              <w:jc w:val="left"/>
              <w:rPr>
                <w:rFonts w:ascii="Times New Roman" w:hAnsi="Times New Roman" w:cs="Times New Roman" w:eastAsia="Times New Roman" w:hint="default"/>
                <w:sz w:val="21"/>
                <w:szCs w:val="21"/>
              </w:rPr>
            </w:pPr>
            <w:r>
              <w:rPr>
                <w:rFonts w:ascii="Times New Roman"/>
                <w:sz w:val="21"/>
              </w:rPr>
              <w:t>27,304.97</w:t>
            </w:r>
          </w:p>
        </w:tc>
      </w:tr>
    </w:tbl>
    <w:p>
      <w:pPr>
        <w:spacing w:line="240" w:lineRule="auto" w:before="2"/>
        <w:rPr>
          <w:rFonts w:ascii="宋体" w:hAnsi="宋体" w:cs="宋体" w:eastAsia="宋体" w:hint="default"/>
          <w:sz w:val="13"/>
          <w:szCs w:val="13"/>
        </w:rPr>
      </w:pPr>
    </w:p>
    <w:p>
      <w:pPr>
        <w:pStyle w:val="BodyText"/>
        <w:spacing w:line="272" w:lineRule="exact" w:before="63"/>
        <w:ind w:right="664"/>
        <w:jc w:val="left"/>
      </w:pPr>
      <w:r>
        <w:rPr/>
        <w:t>杭州数米基金销售有限公司本期无偿使用公司位于杭州滨江区江南大道 </w:t>
      </w:r>
      <w:r>
        <w:rPr>
          <w:rFonts w:ascii="Times New Roman" w:hAnsi="Times New Roman" w:cs="Times New Roman" w:eastAsia="Times New Roman" w:hint="default"/>
        </w:rPr>
        <w:t>3588</w:t>
      </w:r>
      <w:r>
        <w:rPr>
          <w:rFonts w:ascii="Times New Roman" w:hAnsi="Times New Roman" w:cs="Times New Roman" w:eastAsia="Times New Roman" w:hint="default"/>
          <w:spacing w:val="32"/>
        </w:rPr>
        <w:t> </w:t>
      </w:r>
      <w:r>
        <w:rPr/>
        <w:t>号恒生软件园的 部分场地作为经营场所。</w:t>
      </w:r>
    </w:p>
    <w:p>
      <w:pPr>
        <w:spacing w:line="240" w:lineRule="auto" w:before="10"/>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关联担保情况</w:t>
      </w:r>
      <w:r>
        <w:rPr>
          <w:b w:val="0"/>
          <w:bCs w:val="0"/>
        </w:rPr>
      </w:r>
    </w:p>
    <w:p>
      <w:pPr>
        <w:pStyle w:val="BodyText"/>
        <w:spacing w:line="240" w:lineRule="auto" w:before="34"/>
        <w:ind w:left="6370" w:right="664"/>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8"/>
                <w:sz w:val="21"/>
                <w:szCs w:val="21"/>
              </w:rPr>
              <w:t>杭州恒生百川科</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18,000.00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杭州恒生电子</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集团有限公司</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6" w:lineRule="exact"/>
        <w:ind w:right="664"/>
        <w:jc w:val="left"/>
      </w:pPr>
      <w:r>
        <w:rPr>
          <w:rFonts w:ascii="Times New Roman" w:hAnsi="Times New Roman" w:cs="Times New Roman" w:eastAsia="Times New Roman" w:hint="default"/>
        </w:rPr>
        <w:t>[</w:t>
      </w:r>
      <w:r>
        <w:rPr/>
        <w:t>注</w:t>
      </w:r>
      <w:r>
        <w:rPr>
          <w:spacing w:val="-45"/>
        </w:rPr>
        <w:t> </w:t>
      </w:r>
      <w:r>
        <w:rPr>
          <w:rFonts w:ascii="Times New Roman" w:hAnsi="Times New Roman" w:cs="Times New Roman" w:eastAsia="Times New Roman" w:hint="default"/>
        </w:rPr>
        <w:t>1]</w:t>
      </w:r>
      <w:r>
        <w:rPr/>
        <w:t>：根据公司</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日召开的第二次临时股东大会审议通过的决议，同意本公司</w:t>
      </w:r>
    </w:p>
    <w:p>
      <w:pPr>
        <w:pStyle w:val="BodyText"/>
        <w:spacing w:line="272" w:lineRule="exact"/>
        <w:ind w:right="664"/>
        <w:jc w:val="left"/>
        <w:rPr>
          <w:rFonts w:ascii="Times New Roman" w:hAnsi="Times New Roman" w:cs="Times New Roman" w:eastAsia="Times New Roman" w:hint="default"/>
        </w:rPr>
      </w:pPr>
      <w:r>
        <w:rPr/>
        <w:t>为联营企业杭州恒生百川科技有限公司提供总额为</w:t>
      </w:r>
      <w:r>
        <w:rPr>
          <w:spacing w:val="-57"/>
        </w:rPr>
        <w:t> </w:t>
      </w:r>
      <w:r>
        <w:rPr>
          <w:rFonts w:ascii="Times New Roman" w:hAnsi="Times New Roman" w:cs="Times New Roman" w:eastAsia="Times New Roman" w:hint="default"/>
        </w:rPr>
        <w:t>18,000.00</w:t>
      </w:r>
      <w:r>
        <w:rPr>
          <w:rFonts w:ascii="Times New Roman" w:hAnsi="Times New Roman" w:cs="Times New Roman" w:eastAsia="Times New Roman" w:hint="default"/>
          <w:spacing w:val="-4"/>
        </w:rPr>
        <w:t> </w:t>
      </w:r>
      <w:r>
        <w:rPr/>
        <w:t>万元的信用担保。截至</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p>
    <w:p>
      <w:pPr>
        <w:pStyle w:val="BodyText"/>
        <w:spacing w:line="272" w:lineRule="exact"/>
        <w:ind w:right="4056"/>
        <w:jc w:val="left"/>
      </w:pP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日，该担保项下借款总额</w:t>
      </w:r>
      <w:r>
        <w:rPr>
          <w:spacing w:val="-54"/>
        </w:rPr>
        <w:t> </w:t>
      </w:r>
      <w:r>
        <w:rPr>
          <w:rFonts w:ascii="Times New Roman" w:hAnsi="Times New Roman" w:cs="Times New Roman" w:eastAsia="Times New Roman" w:hint="default"/>
        </w:rPr>
        <w:t>6,365.00</w:t>
      </w:r>
      <w:r>
        <w:rPr>
          <w:rFonts w:ascii="Times New Roman" w:hAnsi="Times New Roman" w:cs="Times New Roman" w:eastAsia="Times New Roman" w:hint="default"/>
          <w:spacing w:val="-1"/>
        </w:rPr>
        <w:t> </w:t>
      </w:r>
      <w:r>
        <w:rPr/>
        <w:t>万元。</w:t>
      </w:r>
    </w:p>
    <w:p>
      <w:pPr>
        <w:pStyle w:val="BodyText"/>
        <w:spacing w:line="272" w:lineRule="exact"/>
        <w:ind w:right="664"/>
        <w:jc w:val="left"/>
        <w:rPr>
          <w:rFonts w:ascii="Times New Roman" w:hAnsi="Times New Roman" w:cs="Times New Roman" w:eastAsia="Times New Roman" w:hint="default"/>
        </w:rPr>
      </w:pPr>
      <w:r>
        <w:rPr>
          <w:rFonts w:ascii="Times New Roman" w:hAnsi="Times New Roman" w:cs="Times New Roman" w:eastAsia="Times New Roman" w:hint="default"/>
          <w:w w:val="99"/>
        </w:rPr>
        <w:t>[</w:t>
      </w:r>
      <w:r>
        <w:rPr>
          <w:w w:val="99"/>
        </w:rPr>
        <w:t>注</w:t>
      </w:r>
      <w:r>
        <w:rPr>
          <w:spacing w:val="-79"/>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w:t>
      </w:r>
      <w:r>
        <w:rPr>
          <w:spacing w:val="-105"/>
          <w:w w:val="99"/>
        </w:rPr>
        <w:t>：</w:t>
      </w:r>
      <w:r>
        <w:rPr>
          <w:w w:val="99"/>
        </w:rPr>
        <w:t>杭州</w:t>
      </w:r>
      <w:r>
        <w:rPr>
          <w:spacing w:val="-2"/>
          <w:w w:val="99"/>
        </w:rPr>
        <w:t>恒</w:t>
      </w:r>
      <w:r>
        <w:rPr>
          <w:w w:val="99"/>
        </w:rPr>
        <w:t>生电子集团有限公司同意为本公司提供总额为</w:t>
      </w:r>
      <w:r>
        <w:rPr>
          <w:spacing w:val="-79"/>
          <w:w w:val="99"/>
        </w:rPr>
        <w:t> </w:t>
      </w:r>
      <w:r>
        <w:rPr>
          <w:rFonts w:ascii="Times New Roman" w:hAnsi="Times New Roman" w:cs="Times New Roman" w:eastAsia="Times New Roman" w:hint="default"/>
          <w:w w:val="99"/>
        </w:rPr>
        <w:t>5,000.00</w:t>
      </w:r>
      <w:r>
        <w:rPr>
          <w:rFonts w:ascii="Times New Roman" w:hAnsi="Times New Roman" w:cs="Times New Roman" w:eastAsia="Times New Roman" w:hint="default"/>
          <w:spacing w:val="-25"/>
          <w:w w:val="99"/>
        </w:rPr>
        <w:t> </w:t>
      </w:r>
      <w:r>
        <w:rPr>
          <w:w w:val="99"/>
        </w:rPr>
        <w:t>万</w:t>
      </w:r>
      <w:r>
        <w:rPr>
          <w:spacing w:val="-2"/>
          <w:w w:val="99"/>
        </w:rPr>
        <w:t>元</w:t>
      </w:r>
      <w:r>
        <w:rPr>
          <w:w w:val="99"/>
        </w:rPr>
        <w:t>的信用担保</w:t>
      </w:r>
      <w:r>
        <w:rPr>
          <w:spacing w:val="-106"/>
          <w:w w:val="99"/>
        </w:rPr>
        <w:t>。</w:t>
      </w:r>
      <w:r>
        <w:rPr>
          <w:w w:val="99"/>
        </w:rPr>
        <w:t>截至</w:t>
      </w:r>
      <w:r>
        <w:rPr>
          <w:spacing w:val="-79"/>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12</w:t>
      </w:r>
      <w:r>
        <w:rPr>
          <w:rFonts w:ascii="Times New Roman" w:hAnsi="Times New Roman" w:cs="Times New Roman" w:eastAsia="Times New Roman" w:hint="default"/>
        </w:rPr>
      </w:r>
    </w:p>
    <w:p>
      <w:pPr>
        <w:pStyle w:val="BodyText"/>
        <w:spacing w:line="282" w:lineRule="exact"/>
        <w:ind w:right="4056"/>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日，该担保项下保函总额</w:t>
      </w:r>
      <w:r>
        <w:rPr>
          <w:spacing w:val="-54"/>
        </w:rPr>
        <w:t> </w:t>
      </w:r>
      <w:r>
        <w:rPr>
          <w:rFonts w:ascii="Times New Roman" w:hAnsi="Times New Roman" w:cs="Times New Roman" w:eastAsia="Times New Roman" w:hint="default"/>
        </w:rPr>
        <w:t>1,300.00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3"/>
        </w:rPr>
        <w:t> </w:t>
      </w:r>
      <w:r>
        <w:rPr/>
        <w:t>关联方资金拆借</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恒</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世</w:t>
            </w:r>
            <w:r>
              <w:rPr>
                <w:rFonts w:ascii="宋体" w:hAnsi="宋体" w:cs="宋体" w:eastAsia="宋体" w:hint="default"/>
                <w:spacing w:val="-76"/>
                <w:sz w:val="21"/>
                <w:szCs w:val="21"/>
              </w:rPr>
              <w:t> </w:t>
            </w:r>
            <w:r>
              <w:rPr>
                <w:rFonts w:ascii="宋体" w:hAnsi="宋体" w:cs="宋体" w:eastAsia="宋体" w:hint="default"/>
                <w:sz w:val="21"/>
                <w:szCs w:val="21"/>
              </w:rPr>
              <w:t>纪</w:t>
            </w:r>
            <w:r>
              <w:rPr>
                <w:rFonts w:ascii="宋体" w:hAnsi="宋体" w:cs="宋体" w:eastAsia="宋体" w:hint="default"/>
                <w:spacing w:val="-77"/>
                <w:sz w:val="21"/>
                <w:szCs w:val="21"/>
              </w:rPr>
              <w:t> </w:t>
            </w:r>
            <w:r>
              <w:rPr>
                <w:rFonts w:ascii="宋体" w:hAnsi="宋体" w:cs="宋体" w:eastAsia="宋体" w:hint="default"/>
                <w:sz w:val="21"/>
                <w:szCs w:val="21"/>
              </w:rPr>
              <w:t>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41" w:right="0"/>
              <w:jc w:val="left"/>
              <w:rPr>
                <w:rFonts w:ascii="Times New Roman" w:hAnsi="Times New Roman" w:cs="Times New Roman" w:eastAsia="Times New Roman" w:hint="default"/>
                <w:sz w:val="21"/>
                <w:szCs w:val="21"/>
              </w:rPr>
            </w:pPr>
            <w:r>
              <w:rPr>
                <w:rFonts w:ascii="Times New Roman"/>
                <w:sz w:val="21"/>
              </w:rPr>
              <w:t>2,250,000.00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r>
        <w:rPr>
          <w:rFonts w:ascii="Times New Roman" w:hAnsi="Times New Roman" w:cs="Times New Roman" w:eastAsia="Times New Roman" w:hint="default"/>
        </w:rPr>
        <w:t>5</w:t>
      </w:r>
      <w:r>
        <w:rPr/>
        <w:t>、</w:t>
      </w:r>
      <w:r>
        <w:rPr>
          <w:spacing w:val="-3"/>
        </w:rPr>
        <w:t> </w:t>
      </w:r>
      <w:r>
        <w:rPr/>
        <w:t>其他关联交易</w:t>
      </w:r>
      <w:r>
        <w:rPr>
          <w:b w:val="0"/>
          <w:bCs w:val="0"/>
        </w:rPr>
      </w:r>
    </w:p>
    <w:p>
      <w:pPr>
        <w:pStyle w:val="BodyText"/>
        <w:spacing w:line="272" w:lineRule="exact" w:before="62"/>
        <w:ind w:right="773"/>
        <w:jc w:val="both"/>
      </w:pPr>
      <w:r>
        <w:rPr/>
        <w:t>根据公司</w:t>
      </w:r>
      <w:r>
        <w:rPr>
          <w:spacing w:val="-4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3"/>
        </w:rPr>
        <w:t>月第一次临时股东大会审议通过的《公司股权分置改革方案》议案，公司第</w:t>
      </w:r>
      <w:r>
        <w:rPr/>
        <w:t> 一大股东杭州恒生电子集团有限公司承诺在按照股权分置改革方案实施后，将其持有的公司部</w:t>
      </w:r>
      <w:r>
        <w:rPr>
          <w:spacing w:val="-75"/>
        </w:rPr>
        <w:t> </w:t>
      </w:r>
      <w:r>
        <w:rPr>
          <w:spacing w:val="-75"/>
        </w:rPr>
      </w:r>
      <w:r>
        <w:rPr/>
        <w:t>分股份用作对本公司员工实施激励。根据公司</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月第四届第十二次董事会决议，同意</w:t>
      </w:r>
    </w:p>
    <w:p>
      <w:pPr>
        <w:pStyle w:val="BodyText"/>
        <w:spacing w:line="264" w:lineRule="exact"/>
        <w:ind w:right="0"/>
        <w:jc w:val="both"/>
      </w:pPr>
      <w:r>
        <w:rPr/>
        <w:t>对于上述原始股权派生的留存在杭州恒生电子集团有限公司的现金股利 </w:t>
      </w:r>
      <w:r>
        <w:rPr>
          <w:rFonts w:ascii="Times New Roman" w:hAnsi="Times New Roman" w:cs="Times New Roman" w:eastAsia="Times New Roman" w:hint="default"/>
        </w:rPr>
        <w:t>1,064,422.59</w:t>
      </w:r>
      <w:r>
        <w:rPr>
          <w:rFonts w:ascii="Times New Roman" w:hAnsi="Times New Roman" w:cs="Times New Roman" w:eastAsia="Times New Roman" w:hint="default"/>
          <w:spacing w:val="36"/>
        </w:rPr>
        <w:t> </w:t>
      </w:r>
      <w:r>
        <w:rPr/>
        <w:t>元无偿赠</w:t>
      </w:r>
    </w:p>
    <w:p>
      <w:pPr>
        <w:spacing w:after="0" w:line="264" w:lineRule="exact"/>
        <w:jc w:val="both"/>
        <w:sectPr>
          <w:type w:val="continuous"/>
          <w:pgSz w:w="12240" w:h="15840"/>
          <w:pgMar w:top="1100" w:bottom="13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4056"/>
        <w:jc w:val="left"/>
      </w:pPr>
      <w:r>
        <w:rPr/>
        <w:t>予本公司，用于对公司员工激励。</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020"/>
        </w:sectPr>
      </w:pPr>
    </w:p>
    <w:p>
      <w:pPr>
        <w:spacing w:line="268" w:lineRule="auto" w:before="35"/>
        <w:ind w:left="137" w:right="-1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27"/>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2507" w:space="4238"/>
            <w:col w:w="2815"/>
          </w:cols>
        </w:sectPr>
      </w:pPr>
    </w:p>
    <w:tbl>
      <w:tblPr>
        <w:tblW w:w="0" w:type="auto"/>
        <w:jc w:val="left"/>
        <w:tblInd w:w="121"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8"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10"/>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10"/>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7"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杭州恒生百川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62" w:right="0"/>
              <w:jc w:val="left"/>
              <w:rPr>
                <w:rFonts w:ascii="Times New Roman" w:hAnsi="Times New Roman" w:cs="Times New Roman" w:eastAsia="Times New Roman" w:hint="default"/>
                <w:sz w:val="21"/>
                <w:szCs w:val="21"/>
              </w:rPr>
            </w:pPr>
            <w:r>
              <w:rPr>
                <w:rFonts w:ascii="Times New Roman"/>
                <w:sz w:val="21"/>
              </w:rPr>
              <w:t>13,100.00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杭州数米基金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0" w:right="0"/>
              <w:jc w:val="left"/>
              <w:rPr>
                <w:rFonts w:ascii="Times New Roman" w:hAnsi="Times New Roman" w:cs="Times New Roman" w:eastAsia="Times New Roman" w:hint="default"/>
                <w:sz w:val="21"/>
                <w:szCs w:val="21"/>
              </w:rPr>
            </w:pPr>
            <w:r>
              <w:rPr>
                <w:rFonts w:ascii="Times New Roman"/>
                <w:sz w:val="21"/>
              </w:rPr>
              <w:t>1,424,290.00</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4"/>
          <w:szCs w:val="14"/>
        </w:rPr>
      </w:pPr>
    </w:p>
    <w:p>
      <w:pPr>
        <w:pStyle w:val="BodyText"/>
        <w:spacing w:line="282" w:lineRule="exact" w:before="35"/>
        <w:ind w:right="6346"/>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82" w:lineRule="exact"/>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杭州恒生数字设备科技</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24,260.36</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北京聚源锐思数据科技</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264" w:right="0"/>
              <w:jc w:val="left"/>
              <w:rPr>
                <w:rFonts w:ascii="Times New Roman" w:hAnsi="Times New Roman" w:cs="Times New Roman" w:eastAsia="Times New Roman" w:hint="default"/>
                <w:sz w:val="21"/>
                <w:szCs w:val="21"/>
              </w:rPr>
            </w:pPr>
            <w:r>
              <w:rPr>
                <w:rFonts w:ascii="Times New Roman"/>
                <w:sz w:val="21"/>
              </w:rPr>
              <w:t>172,955.98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80,000.00</w:t>
            </w:r>
          </w:p>
        </w:tc>
      </w:tr>
    </w:tbl>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t>九、 股份支付</w:t>
      </w:r>
      <w:r>
        <w:rPr>
          <w:b w:val="0"/>
          <w:bCs w:val="0"/>
        </w:rPr>
      </w:r>
    </w:p>
    <w:p>
      <w:pPr>
        <w:spacing w:before="51"/>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477"/>
        <w:gridCol w:w="5824"/>
      </w:tblGrid>
      <w:tr>
        <w:trPr>
          <w:trHeight w:val="288" w:hRule="exact"/>
        </w:trPr>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17,215,000.00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r>
      <w:tr>
        <w:trPr>
          <w:trHeight w:val="288" w:hRule="exact"/>
        </w:trPr>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6,886,000.00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bl>
    <w:p>
      <w:pPr>
        <w:pStyle w:val="BodyText"/>
        <w:spacing w:line="247" w:lineRule="exact"/>
        <w:ind w:right="0"/>
        <w:jc w:val="both"/>
        <w:rPr>
          <w:rFonts w:ascii="Times New Roman" w:hAnsi="Times New Roman" w:cs="Times New Roman" w:eastAsia="Times New Roman" w:hint="default"/>
        </w:rPr>
      </w:pPr>
      <w:r>
        <w:rPr/>
        <w:t>根据</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3"/>
        </w:rPr>
        <w:t>年第一次临时股东大会审议通过的《恒生电子股份有限公司</w:t>
      </w:r>
      <w:r>
        <w:rPr>
          <w:spacing w:val="-51"/>
        </w:rPr>
        <w:t> </w:t>
      </w:r>
      <w:r>
        <w:rPr>
          <w:rFonts w:ascii="Times New Roman" w:hAnsi="Times New Roman" w:cs="Times New Roman" w:eastAsia="Times New Roman" w:hint="default"/>
        </w:rPr>
        <w:t>A</w:t>
      </w:r>
    </w:p>
    <w:p>
      <w:pPr>
        <w:pStyle w:val="BodyText"/>
        <w:spacing w:line="272" w:lineRule="exact"/>
        <w:ind w:right="0"/>
        <w:jc w:val="both"/>
      </w:pPr>
      <w:r>
        <w:rPr/>
        <w:t>股股票期权激励计划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以下简称股权激励计划</w:t>
      </w:r>
      <w:r>
        <w:rPr>
          <w:rFonts w:ascii="Times New Roman" w:hAnsi="Times New Roman" w:cs="Times New Roman" w:eastAsia="Times New Roman" w:hint="default"/>
        </w:rPr>
        <w:t>)</w:t>
      </w:r>
      <w:r>
        <w:rPr/>
        <w:t>，公司计划将合计不超过</w:t>
      </w:r>
      <w:r>
        <w:rPr>
          <w:spacing w:val="-45"/>
        </w:rPr>
        <w:t> </w:t>
      </w:r>
      <w:r>
        <w:rPr>
          <w:rFonts w:ascii="Times New Roman" w:hAnsi="Times New Roman" w:cs="Times New Roman" w:eastAsia="Times New Roman" w:hint="default"/>
        </w:rPr>
        <w:t>1,900</w:t>
      </w:r>
      <w:r>
        <w:rPr>
          <w:rFonts w:ascii="Times New Roman" w:hAnsi="Times New Roman" w:cs="Times New Roman" w:eastAsia="Times New Roman" w:hint="default"/>
          <w:spacing w:val="8"/>
        </w:rPr>
        <w:t> </w:t>
      </w:r>
      <w:r>
        <w:rPr/>
        <w:t>万</w:t>
      </w:r>
    </w:p>
    <w:p>
      <w:pPr>
        <w:pStyle w:val="BodyText"/>
        <w:spacing w:line="272" w:lineRule="exact"/>
        <w:ind w:right="0"/>
        <w:jc w:val="both"/>
      </w:pPr>
      <w:r>
        <w:rPr/>
        <w:t>股的</w:t>
      </w:r>
      <w:r>
        <w:rPr>
          <w:spacing w:val="-41"/>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股股票用于股权激励，由于激励对象存在离职情况，截至授予日</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日，取</w:t>
      </w:r>
    </w:p>
    <w:p>
      <w:pPr>
        <w:pStyle w:val="BodyText"/>
        <w:spacing w:line="272" w:lineRule="exact"/>
        <w:ind w:right="0"/>
        <w:jc w:val="both"/>
      </w:pPr>
      <w:r>
        <w:rPr/>
        <w:t>消的期权对应标的股票为</w:t>
      </w:r>
      <w:r>
        <w:rPr>
          <w:spacing w:val="-58"/>
        </w:rPr>
        <w:t> </w:t>
      </w:r>
      <w:r>
        <w:rPr>
          <w:rFonts w:ascii="Times New Roman" w:hAnsi="Times New Roman" w:cs="Times New Roman" w:eastAsia="Times New Roman" w:hint="default"/>
        </w:rPr>
        <w:t>8.5</w:t>
      </w:r>
      <w:r>
        <w:rPr>
          <w:rFonts w:ascii="Times New Roman" w:hAnsi="Times New Roman" w:cs="Times New Roman" w:eastAsia="Times New Roman" w:hint="default"/>
          <w:spacing w:val="-6"/>
        </w:rPr>
        <w:t> </w:t>
      </w:r>
      <w:r>
        <w:rPr/>
        <w:t>万股，首次授予期权对应标的股票为</w:t>
      </w:r>
      <w:r>
        <w:rPr>
          <w:spacing w:val="-58"/>
        </w:rPr>
        <w:t> </w:t>
      </w:r>
      <w:r>
        <w:rPr>
          <w:rFonts w:ascii="Times New Roman" w:hAnsi="Times New Roman" w:cs="Times New Roman" w:eastAsia="Times New Roman" w:hint="default"/>
        </w:rPr>
        <w:t>1,721.5</w:t>
      </w:r>
      <w:r>
        <w:rPr>
          <w:rFonts w:ascii="Times New Roman" w:hAnsi="Times New Roman" w:cs="Times New Roman" w:eastAsia="Times New Roman" w:hint="default"/>
          <w:spacing w:val="-6"/>
        </w:rPr>
        <w:t> </w:t>
      </w:r>
      <w:r>
        <w:rPr/>
        <w:t>万股，预留期权对应</w:t>
      </w:r>
    </w:p>
    <w:p>
      <w:pPr>
        <w:pStyle w:val="BodyText"/>
        <w:spacing w:line="272" w:lineRule="exact" w:before="18"/>
        <w:ind w:right="773"/>
        <w:jc w:val="both"/>
      </w:pPr>
      <w:r>
        <w:rPr/>
        <w:t>标的股票为 </w:t>
      </w:r>
      <w:r>
        <w:rPr>
          <w:rFonts w:ascii="Times New Roman" w:hAnsi="Times New Roman" w:cs="Times New Roman" w:eastAsia="Times New Roman" w:hint="default"/>
        </w:rPr>
        <w:t>170 </w:t>
      </w:r>
      <w:r>
        <w:rPr/>
        <w:t>万股。股票期权的行权价格为 </w:t>
      </w:r>
      <w:r>
        <w:rPr>
          <w:rFonts w:ascii="Times New Roman" w:hAnsi="Times New Roman" w:cs="Times New Roman" w:eastAsia="Times New Roman" w:hint="default"/>
        </w:rPr>
        <w:t>13.07</w:t>
      </w:r>
      <w:r>
        <w:rPr>
          <w:rFonts w:ascii="Times New Roman" w:hAnsi="Times New Roman" w:cs="Times New Roman" w:eastAsia="Times New Roman" w:hint="default"/>
          <w:spacing w:val="-21"/>
        </w:rPr>
        <w:t> </w:t>
      </w:r>
      <w:r>
        <w:rPr/>
        <w:t>元。激励对象行权所需标的股票按如下顺 </w:t>
      </w:r>
      <w:r>
        <w:rPr>
          <w:spacing w:val="-3"/>
        </w:rPr>
        <w:t>序提供：</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
        </w:rPr>
        <w:t> </w:t>
      </w:r>
      <w:r>
        <w:rPr/>
        <w:t>将公司第一大股东杭州恒生电子集团有限公司为履行股改承诺而将按原计划无偿赠 与 </w:t>
      </w:r>
      <w:r>
        <w:rPr>
          <w:rFonts w:ascii="Times New Roman" w:hAnsi="Times New Roman" w:cs="Times New Roman" w:eastAsia="Times New Roman" w:hint="default"/>
        </w:rPr>
        <w:t>594.522 </w:t>
      </w:r>
      <w:r>
        <w:rPr/>
        <w:t>万股公司股票授予激励对象；</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不足部分以公司新增发行股票补足，新增发行股票 上限为</w:t>
      </w:r>
      <w:r>
        <w:rPr>
          <w:spacing w:val="-52"/>
        </w:rPr>
        <w:t> </w:t>
      </w:r>
      <w:r>
        <w:rPr>
          <w:rFonts w:ascii="Times New Roman" w:hAnsi="Times New Roman" w:cs="Times New Roman" w:eastAsia="Times New Roman" w:hint="default"/>
        </w:rPr>
        <w:t>1,305.478 </w:t>
      </w:r>
      <w:r>
        <w:rPr/>
        <w:t>万股。</w:t>
      </w:r>
    </w:p>
    <w:p>
      <w:pPr>
        <w:pStyle w:val="BodyText"/>
        <w:spacing w:line="272" w:lineRule="exact"/>
        <w:ind w:right="766" w:firstLine="211"/>
        <w:jc w:val="left"/>
      </w:pPr>
      <w:r>
        <w:rPr/>
        <w:t>根据股权激励计划，首次授予的股票期权在股权激励计划授权日起满一年后，激励对象可分 三次行权。由于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年度扣除非经常性损益后的净利润较</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年度下降</w:t>
      </w:r>
      <w:r>
        <w:rPr>
          <w:spacing w:val="-59"/>
        </w:rPr>
        <w:t> </w:t>
      </w:r>
      <w:r>
        <w:rPr>
          <w:rFonts w:ascii="Times New Roman" w:hAnsi="Times New Roman" w:cs="Times New Roman" w:eastAsia="Times New Roman" w:hint="default"/>
        </w:rPr>
        <w:t>34.77%</w:t>
      </w:r>
      <w:r>
        <w:rPr/>
        <w:t>，净资产收益</w:t>
      </w:r>
    </w:p>
    <w:p>
      <w:pPr>
        <w:pStyle w:val="BodyText"/>
        <w:spacing w:line="263" w:lineRule="exact"/>
        <w:ind w:right="0"/>
        <w:jc w:val="both"/>
      </w:pPr>
      <w:r>
        <w:rPr/>
        <w:t>率</w:t>
      </w:r>
      <w:r>
        <w:rPr>
          <w:spacing w:val="-56"/>
        </w:rPr>
        <w:t> </w:t>
      </w:r>
      <w:r>
        <w:rPr>
          <w:rFonts w:ascii="Times New Roman" w:hAnsi="Times New Roman" w:cs="Times New Roman" w:eastAsia="Times New Roman" w:hint="default"/>
        </w:rPr>
        <w:t>11.25%</w:t>
      </w:r>
      <w:r>
        <w:rPr/>
        <w:t>小于</w:t>
      </w:r>
      <w:r>
        <w:rPr>
          <w:spacing w:val="-57"/>
        </w:rPr>
        <w:t> </w:t>
      </w:r>
      <w:r>
        <w:rPr>
          <w:rFonts w:ascii="Times New Roman" w:hAnsi="Times New Roman" w:cs="Times New Roman" w:eastAsia="Times New Roman" w:hint="default"/>
        </w:rPr>
        <w:t>16%</w:t>
      </w:r>
      <w:r>
        <w:rPr/>
        <w:t>，未满足行权条件，第一个行权等待期对应标的股票</w:t>
      </w:r>
      <w:r>
        <w:rPr>
          <w:spacing w:val="-56"/>
        </w:rPr>
        <w:t> </w:t>
      </w:r>
      <w:r>
        <w:rPr>
          <w:rFonts w:ascii="Times New Roman" w:hAnsi="Times New Roman" w:cs="Times New Roman" w:eastAsia="Times New Roman" w:hint="default"/>
        </w:rPr>
        <w:t>688.6</w:t>
      </w:r>
      <w:r>
        <w:rPr>
          <w:rFonts w:ascii="Times New Roman" w:hAnsi="Times New Roman" w:cs="Times New Roman" w:eastAsia="Times New Roman" w:hint="default"/>
          <w:spacing w:val="-4"/>
        </w:rPr>
        <w:t> </w:t>
      </w:r>
      <w:r>
        <w:rPr/>
        <w:t>万股失效。</w:t>
      </w:r>
    </w:p>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以权益结算的股份支付情况</w:t>
      </w:r>
      <w:r>
        <w:rPr>
          <w:b w:val="0"/>
          <w:bCs w:val="0"/>
        </w:rPr>
      </w:r>
    </w:p>
    <w:p>
      <w:pPr>
        <w:pStyle w:val="BodyText"/>
        <w:spacing w:line="240" w:lineRule="auto" w:before="34"/>
        <w:ind w:left="0" w:right="773"/>
        <w:jc w:val="right"/>
      </w:pPr>
      <w:r>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根据布莱克</w:t>
            </w:r>
            <w:r>
              <w:rPr>
                <w:rFonts w:ascii="Times New Roman" w:hAnsi="Times New Roman" w:cs="Times New Roman" w:eastAsia="Times New Roman" w:hint="default"/>
                <w:sz w:val="21"/>
                <w:szCs w:val="21"/>
              </w:rPr>
              <w:t>-</w:t>
            </w:r>
            <w:r>
              <w:rPr>
                <w:rFonts w:ascii="宋体" w:hAnsi="宋体" w:cs="宋体" w:eastAsia="宋体" w:hint="default"/>
                <w:sz w:val="21"/>
                <w:szCs w:val="21"/>
              </w:rPr>
              <w:t>斯科尔模型来计算期权的理论价值</w:t>
            </w:r>
          </w:p>
        </w:tc>
      </w:tr>
      <w:tr>
        <w:trPr>
          <w:trHeight w:val="1105"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公司预计激励对象在股权激励计划有效期内累计</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离职率</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。并预计第二批、第三批可达到可行 权条件，故预计可行权权益工具数量的最佳估计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929.61 </w:t>
            </w:r>
            <w:r>
              <w:rPr>
                <w:rFonts w:ascii="宋体" w:hAnsi="宋体" w:cs="宋体" w:eastAsia="宋体" w:hint="default"/>
                <w:sz w:val="21"/>
                <w:szCs w:val="21"/>
              </w:rPr>
              <w:t>万股股份。</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8,742,862.51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36,493,762.28</w:t>
            </w:r>
          </w:p>
        </w:tc>
      </w:tr>
    </w:tbl>
    <w:p>
      <w:pPr>
        <w:pStyle w:val="BodyText"/>
        <w:spacing w:line="256" w:lineRule="exact"/>
        <w:ind w:left="401" w:right="664"/>
        <w:jc w:val="left"/>
      </w:pPr>
      <w:r>
        <w:rPr/>
        <w:t>根据《企业会计准则第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31"/>
        </w:rPr>
        <w:t> </w:t>
      </w:r>
      <w:r>
        <w:rPr/>
        <w:t>号—金融工具确认和计量》中关于公允价值确定的相关规定，公</w:t>
      </w:r>
    </w:p>
    <w:p>
      <w:pPr>
        <w:spacing w:after="0" w:line="256" w:lineRule="exact"/>
        <w:jc w:val="left"/>
        <w:sectPr>
          <w:type w:val="continuous"/>
          <w:pgSz w:w="12240" w:h="15840"/>
          <w:pgMar w:top="1100" w:bottom="13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765"/>
        <w:jc w:val="left"/>
      </w:pPr>
      <w:r>
        <w:rPr>
          <w:spacing w:val="-1"/>
        </w:rPr>
        <w:t>司选择布莱克</w:t>
      </w:r>
      <w:r>
        <w:rPr>
          <w:rFonts w:ascii="Times New Roman" w:hAnsi="Times New Roman" w:cs="Times New Roman" w:eastAsia="Times New Roman" w:hint="default"/>
          <w:spacing w:val="-1"/>
        </w:rPr>
        <w:t>-</w:t>
      </w:r>
      <w:r>
        <w:rPr>
          <w:spacing w:val="-1"/>
        </w:rPr>
        <w:t>斯科尔期权定价模型对股权激励计划授予的股票期权的公允价值进行测算，相关</w:t>
      </w:r>
      <w:r>
        <w:rPr>
          <w:spacing w:val="-98"/>
        </w:rPr>
        <w:t> </w:t>
      </w:r>
      <w:r>
        <w:rPr>
          <w:spacing w:val="-98"/>
        </w:rPr>
      </w:r>
      <w:r>
        <w:rPr/>
        <w:t>参数取值如下：</w:t>
      </w:r>
    </w:p>
    <w:p>
      <w:pPr>
        <w:pStyle w:val="BodyText"/>
        <w:spacing w:line="272" w:lineRule="exact"/>
        <w:ind w:right="667"/>
        <w:jc w:val="left"/>
      </w:pPr>
      <w:r>
        <w:rPr>
          <w:rFonts w:ascii="Times New Roman" w:hAnsi="Times New Roman" w:cs="Times New Roman" w:eastAsia="Times New Roman" w:hint="default"/>
        </w:rPr>
        <w:t>(1) </w:t>
      </w:r>
      <w:r>
        <w:rPr/>
        <w:t>股票期权数量</w:t>
      </w:r>
      <w:r>
        <w:rPr>
          <w:rFonts w:ascii="Times New Roman" w:hAnsi="Times New Roman" w:cs="Times New Roman" w:eastAsia="Times New Roman" w:hint="default"/>
        </w:rPr>
        <w:t>: </w:t>
      </w:r>
      <w:r>
        <w:rPr/>
        <w:t>首次授予期权对应标的股票为 </w:t>
      </w:r>
      <w:r>
        <w:rPr>
          <w:rFonts w:ascii="Times New Roman" w:hAnsi="Times New Roman" w:cs="Times New Roman" w:eastAsia="Times New Roman" w:hint="default"/>
        </w:rPr>
        <w:t>1,721.5 </w:t>
      </w:r>
      <w:r>
        <w:rPr/>
        <w:t>万股，预留期权对应标的股票为</w:t>
      </w:r>
      <w:r>
        <w:rPr>
          <w:spacing w:val="-60"/>
        </w:rPr>
        <w:t> </w:t>
      </w:r>
      <w:r>
        <w:rPr>
          <w:rFonts w:ascii="Times New Roman" w:hAnsi="Times New Roman" w:cs="Times New Roman" w:eastAsia="Times New Roman" w:hint="default"/>
        </w:rPr>
        <w:t>170</w:t>
      </w:r>
      <w:r>
        <w:rPr>
          <w:rFonts w:ascii="Times New Roman" w:hAnsi="Times New Roman" w:cs="Times New Roman" w:eastAsia="Times New Roman" w:hint="default"/>
          <w:w w:val="99"/>
        </w:rPr>
        <w:t> </w:t>
      </w:r>
      <w:r>
        <w:rPr>
          <w:spacing w:val="-2"/>
        </w:rPr>
        <w:t>万股。若在行权前公司有资本公积金转增股本、派送股票红利、股票拆细、缩股、配股等事项，</w:t>
      </w:r>
      <w:r>
        <w:rPr>
          <w:spacing w:val="-97"/>
        </w:rPr>
        <w:t> </w:t>
      </w:r>
      <w:r>
        <w:rPr>
          <w:spacing w:val="-97"/>
        </w:rPr>
      </w:r>
      <w:r>
        <w:rPr/>
        <w:t>应对股票期权数量进行相应的调整。</w:t>
      </w:r>
    </w:p>
    <w:p>
      <w:pPr>
        <w:pStyle w:val="BodyText"/>
        <w:spacing w:line="255" w:lineRule="exact"/>
        <w:ind w:right="664"/>
        <w:jc w:val="left"/>
      </w:pPr>
      <w:r>
        <w:rPr>
          <w:rFonts w:ascii="Times New Roman" w:hAnsi="Times New Roman" w:cs="Times New Roman" w:eastAsia="Times New Roman" w:hint="default"/>
        </w:rPr>
        <w:t>(2) </w:t>
      </w:r>
      <w:r>
        <w:rPr/>
        <w:t>行权价格：股票期权行权价格为 </w:t>
      </w:r>
      <w:r>
        <w:rPr>
          <w:rFonts w:ascii="Times New Roman" w:hAnsi="Times New Roman" w:cs="Times New Roman" w:eastAsia="Times New Roman" w:hint="default"/>
        </w:rPr>
        <w:t>13.07</w:t>
      </w:r>
      <w:r>
        <w:rPr>
          <w:rFonts w:ascii="Times New Roman" w:hAnsi="Times New Roman" w:cs="Times New Roman" w:eastAsia="Times New Roman" w:hint="default"/>
          <w:spacing w:val="-3"/>
        </w:rPr>
        <w:t> </w:t>
      </w:r>
      <w:r>
        <w:rPr/>
        <w:t>元。若在行权前公司有派息、资本公积金转增股本、</w:t>
      </w:r>
    </w:p>
    <w:p>
      <w:pPr>
        <w:pStyle w:val="BodyText"/>
        <w:spacing w:line="272" w:lineRule="exact"/>
        <w:ind w:right="664"/>
        <w:jc w:val="left"/>
      </w:pPr>
      <w:r>
        <w:rPr>
          <w:spacing w:val="-2"/>
        </w:rPr>
        <w:t>派送股票红利、股票拆细、缩股、配股等事项，应对行权价格进行相应的调整。公司于</w:t>
      </w:r>
      <w:r>
        <w:rPr>
          <w:spacing w:val="-51"/>
        </w:rPr>
        <w:t> </w:t>
      </w:r>
      <w:r>
        <w:rPr>
          <w:rFonts w:ascii="Times New Roman" w:hAnsi="Times New Roman" w:cs="Times New Roman" w:eastAsia="Times New Roman" w:hint="default"/>
        </w:rPr>
        <w:t>2012 </w:t>
      </w:r>
      <w:r>
        <w:rPr/>
        <w:t>年</w:t>
      </w:r>
    </w:p>
    <w:p>
      <w:pPr>
        <w:pStyle w:val="BodyText"/>
        <w:spacing w:line="272" w:lineRule="exact"/>
        <w:ind w:right="664"/>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日实施完毕</w:t>
      </w:r>
      <w:r>
        <w:rPr>
          <w:spacing w:val="-6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年利润分配方案</w:t>
      </w:r>
      <w:r>
        <w:rPr>
          <w:rFonts w:ascii="Times New Roman" w:hAnsi="Times New Roman" w:cs="Times New Roman" w:eastAsia="Times New Roman" w:hint="default"/>
        </w:rPr>
        <w:t>(</w:t>
      </w:r>
      <w:r>
        <w:rPr/>
        <w:t>按</w:t>
      </w:r>
      <w:r>
        <w:rPr>
          <w:spacing w:val="-6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年度母公司实现的净利润加上以前年度利润结</w:t>
      </w:r>
    </w:p>
    <w:p>
      <w:pPr>
        <w:pStyle w:val="BodyText"/>
        <w:spacing w:line="272" w:lineRule="exact"/>
        <w:ind w:right="664"/>
        <w:jc w:val="left"/>
        <w:rPr>
          <w:rFonts w:ascii="Times New Roman" w:hAnsi="Times New Roman" w:cs="Times New Roman" w:eastAsia="Times New Roman" w:hint="default"/>
        </w:rPr>
      </w:pPr>
      <w:r>
        <w:rPr/>
        <w:t>转</w:t>
      </w:r>
      <w:r>
        <w:rPr>
          <w:spacing w:val="-87"/>
        </w:rPr>
        <w:t>，</w:t>
      </w:r>
      <w:r>
        <w:rPr/>
        <w:t>向全体股东按每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spacing w:val="-2"/>
        </w:rPr>
        <w:t>股</w:t>
      </w:r>
      <w:r>
        <w:rPr/>
        <w:t>派发现金股利</w:t>
      </w:r>
      <w:r>
        <w:rPr>
          <w:spacing w:val="-53"/>
        </w:rPr>
        <w:t> </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spacing w:val="-1"/>
        </w:rPr>
        <w:t>(</w:t>
      </w:r>
      <w:r>
        <w:rPr>
          <w:spacing w:val="-2"/>
        </w:rPr>
        <w:t>含</w:t>
      </w:r>
      <w:r>
        <w:rPr/>
        <w:t>税</w:t>
      </w:r>
      <w:r>
        <w:rPr>
          <w:rFonts w:ascii="Times New Roman" w:hAnsi="Times New Roman" w:cs="Times New Roman" w:eastAsia="Times New Roman" w:hint="default"/>
          <w:spacing w:val="-1"/>
        </w:rPr>
        <w:t>))</w:t>
      </w:r>
      <w:r>
        <w:rPr>
          <w:spacing w:val="-87"/>
        </w:rPr>
        <w:t>，</w:t>
      </w:r>
      <w:r>
        <w:rPr/>
        <w:t>经分红派息</w:t>
      </w:r>
      <w:r>
        <w:rPr>
          <w:spacing w:val="-1"/>
        </w:rPr>
        <w:t>后</w:t>
      </w:r>
      <w:r>
        <w:rPr>
          <w:rFonts w:ascii="Times New Roman" w:hAnsi="Times New Roman" w:cs="Times New Roman" w:eastAsia="Times New Roman" w:hint="default"/>
        </w:rPr>
        <w:t>,</w:t>
      </w:r>
      <w:r>
        <w:rPr/>
        <w:t>调整后的行权价格为</w:t>
      </w:r>
      <w:r>
        <w:rPr>
          <w:spacing w:val="-52"/>
        </w:rPr>
        <w:t> </w:t>
      </w:r>
      <w:r>
        <w:rPr>
          <w:rFonts w:ascii="Times New Roman" w:hAnsi="Times New Roman" w:cs="Times New Roman" w:eastAsia="Times New Roman" w:hint="default"/>
        </w:rPr>
        <w:t>12.99</w:t>
      </w:r>
    </w:p>
    <w:p>
      <w:pPr>
        <w:pStyle w:val="BodyText"/>
        <w:spacing w:line="264" w:lineRule="exact"/>
        <w:ind w:right="6346"/>
        <w:jc w:val="left"/>
      </w:pPr>
      <w:r>
        <w:rPr/>
        <w:t>元。</w:t>
      </w:r>
    </w:p>
    <w:p>
      <w:pPr>
        <w:pStyle w:val="BodyText"/>
        <w:spacing w:line="272" w:lineRule="exact" w:before="26"/>
        <w:ind w:right="664"/>
        <w:jc w:val="left"/>
      </w:pPr>
      <w:r>
        <w:rPr>
          <w:rFonts w:ascii="Times New Roman" w:hAnsi="Times New Roman" w:cs="Times New Roman" w:eastAsia="Times New Roman" w:hint="default"/>
        </w:rPr>
        <w:t>(3) </w:t>
      </w:r>
      <w:r>
        <w:rPr/>
        <w:t>授予日的价格：</w:t>
      </w:r>
      <w:r>
        <w:rPr>
          <w:rFonts w:ascii="Times New Roman" w:hAnsi="Times New Roman" w:cs="Times New Roman" w:eastAsia="Times New Roman" w:hint="default"/>
        </w:rPr>
        <w:t>13.07 </w:t>
      </w:r>
      <w:r>
        <w:rPr/>
        <w:t>元</w:t>
      </w:r>
      <w:r>
        <w:rPr>
          <w:rFonts w:ascii="Times New Roman" w:hAnsi="Times New Roman" w:cs="Times New Roman" w:eastAsia="Times New Roman" w:hint="default"/>
        </w:rPr>
        <w:t>(</w:t>
      </w:r>
      <w:r>
        <w:rPr/>
        <w:t>暂取公司股权激励计划公布前 </w:t>
      </w:r>
      <w:r>
        <w:rPr>
          <w:rFonts w:ascii="Times New Roman" w:hAnsi="Times New Roman" w:cs="Times New Roman" w:eastAsia="Times New Roman" w:hint="default"/>
        </w:rPr>
        <w:t>30</w:t>
      </w:r>
      <w:r>
        <w:rPr>
          <w:rFonts w:ascii="Times New Roman" w:hAnsi="Times New Roman" w:cs="Times New Roman" w:eastAsia="Times New Roman" w:hint="default"/>
          <w:spacing w:val="-19"/>
        </w:rPr>
        <w:t> </w:t>
      </w:r>
      <w:r>
        <w:rPr/>
        <w:t>个交易日内的公司股票平均收盘</w:t>
      </w:r>
      <w:r>
        <w:rPr>
          <w:w w:val="99"/>
        </w:rPr>
        <w:t> </w:t>
      </w:r>
      <w:r>
        <w:rPr/>
        <w:t>价为参数计算</w:t>
      </w:r>
      <w:r>
        <w:rPr>
          <w:rFonts w:ascii="Times New Roman" w:hAnsi="Times New Roman" w:cs="Times New Roman" w:eastAsia="Times New Roman" w:hint="default"/>
        </w:rPr>
        <w:t>)</w:t>
      </w:r>
      <w:r>
        <w:rPr/>
        <w:t>。</w:t>
      </w:r>
    </w:p>
    <w:p>
      <w:pPr>
        <w:pStyle w:val="BodyText"/>
        <w:spacing w:line="272" w:lineRule="exact"/>
        <w:ind w:right="773"/>
        <w:jc w:val="both"/>
        <w:rPr>
          <w:rFonts w:ascii="Times New Roman" w:hAnsi="Times New Roman" w:cs="Times New Roman" w:eastAsia="Times New Roman"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行权条件：以</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年为基准年、股权激励计划首次公告日所在年度为</w:t>
      </w:r>
      <w:r>
        <w:rPr>
          <w:spacing w:val="-57"/>
        </w:rPr>
        <w:t> </w:t>
      </w:r>
      <w:r>
        <w:rPr>
          <w:rFonts w:ascii="Times New Roman" w:hAnsi="Times New Roman" w:cs="Times New Roman" w:eastAsia="Times New Roman" w:hint="default"/>
        </w:rPr>
        <w:t>T</w:t>
      </w:r>
      <w:r>
        <w:rPr>
          <w:rFonts w:ascii="Times New Roman" w:hAnsi="Times New Roman" w:cs="Times New Roman" w:eastAsia="Times New Roman" w:hint="default"/>
          <w:spacing w:val="-5"/>
        </w:rPr>
        <w:t> </w:t>
      </w:r>
      <w:r>
        <w:rPr/>
        <w:t>年度，首次行权条</w:t>
      </w:r>
      <w:r>
        <w:rPr>
          <w:w w:val="99"/>
        </w:rPr>
        <w:t> </w:t>
      </w:r>
      <w:r>
        <w:rPr/>
        <w:t>件为公司</w:t>
      </w:r>
      <w:r>
        <w:rPr>
          <w:spacing w:val="-63"/>
        </w:rPr>
        <w:t> </w:t>
      </w:r>
      <w:r>
        <w:rPr>
          <w:rFonts w:ascii="Times New Roman" w:hAnsi="Times New Roman" w:cs="Times New Roman" w:eastAsia="Times New Roman" w:hint="default"/>
        </w:rPr>
        <w:t>T+1</w:t>
      </w:r>
      <w:r>
        <w:rPr>
          <w:rFonts w:ascii="Times New Roman" w:hAnsi="Times New Roman" w:cs="Times New Roman" w:eastAsia="Times New Roman" w:hint="default"/>
          <w:spacing w:val="-10"/>
        </w:rPr>
        <w:t> </w:t>
      </w:r>
      <w:r>
        <w:rPr/>
        <w:t>年度净利润增长率不低于</w:t>
      </w:r>
      <w:r>
        <w:rPr>
          <w:spacing w:val="-64"/>
        </w:rPr>
        <w:t> </w:t>
      </w:r>
      <w:r>
        <w:rPr>
          <w:rFonts w:ascii="Times New Roman" w:hAnsi="Times New Roman" w:cs="Times New Roman" w:eastAsia="Times New Roman" w:hint="default"/>
        </w:rPr>
        <w:t>20%</w:t>
      </w:r>
      <w:r>
        <w:rPr/>
        <w:t>，净资产收益率不低于</w:t>
      </w:r>
      <w:r>
        <w:rPr>
          <w:spacing w:val="-64"/>
        </w:rPr>
        <w:t> </w:t>
      </w:r>
      <w:r>
        <w:rPr>
          <w:rFonts w:ascii="Times New Roman" w:hAnsi="Times New Roman" w:cs="Times New Roman" w:eastAsia="Times New Roman" w:hint="default"/>
        </w:rPr>
        <w:t>16%</w:t>
      </w:r>
      <w:r>
        <w:rPr/>
        <w:t>；第二次行权条件为公</w:t>
      </w:r>
      <w:r>
        <w:rPr>
          <w:w w:val="99"/>
        </w:rPr>
        <w:t> </w:t>
      </w:r>
      <w:r>
        <w:rPr/>
        <w:t>司</w:t>
      </w:r>
      <w:r>
        <w:rPr>
          <w:spacing w:val="-58"/>
        </w:rPr>
        <w:t> </w:t>
      </w:r>
      <w:r>
        <w:rPr>
          <w:rFonts w:ascii="Times New Roman" w:hAnsi="Times New Roman" w:cs="Times New Roman" w:eastAsia="Times New Roman" w:hint="default"/>
        </w:rPr>
        <w:t>T+2</w:t>
      </w:r>
      <w:r>
        <w:rPr>
          <w:rFonts w:ascii="Times New Roman" w:hAnsi="Times New Roman" w:cs="Times New Roman" w:eastAsia="Times New Roman" w:hint="default"/>
          <w:spacing w:val="-5"/>
        </w:rPr>
        <w:t> </w:t>
      </w:r>
      <w:r>
        <w:rPr/>
        <w:t>年度净利润增长率不低于</w:t>
      </w:r>
      <w:r>
        <w:rPr>
          <w:spacing w:val="-58"/>
        </w:rPr>
        <w:t> </w:t>
      </w:r>
      <w:r>
        <w:rPr>
          <w:rFonts w:ascii="Times New Roman" w:hAnsi="Times New Roman" w:cs="Times New Roman" w:eastAsia="Times New Roman" w:hint="default"/>
        </w:rPr>
        <w:t>52%</w:t>
      </w:r>
      <w:r>
        <w:rPr/>
        <w:t>，净资产收益率不低于</w:t>
      </w:r>
      <w:r>
        <w:rPr>
          <w:spacing w:val="-58"/>
        </w:rPr>
        <w:t> </w:t>
      </w:r>
      <w:r>
        <w:rPr>
          <w:rFonts w:ascii="Times New Roman" w:hAnsi="Times New Roman" w:cs="Times New Roman" w:eastAsia="Times New Roman" w:hint="default"/>
        </w:rPr>
        <w:t>16%</w:t>
      </w:r>
      <w:r>
        <w:rPr/>
        <w:t>；第三次行权条件为公司</w:t>
      </w:r>
      <w:r>
        <w:rPr>
          <w:spacing w:val="-58"/>
        </w:rPr>
        <w:t> </w:t>
      </w:r>
      <w:r>
        <w:rPr>
          <w:rFonts w:ascii="Times New Roman" w:hAnsi="Times New Roman" w:cs="Times New Roman" w:eastAsia="Times New Roman" w:hint="default"/>
        </w:rPr>
        <w:t>T+3</w:t>
      </w:r>
      <w:r>
        <w:rPr>
          <w:rFonts w:ascii="Times New Roman" w:hAnsi="Times New Roman" w:cs="Times New Roman" w:eastAsia="Times New Roman" w:hint="default"/>
          <w:w w:val="99"/>
        </w:rPr>
        <w:t> </w:t>
      </w:r>
      <w:r>
        <w:rPr/>
        <w:t>年度净利润增长率不低于</w:t>
      </w:r>
      <w:r>
        <w:rPr>
          <w:spacing w:val="-55"/>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w:t>
      </w:r>
      <w:r>
        <w:rPr/>
        <w:t>净利润为公司各年度扣除非经常性损益后净利润</w:t>
      </w:r>
      <w:r>
        <w:rPr>
          <w:rFonts w:ascii="Times New Roman" w:hAnsi="Times New Roman" w:cs="Times New Roman" w:eastAsia="Times New Roman" w:hint="default"/>
        </w:rPr>
        <w:t>)</w:t>
      </w:r>
    </w:p>
    <w:p>
      <w:pPr>
        <w:pStyle w:val="BodyText"/>
        <w:spacing w:line="254" w:lineRule="exact"/>
        <w:ind w:right="664"/>
        <w:jc w:val="left"/>
      </w:pPr>
      <w:r>
        <w:rPr>
          <w:rFonts w:ascii="Times New Roman" w:hAnsi="Times New Roman" w:cs="Times New Roman" w:eastAsia="Times New Roman" w:hint="default"/>
        </w:rPr>
        <w:t>(5) </w:t>
      </w:r>
      <w:r>
        <w:rPr/>
        <w:t>有效期</w:t>
      </w:r>
      <w:r>
        <w:rPr>
          <w:rFonts w:ascii="Times New Roman" w:hAnsi="Times New Roman" w:cs="Times New Roman" w:eastAsia="Times New Roman" w:hint="default"/>
        </w:rPr>
        <w:t>: </w:t>
      </w:r>
      <w:r>
        <w:rPr/>
        <w:t>公司股权激励计划自股东大会批准之日起至首次授权日后的 </w:t>
      </w: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周年期满日止。</w:t>
      </w:r>
    </w:p>
    <w:p>
      <w:pPr>
        <w:pStyle w:val="BodyText"/>
        <w:spacing w:line="272" w:lineRule="exact" w:before="18"/>
        <w:ind w:right="764"/>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1"/>
        </w:rPr>
        <w:t> </w:t>
      </w:r>
      <w:r>
        <w:rPr>
          <w:spacing w:val="-4"/>
        </w:rPr>
        <w:t>预期波动率：数值为</w:t>
      </w:r>
      <w:r>
        <w:rPr>
          <w:spacing w:val="-54"/>
        </w:rPr>
        <w:t> </w:t>
      </w:r>
      <w:r>
        <w:rPr>
          <w:rFonts w:ascii="Times New Roman" w:hAnsi="Times New Roman" w:cs="Times New Roman" w:eastAsia="Times New Roman" w:hint="default"/>
        </w:rPr>
        <w:t>44.50%(</w:t>
      </w:r>
      <w:r>
        <w:rPr/>
        <w:t>暂取公司股权激励计划公布前</w:t>
      </w:r>
      <w:r>
        <w:rPr>
          <w:spacing w:val="-54"/>
        </w:rPr>
        <w:t> </w:t>
      </w:r>
      <w:r>
        <w:rPr>
          <w:rFonts w:ascii="Times New Roman" w:hAnsi="Times New Roman" w:cs="Times New Roman" w:eastAsia="Times New Roman" w:hint="default"/>
        </w:rPr>
        <w:t>240</w:t>
      </w:r>
      <w:r>
        <w:rPr>
          <w:rFonts w:ascii="Times New Roman" w:hAnsi="Times New Roman" w:cs="Times New Roman" w:eastAsia="Times New Roman" w:hint="default"/>
          <w:spacing w:val="-1"/>
        </w:rPr>
        <w:t> </w:t>
      </w:r>
      <w:r>
        <w:rPr/>
        <w:t>个交易日的年化波动率平均</w:t>
      </w:r>
      <w:r>
        <w:rPr>
          <w:w w:val="99"/>
        </w:rPr>
        <w:t> </w:t>
      </w:r>
      <w:r>
        <w:rPr/>
        <w:t>值</w:t>
      </w:r>
      <w:r>
        <w:rPr>
          <w:rFonts w:ascii="Times New Roman" w:hAnsi="Times New Roman" w:cs="Times New Roman" w:eastAsia="Times New Roman" w:hint="default"/>
        </w:rPr>
        <w:t>)</w:t>
      </w:r>
      <w:r>
        <w:rPr/>
        <w:t>。</w:t>
      </w:r>
    </w:p>
    <w:p>
      <w:pPr>
        <w:pStyle w:val="BodyText"/>
        <w:spacing w:line="272" w:lineRule="exact"/>
        <w:ind w:right="664"/>
        <w:jc w:val="left"/>
      </w:pPr>
      <w:r>
        <w:rPr>
          <w:rFonts w:ascii="Times New Roman" w:hAnsi="Times New Roman" w:cs="Times New Roman" w:eastAsia="Times New Roman" w:hint="default"/>
          <w:w w:val="99"/>
        </w:rPr>
        <w:t>(7)</w:t>
      </w:r>
      <w:r>
        <w:rPr>
          <w:rFonts w:ascii="Times New Roman" w:hAnsi="Times New Roman" w:cs="Times New Roman" w:eastAsia="Times New Roman" w:hint="default"/>
          <w:spacing w:val="4"/>
          <w:w w:val="99"/>
        </w:rPr>
        <w:t> </w:t>
      </w:r>
      <w:r>
        <w:rPr>
          <w:spacing w:val="-4"/>
          <w:w w:val="99"/>
        </w:rPr>
        <w:t>无风险收益率：公司股权激励计划公布前待偿期接近于</w:t>
      </w:r>
      <w:r>
        <w:rPr>
          <w:spacing w:val="-50"/>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 </w:t>
      </w:r>
      <w:r>
        <w:rPr>
          <w:spacing w:val="-24"/>
          <w:w w:val="99"/>
        </w:rPr>
        <w:t>年期、</w:t>
      </w:r>
      <w:r>
        <w:rPr>
          <w:rFonts w:ascii="Times New Roman" w:hAnsi="Times New Roman" w:cs="Times New Roman" w:eastAsia="Times New Roman" w:hint="default"/>
          <w:spacing w:val="-24"/>
          <w:w w:val="99"/>
        </w:rPr>
        <w:t>3</w:t>
      </w:r>
      <w:r>
        <w:rPr>
          <w:rFonts w:ascii="Times New Roman" w:hAnsi="Times New Roman" w:cs="Times New Roman" w:eastAsia="Times New Roman" w:hint="default"/>
          <w:spacing w:val="2"/>
          <w:w w:val="99"/>
        </w:rPr>
        <w:t> </w:t>
      </w:r>
      <w:r>
        <w:rPr>
          <w:spacing w:val="-24"/>
          <w:w w:val="99"/>
        </w:rPr>
        <w:t>年期、</w:t>
      </w:r>
      <w:r>
        <w:rPr>
          <w:rFonts w:ascii="Times New Roman" w:hAnsi="Times New Roman" w:cs="Times New Roman" w:eastAsia="Times New Roman" w:hint="default"/>
          <w:spacing w:val="-24"/>
          <w:w w:val="99"/>
        </w:rPr>
        <w:t>4</w:t>
      </w:r>
      <w:r>
        <w:rPr>
          <w:rFonts w:ascii="Times New Roman" w:hAnsi="Times New Roman" w:cs="Times New Roman" w:eastAsia="Times New Roman" w:hint="default"/>
          <w:spacing w:val="2"/>
          <w:w w:val="99"/>
        </w:rPr>
        <w:t> </w:t>
      </w:r>
      <w:r>
        <w:rPr>
          <w:spacing w:val="-1"/>
          <w:w w:val="99"/>
        </w:rPr>
        <w:t>年期国债收益率</w:t>
      </w:r>
      <w:r>
        <w:rPr>
          <w:rFonts w:ascii="Times New Roman" w:hAnsi="Times New Roman" w:cs="Times New Roman" w:eastAsia="Times New Roman" w:hint="default"/>
          <w:spacing w:val="-1"/>
          <w:w w:val="99"/>
        </w:rPr>
        <w:t>(</w:t>
      </w:r>
      <w:r>
        <w:rPr>
          <w:spacing w:val="-1"/>
          <w:w w:val="99"/>
        </w:rPr>
        <w:t>分</w:t>
      </w:r>
      <w:r>
        <w:rPr>
          <w:w w:val="99"/>
        </w:rPr>
        <w:t> </w:t>
      </w:r>
      <w:r>
        <w:rPr/>
        <w:t>别为</w:t>
      </w:r>
      <w:r>
        <w:rPr>
          <w:spacing w:val="-56"/>
        </w:rPr>
        <w:t> </w:t>
      </w:r>
      <w:r>
        <w:rPr>
          <w:rFonts w:ascii="Times New Roman" w:hAnsi="Times New Roman" w:cs="Times New Roman" w:eastAsia="Times New Roman" w:hint="default"/>
        </w:rPr>
        <w:t>2.8612%</w:t>
      </w:r>
      <w:r>
        <w:rPr/>
        <w:t>、</w:t>
      </w:r>
      <w:r>
        <w:rPr>
          <w:rFonts w:ascii="Times New Roman" w:hAnsi="Times New Roman" w:cs="Times New Roman" w:eastAsia="Times New Roman" w:hint="default"/>
        </w:rPr>
        <w:t>2.9300%</w:t>
      </w:r>
      <w:r>
        <w:rPr/>
        <w:t>、</w:t>
      </w:r>
      <w:r>
        <w:rPr>
          <w:rFonts w:ascii="Times New Roman" w:hAnsi="Times New Roman" w:cs="Times New Roman" w:eastAsia="Times New Roman" w:hint="default"/>
        </w:rPr>
        <w:t>3.1219%)</w:t>
      </w:r>
      <w:r>
        <w:rPr/>
        <w:t>。</w:t>
      </w:r>
    </w:p>
    <w:p>
      <w:pPr>
        <w:pStyle w:val="BodyText"/>
        <w:spacing w:line="248" w:lineRule="exact"/>
        <w:ind w:left="382" w:right="1577"/>
        <w:jc w:val="center"/>
      </w:pPr>
      <w:r>
        <w:rPr/>
        <w:t>根据上述参数，计算公司股权激励计划对应标的股票的股票期权的公允价值如下：</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47"/>
        <w:gridCol w:w="2434"/>
        <w:gridCol w:w="1578"/>
        <w:gridCol w:w="1845"/>
      </w:tblGrid>
      <w:tr>
        <w:trPr>
          <w:trHeight w:val="302" w:hRule="exact"/>
        </w:trPr>
        <w:tc>
          <w:tcPr>
            <w:tcW w:w="24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行权批次</w:t>
            </w:r>
          </w:p>
        </w:tc>
        <w:tc>
          <w:tcPr>
            <w:tcW w:w="2434"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期权份数</w:t>
            </w:r>
            <w:r>
              <w:rPr>
                <w:rFonts w:ascii="Times New Roman" w:hAnsi="Times New Roman" w:cs="Times New Roman" w:eastAsia="Times New Roman" w:hint="default"/>
                <w:sz w:val="21"/>
                <w:szCs w:val="21"/>
              </w:rPr>
              <w:t>(</w:t>
            </w:r>
            <w:r>
              <w:rPr>
                <w:rFonts w:ascii="宋体" w:hAnsi="宋体" w:cs="宋体" w:eastAsia="宋体" w:hint="default"/>
                <w:sz w:val="21"/>
                <w:szCs w:val="21"/>
              </w:rPr>
              <w:t>万份</w:t>
            </w:r>
            <w:r>
              <w:rPr>
                <w:rFonts w:ascii="Times New Roman" w:hAnsi="Times New Roman" w:cs="Times New Roman" w:eastAsia="Times New Roman" w:hint="default"/>
                <w:sz w:val="21"/>
                <w:szCs w:val="21"/>
              </w:rPr>
              <w:t>)</w:t>
            </w:r>
          </w:p>
        </w:tc>
        <w:tc>
          <w:tcPr>
            <w:tcW w:w="157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剩余期限</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r>
              <w:rPr>
                <w:rFonts w:ascii="Times New Roman" w:hAnsi="Times New Roman" w:cs="Times New Roman" w:eastAsia="Times New Roman" w:hint="default"/>
                <w:sz w:val="21"/>
                <w:szCs w:val="21"/>
              </w:rPr>
              <w:t>)</w:t>
            </w:r>
          </w:p>
        </w:tc>
        <w:tc>
          <w:tcPr>
            <w:tcW w:w="1845"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公允价值</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r>
      <w:tr>
        <w:trPr>
          <w:trHeight w:val="302" w:hRule="exact"/>
        </w:trPr>
        <w:tc>
          <w:tcPr>
            <w:tcW w:w="24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第一个行权等待期</w:t>
            </w:r>
          </w:p>
        </w:tc>
        <w:tc>
          <w:tcPr>
            <w:tcW w:w="24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2" w:right="0"/>
              <w:jc w:val="left"/>
              <w:rPr>
                <w:rFonts w:ascii="Times New Roman" w:hAnsi="Times New Roman" w:cs="Times New Roman" w:eastAsia="Times New Roman" w:hint="default"/>
                <w:sz w:val="21"/>
                <w:szCs w:val="21"/>
              </w:rPr>
            </w:pPr>
            <w:r>
              <w:rPr>
                <w:rFonts w:ascii="Times New Roman"/>
                <w:sz w:val="21"/>
              </w:rPr>
              <w:t>688.60</w:t>
            </w:r>
          </w:p>
        </w:tc>
        <w:tc>
          <w:tcPr>
            <w:tcW w:w="15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5</w:t>
            </w:r>
          </w:p>
        </w:tc>
        <w:tc>
          <w:tcPr>
            <w:tcW w:w="184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2,084.55</w:t>
            </w:r>
          </w:p>
        </w:tc>
      </w:tr>
      <w:tr>
        <w:trPr>
          <w:trHeight w:val="302" w:hRule="exact"/>
        </w:trPr>
        <w:tc>
          <w:tcPr>
            <w:tcW w:w="24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第二个行权等待期</w:t>
            </w:r>
          </w:p>
        </w:tc>
        <w:tc>
          <w:tcPr>
            <w:tcW w:w="24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2" w:right="0"/>
              <w:jc w:val="left"/>
              <w:rPr>
                <w:rFonts w:ascii="Times New Roman" w:hAnsi="Times New Roman" w:cs="Times New Roman" w:eastAsia="Times New Roman" w:hint="default"/>
                <w:sz w:val="21"/>
                <w:szCs w:val="21"/>
              </w:rPr>
            </w:pPr>
            <w:r>
              <w:rPr>
                <w:rFonts w:ascii="Times New Roman"/>
                <w:sz w:val="21"/>
              </w:rPr>
              <w:t>516.45</w:t>
            </w:r>
          </w:p>
        </w:tc>
        <w:tc>
          <w:tcPr>
            <w:tcW w:w="15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17</w:t>
            </w:r>
          </w:p>
        </w:tc>
        <w:tc>
          <w:tcPr>
            <w:tcW w:w="184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1,882.12</w:t>
            </w:r>
          </w:p>
        </w:tc>
      </w:tr>
      <w:tr>
        <w:trPr>
          <w:trHeight w:val="303" w:hRule="exact"/>
        </w:trPr>
        <w:tc>
          <w:tcPr>
            <w:tcW w:w="24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第三个行权等待期</w:t>
            </w:r>
          </w:p>
        </w:tc>
        <w:tc>
          <w:tcPr>
            <w:tcW w:w="24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left="-2" w:right="0"/>
              <w:jc w:val="left"/>
              <w:rPr>
                <w:rFonts w:ascii="Times New Roman" w:hAnsi="Times New Roman" w:cs="Times New Roman" w:eastAsia="Times New Roman" w:hint="default"/>
                <w:sz w:val="21"/>
                <w:szCs w:val="21"/>
              </w:rPr>
            </w:pPr>
            <w:r>
              <w:rPr>
                <w:rFonts w:ascii="Times New Roman"/>
                <w:sz w:val="21"/>
              </w:rPr>
              <w:t>516.45</w:t>
            </w:r>
          </w:p>
        </w:tc>
        <w:tc>
          <w:tcPr>
            <w:tcW w:w="15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right="0"/>
              <w:jc w:val="left"/>
              <w:rPr>
                <w:rFonts w:ascii="Times New Roman" w:hAnsi="Times New Roman" w:cs="Times New Roman" w:eastAsia="Times New Roman" w:hint="default"/>
                <w:sz w:val="21"/>
                <w:szCs w:val="21"/>
              </w:rPr>
            </w:pPr>
            <w:r>
              <w:rPr>
                <w:rFonts w:ascii="Times New Roman"/>
                <w:sz w:val="21"/>
              </w:rPr>
              <w:t>29</w:t>
            </w:r>
          </w:p>
        </w:tc>
        <w:tc>
          <w:tcPr>
            <w:tcW w:w="184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30"/>
              <w:ind w:right="0"/>
              <w:jc w:val="left"/>
              <w:rPr>
                <w:rFonts w:ascii="Times New Roman" w:hAnsi="Times New Roman" w:cs="Times New Roman" w:eastAsia="Times New Roman" w:hint="default"/>
                <w:sz w:val="21"/>
                <w:szCs w:val="21"/>
              </w:rPr>
            </w:pPr>
            <w:r>
              <w:rPr>
                <w:rFonts w:ascii="Times New Roman"/>
                <w:sz w:val="21"/>
              </w:rPr>
              <w:t>2,172.75</w:t>
            </w:r>
          </w:p>
        </w:tc>
      </w:tr>
      <w:tr>
        <w:trPr>
          <w:trHeight w:val="303" w:hRule="exact"/>
        </w:trPr>
        <w:tc>
          <w:tcPr>
            <w:tcW w:w="24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24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2" w:right="0"/>
              <w:jc w:val="left"/>
              <w:rPr>
                <w:rFonts w:ascii="Times New Roman" w:hAnsi="Times New Roman" w:cs="Times New Roman" w:eastAsia="Times New Roman" w:hint="default"/>
                <w:sz w:val="21"/>
                <w:szCs w:val="21"/>
              </w:rPr>
            </w:pPr>
            <w:r>
              <w:rPr>
                <w:rFonts w:ascii="Times New Roman"/>
                <w:sz w:val="21"/>
              </w:rPr>
              <w:t>1,721.50</w:t>
            </w:r>
          </w:p>
        </w:tc>
        <w:tc>
          <w:tcPr>
            <w:tcW w:w="1578" w:type="dxa"/>
            <w:tcBorders>
              <w:top w:val="single" w:sz="12" w:space="0" w:color="ACA899"/>
              <w:left w:val="single" w:sz="12" w:space="0" w:color="ACA899"/>
              <w:bottom w:val="single" w:sz="12" w:space="0" w:color="ACA899"/>
              <w:right w:val="single" w:sz="12" w:space="0" w:color="ACA899"/>
            </w:tcBorders>
          </w:tcPr>
          <w:p>
            <w:pPr/>
          </w:p>
        </w:tc>
        <w:tc>
          <w:tcPr>
            <w:tcW w:w="184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6,139.42</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以股份支付服务情况</w:t>
      </w:r>
      <w:r>
        <w:rPr>
          <w:b w:val="0"/>
          <w:bCs w:val="0"/>
        </w:rPr>
      </w:r>
    </w:p>
    <w:p>
      <w:pPr>
        <w:pStyle w:val="BodyText"/>
        <w:spacing w:line="240" w:lineRule="auto" w:before="34"/>
        <w:ind w:left="0" w:right="773"/>
        <w:jc w:val="right"/>
      </w:pPr>
      <w:r>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8,742,862.51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0"/>
        <w:ind w:right="0"/>
        <w:jc w:val="both"/>
        <w:rPr>
          <w:b w:val="0"/>
          <w:bCs w:val="0"/>
        </w:rPr>
      </w:pPr>
      <w:r>
        <w:rPr/>
        <w:t>十、</w:t>
      </w:r>
      <w:r>
        <w:rPr>
          <w:spacing w:val="-2"/>
        </w:rPr>
        <w:t> </w:t>
      </w:r>
      <w:r>
        <w:rPr/>
        <w:t>或有事项：</w:t>
      </w:r>
      <w:r>
        <w:rPr>
          <w:b w:val="0"/>
          <w:bCs w:val="0"/>
        </w:rPr>
      </w:r>
    </w:p>
    <w:p>
      <w:pPr>
        <w:spacing w:before="52"/>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pStyle w:val="BodyText"/>
        <w:spacing w:line="282" w:lineRule="exact" w:before="34"/>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为关联方提供的担保事项详见本财务报表附注关联方及关联交易之说明。</w:t>
      </w:r>
    </w:p>
    <w:p>
      <w:pPr>
        <w:pStyle w:val="BodyText"/>
        <w:spacing w:line="272" w:lineRule="exact"/>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为非关联方提供的担保事项</w:t>
      </w:r>
    </w:p>
    <w:p>
      <w:pPr>
        <w:pStyle w:val="BodyText"/>
        <w:spacing w:line="272" w:lineRule="exact" w:before="18"/>
        <w:ind w:right="668"/>
        <w:jc w:val="both"/>
      </w:pPr>
      <w:r>
        <w:rPr/>
        <w:t>根据控股子公司无锡恒华科技发展有限公司</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4"/>
        </w:rPr>
        <w:t>日董事会二届三次会议决议，同意为</w:t>
      </w:r>
      <w:r>
        <w:rPr/>
        <w:t> </w:t>
      </w:r>
      <w:r>
        <w:rPr>
          <w:spacing w:val="-3"/>
        </w:rPr>
        <w:t>受让无锡恒华科技园房产的企业（或个人）在所购房产产权证办妥他项权证</w:t>
      </w:r>
      <w:r>
        <w:rPr>
          <w:rFonts w:ascii="Times New Roman" w:hAnsi="Times New Roman" w:cs="Times New Roman" w:eastAsia="Times New Roman" w:hint="default"/>
          <w:spacing w:val="-3"/>
        </w:rPr>
        <w:t>(</w:t>
      </w:r>
      <w:r>
        <w:rPr>
          <w:spacing w:val="-3"/>
        </w:rPr>
        <w:t>抵押</w:t>
      </w:r>
      <w:r>
        <w:rPr>
          <w:rFonts w:ascii="Times New Roman" w:hAnsi="Times New Roman" w:cs="Times New Roman" w:eastAsia="Times New Roman" w:hint="default"/>
          <w:spacing w:val="-3"/>
        </w:rPr>
        <w:t>)</w:t>
      </w:r>
      <w:r>
        <w:rPr>
          <w:spacing w:val="-3"/>
        </w:rPr>
        <w:t>前提供连带责</w:t>
      </w:r>
      <w:r>
        <w:rPr>
          <w:spacing w:val="-81"/>
        </w:rPr>
        <w:t> </w:t>
      </w:r>
      <w:r>
        <w:rPr>
          <w:spacing w:val="-81"/>
        </w:rPr>
      </w:r>
      <w:r>
        <w:rPr>
          <w:spacing w:val="-9"/>
        </w:rPr>
        <w:t>任保证，担保总额不超过</w:t>
      </w:r>
      <w:r>
        <w:rPr>
          <w:spacing w:val="-50"/>
        </w:rPr>
        <w:t> </w:t>
      </w:r>
      <w:r>
        <w:rPr>
          <w:rFonts w:ascii="Times New Roman" w:hAnsi="Times New Roman" w:cs="Times New Roman" w:eastAsia="Times New Roman" w:hint="default"/>
          <w:spacing w:val="-1"/>
        </w:rPr>
        <w:t>2,600</w:t>
      </w:r>
      <w:r>
        <w:rPr>
          <w:rFonts w:ascii="Times New Roman" w:hAnsi="Times New Roman" w:cs="Times New Roman" w:eastAsia="Times New Roman" w:hint="default"/>
          <w:spacing w:val="2"/>
        </w:rPr>
        <w:t> </w:t>
      </w:r>
      <w:r>
        <w:rPr>
          <w:spacing w:val="-19"/>
        </w:rPr>
        <w:t>万元。截至</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1"/>
        </w:rPr>
        <w:t>日</w:t>
      </w:r>
      <w:r>
        <w:rPr>
          <w:rFonts w:ascii="Times New Roman" w:hAnsi="Times New Roman" w:cs="Times New Roman" w:eastAsia="Times New Roman" w:hint="default"/>
          <w:spacing w:val="-1"/>
        </w:rPr>
        <w:t>,</w:t>
      </w:r>
      <w:r>
        <w:rPr>
          <w:spacing w:val="-1"/>
        </w:rPr>
        <w:t>该担保项下贷款金额共</w:t>
      </w:r>
      <w:r>
        <w:rPr>
          <w:spacing w:val="-5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其他或有负债及其财务影响：</w:t>
      </w:r>
      <w:r>
        <w:rPr>
          <w:b w:val="0"/>
          <w:bCs w:val="0"/>
        </w:rPr>
      </w:r>
    </w:p>
    <w:p>
      <w:pPr>
        <w:pStyle w:val="BodyText"/>
        <w:spacing w:line="240" w:lineRule="auto" w:before="34"/>
        <w:ind w:right="0"/>
        <w:jc w:val="both"/>
      </w:pPr>
      <w:r>
        <w:rPr/>
        <w:t>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日，公司及子公司尚未到期的保函余额为</w:t>
      </w:r>
      <w:r>
        <w:rPr>
          <w:spacing w:val="-53"/>
        </w:rPr>
        <w:t> </w:t>
      </w:r>
      <w:r>
        <w:rPr>
          <w:rFonts w:ascii="Times New Roman" w:hAnsi="Times New Roman" w:cs="Times New Roman" w:eastAsia="Times New Roman" w:hint="default"/>
        </w:rPr>
        <w:t>14,864,202.00 </w:t>
      </w:r>
      <w:r>
        <w:rPr/>
        <w:t>元。</w:t>
      </w:r>
    </w:p>
    <w:p>
      <w:pPr>
        <w:spacing w:line="240" w:lineRule="auto" w:before="3"/>
        <w:rPr>
          <w:rFonts w:ascii="宋体" w:hAnsi="宋体" w:cs="宋体" w:eastAsia="宋体" w:hint="default"/>
          <w:sz w:val="17"/>
          <w:szCs w:val="17"/>
        </w:rPr>
      </w:pPr>
    </w:p>
    <w:p>
      <w:pPr>
        <w:pStyle w:val="Heading2"/>
        <w:spacing w:line="240" w:lineRule="auto" w:before="0"/>
        <w:ind w:right="0"/>
        <w:jc w:val="both"/>
        <w:rPr>
          <w:b w:val="0"/>
          <w:bCs w:val="0"/>
        </w:rPr>
      </w:pPr>
      <w:r>
        <w:rPr/>
        <w:t>十一、</w:t>
      </w:r>
      <w:r>
        <w:rPr>
          <w:spacing w:val="-2"/>
        </w:rPr>
        <w:t> </w:t>
      </w:r>
      <w:r>
        <w:rPr/>
        <w:t>承诺事项：</w:t>
      </w:r>
      <w:r>
        <w:rPr>
          <w:b w:val="0"/>
          <w:bCs w:val="0"/>
        </w:rPr>
      </w:r>
    </w:p>
    <w:p>
      <w:pPr>
        <w:spacing w:before="52"/>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82" w:lineRule="exact" w:before="35"/>
        <w:ind w:right="0"/>
        <w:jc w:val="both"/>
      </w:pPr>
      <w:r>
        <w:rPr>
          <w:rFonts w:ascii="Times New Roman" w:hAnsi="Times New Roman" w:cs="Times New Roman" w:eastAsia="Times New Roman" w:hint="default"/>
        </w:rPr>
        <w:t>1</w:t>
      </w:r>
      <w:r>
        <w:rPr/>
        <w:t>、已签订的尚未履行或尚未完全履行的对外投资合同及有关财务支出</w:t>
      </w:r>
    </w:p>
    <w:p>
      <w:pPr>
        <w:pStyle w:val="BodyText"/>
        <w:spacing w:line="272" w:lineRule="exact" w:before="18"/>
        <w:ind w:right="76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年公司与宁波市科发股权投资基金合伙企业（有限合伙）签订入伙协议，承诺认购</w:t>
      </w:r>
      <w:r>
        <w:rPr>
          <w:spacing w:val="-103"/>
        </w:rPr>
        <w:t> </w:t>
      </w:r>
      <w:r>
        <w:rPr>
          <w:spacing w:val="-103"/>
        </w:rPr>
      </w:r>
      <w:r>
        <w:rPr/>
        <w:t>宁波市科发股权投资基金合伙企业（有限合伙）</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万元。截至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日，公司已</w:t>
      </w:r>
    </w:p>
    <w:p>
      <w:pPr>
        <w:pStyle w:val="BodyText"/>
        <w:spacing w:line="254" w:lineRule="exact"/>
        <w:ind w:right="0"/>
        <w:jc w:val="both"/>
      </w:pPr>
      <w:r>
        <w:rPr/>
        <w:t>支付认购款</w:t>
      </w:r>
      <w:r>
        <w:rPr>
          <w:spacing w:val="-52"/>
        </w:rPr>
        <w:t> </w:t>
      </w:r>
      <w:r>
        <w:rPr>
          <w:rFonts w:ascii="Times New Roman" w:hAnsi="Times New Roman" w:cs="Times New Roman" w:eastAsia="Times New Roman" w:hint="default"/>
        </w:rPr>
        <w:t>1,400 </w:t>
      </w:r>
      <w:r>
        <w:rPr/>
        <w:t>万元。</w:t>
      </w:r>
    </w:p>
    <w:p>
      <w:pPr>
        <w:pStyle w:val="BodyText"/>
        <w:spacing w:line="272" w:lineRule="exact" w:before="18"/>
        <w:ind w:right="664"/>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0"/>
        </w:rPr>
        <w:t> </w:t>
      </w:r>
      <w:r>
        <w:rPr/>
        <w:t>年公司与苏州方广创业投资合伙企业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签订入伙协议，承诺认购苏州方广创 业投资合伙企业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日，公司已支付认购款</w:t>
      </w:r>
      <w:r>
        <w:rPr>
          <w:spacing w:val="-53"/>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万元。</w:t>
      </w:r>
    </w:p>
    <w:p>
      <w:pPr>
        <w:pStyle w:val="BodyText"/>
        <w:spacing w:line="254" w:lineRule="exact"/>
        <w:ind w:right="0"/>
        <w:jc w:val="both"/>
      </w:pPr>
      <w:r>
        <w:rPr/>
        <w:t>（</w:t>
      </w:r>
      <w:r>
        <w:rPr>
          <w:rFonts w:ascii="Times New Roman" w:hAnsi="Times New Roman" w:cs="Times New Roman" w:eastAsia="Times New Roman" w:hint="default"/>
        </w:rPr>
        <w:t>3</w:t>
      </w:r>
      <w:r>
        <w:rPr/>
        <w:t>）根据公司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日召开的三届十二次董事会审议通过的《关于投资天津鼎晖股权</w:t>
      </w:r>
    </w:p>
    <w:p>
      <w:pPr>
        <w:pStyle w:val="BodyText"/>
        <w:spacing w:line="272" w:lineRule="exact" w:before="18"/>
        <w:ind w:right="773"/>
        <w:jc w:val="both"/>
      </w:pPr>
      <w:r>
        <w:rPr>
          <w:spacing w:val="-6"/>
        </w:rPr>
        <w:t>投资中心</w:t>
      </w:r>
      <w:r>
        <w:rPr>
          <w:rFonts w:ascii="Times New Roman" w:hAnsi="Times New Roman" w:cs="Times New Roman" w:eastAsia="Times New Roman" w:hint="default"/>
          <w:spacing w:val="-6"/>
        </w:rPr>
        <w:t>(</w:t>
      </w:r>
      <w:r>
        <w:rPr>
          <w:spacing w:val="-6"/>
        </w:rPr>
        <w:t>有限合伙</w:t>
      </w:r>
      <w:r>
        <w:rPr>
          <w:rFonts w:ascii="Times New Roman" w:hAnsi="Times New Roman" w:cs="Times New Roman" w:eastAsia="Times New Roman" w:hint="default"/>
          <w:spacing w:val="-6"/>
        </w:rPr>
        <w:t>)(</w:t>
      </w:r>
      <w:r>
        <w:rPr>
          <w:spacing w:val="-6"/>
        </w:rPr>
        <w:t>暂名</w:t>
      </w:r>
      <w:r>
        <w:rPr>
          <w:rFonts w:ascii="Times New Roman" w:hAnsi="Times New Roman" w:cs="Times New Roman" w:eastAsia="Times New Roman" w:hint="default"/>
          <w:spacing w:val="-6"/>
        </w:rPr>
        <w:t>)</w:t>
      </w:r>
      <w:r>
        <w:rPr>
          <w:spacing w:val="-6"/>
        </w:rPr>
        <w:t>的议案》，公司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spacing w:val="-1"/>
        </w:rPr>
        <w:t>日与天津鼎晖股权投资管理中心</w:t>
      </w:r>
      <w:r>
        <w:rPr>
          <w:rFonts w:ascii="Times New Roman" w:hAnsi="Times New Roman" w:cs="Times New Roman" w:eastAsia="Times New Roman" w:hint="default"/>
          <w:spacing w:val="-1"/>
        </w:rPr>
        <w:t>(</w:t>
      </w:r>
      <w:r>
        <w:rPr>
          <w:spacing w:val="-1"/>
        </w:rPr>
        <w:t>有限</w:t>
      </w:r>
      <w:r>
        <w:rPr/>
        <w:t> 合伙</w:t>
      </w:r>
      <w:r>
        <w:rPr>
          <w:rFonts w:ascii="Times New Roman" w:hAnsi="Times New Roman" w:cs="Times New Roman" w:eastAsia="Times New Roman" w:hint="default"/>
        </w:rPr>
        <w:t>)</w:t>
      </w:r>
      <w:r>
        <w:rPr/>
        <w:t>签订入伙协议，承诺认购天津鼎晖股权投资一期基金</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)8,000 </w:t>
      </w:r>
      <w:r>
        <w:rPr/>
        <w:t>万元。截至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日，公司累计支付认购款</w:t>
      </w:r>
      <w:r>
        <w:rPr>
          <w:spacing w:val="-55"/>
        </w:rPr>
        <w:t> </w:t>
      </w:r>
      <w:r>
        <w:rPr>
          <w:rFonts w:ascii="Times New Roman" w:hAnsi="Times New Roman" w:cs="Times New Roman" w:eastAsia="Times New Roman" w:hint="default"/>
        </w:rPr>
        <w:t>7,791.12</w:t>
      </w:r>
      <w:r>
        <w:rPr>
          <w:rFonts w:ascii="Times New Roman" w:hAnsi="Times New Roman" w:cs="Times New Roman" w:eastAsia="Times New Roman" w:hint="default"/>
          <w:spacing w:val="-2"/>
        </w:rPr>
        <w:t> </w:t>
      </w:r>
      <w:r>
        <w:rPr/>
        <w:t>万元，其中本期支付</w:t>
      </w:r>
      <w:r>
        <w:rPr>
          <w:spacing w:val="-55"/>
        </w:rPr>
        <w:t> </w:t>
      </w:r>
      <w:r>
        <w:rPr>
          <w:rFonts w:ascii="Times New Roman" w:hAnsi="Times New Roman" w:cs="Times New Roman" w:eastAsia="Times New Roman" w:hint="default"/>
        </w:rPr>
        <w:t>191.12</w:t>
      </w:r>
      <w:r>
        <w:rPr>
          <w:rFonts w:ascii="Times New Roman" w:hAnsi="Times New Roman" w:cs="Times New Roman" w:eastAsia="Times New Roman" w:hint="default"/>
          <w:spacing w:val="-1"/>
        </w:rPr>
        <w:t> </w:t>
      </w:r>
      <w:r>
        <w:rPr/>
        <w:t>万元。</w:t>
      </w:r>
    </w:p>
    <w:p>
      <w:pPr>
        <w:pStyle w:val="BodyText"/>
        <w:spacing w:line="254" w:lineRule="exact"/>
        <w:ind w:right="0"/>
        <w:jc w:val="both"/>
      </w:pPr>
      <w:r>
        <w:rPr>
          <w:rFonts w:ascii="Times New Roman" w:hAnsi="Times New Roman" w:cs="Times New Roman" w:eastAsia="Times New Roman" w:hint="default"/>
        </w:rPr>
        <w:t>2</w:t>
      </w:r>
      <w:r>
        <w:rPr/>
        <w:t>、其他重大财务承诺</w:t>
      </w:r>
    </w:p>
    <w:p>
      <w:pPr>
        <w:pStyle w:val="BodyText"/>
        <w:spacing w:line="272" w:lineRule="exact" w:before="18"/>
        <w:ind w:right="770" w:firstLine="211"/>
        <w:jc w:val="both"/>
      </w:pPr>
      <w:r>
        <w:rPr/>
        <w:t>根据公司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日召开的</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年度第二次临时股东大会审议通过的《关于公司发 行短期融资券的议案》决议，公司将发行短期融资券，金额不超过公司向中国银行间市场交易</w:t>
      </w:r>
      <w:r>
        <w:rPr>
          <w:spacing w:val="-75"/>
        </w:rPr>
        <w:t> </w:t>
      </w:r>
      <w:r>
        <w:rPr>
          <w:spacing w:val="-75"/>
        </w:rPr>
      </w:r>
      <w:r>
        <w:rPr/>
        <w:t>商协会申报材料前经审计净资产的</w:t>
      </w:r>
      <w:r>
        <w:rPr>
          <w:spacing w:val="-36"/>
        </w:rPr>
        <w:t> </w:t>
      </w:r>
      <w:r>
        <w:rPr>
          <w:rFonts w:ascii="Times New Roman" w:hAnsi="Times New Roman" w:cs="Times New Roman" w:eastAsia="Times New Roman" w:hint="default"/>
        </w:rPr>
        <w:t>40%</w:t>
      </w:r>
      <w:r>
        <w:rPr/>
        <w:t>，并委托招商银行股份有限公司作为本次发行的主承销 </w:t>
      </w:r>
      <w:r>
        <w:rPr>
          <w:spacing w:val="-3"/>
        </w:rPr>
        <w:t>商。发行短期融资券所募集的资金将用于补充公司营运资金及偿还银行借款。公司已于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p>
    <w:p>
      <w:pPr>
        <w:pStyle w:val="BodyText"/>
        <w:spacing w:line="272" w:lineRule="exact"/>
        <w:ind w:right="762"/>
        <w:jc w:val="left"/>
      </w:pPr>
      <w:r>
        <w:rPr>
          <w:rFonts w:ascii="Times New Roman" w:hAnsi="Times New Roman" w:cs="Times New Roman" w:eastAsia="Times New Roman" w:hint="default"/>
        </w:rPr>
        <w:t>9 </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  </w:t>
      </w:r>
      <w:r>
        <w:rPr/>
        <w:t>日</w:t>
      </w:r>
      <w:r>
        <w:rPr>
          <w:spacing w:val="-2"/>
        </w:rPr>
        <w:t>收</w:t>
      </w:r>
      <w:r>
        <w:rPr/>
        <w:t>到中国银行间市场交易商协会签发</w:t>
      </w:r>
      <w:r>
        <w:rPr>
          <w:spacing w:val="-40"/>
        </w:rPr>
        <w:t>的</w:t>
      </w:r>
      <w:r>
        <w:rPr/>
        <w:t>《接受注册通知书</w:t>
      </w:r>
      <w:r>
        <w:rPr>
          <w:spacing w:val="-145"/>
        </w:rPr>
        <w:t>》</w:t>
      </w:r>
      <w:r>
        <w:rPr/>
        <w:t>（</w:t>
      </w:r>
      <w:r>
        <w:rPr>
          <w:spacing w:val="-2"/>
        </w:rPr>
        <w:t>中</w:t>
      </w:r>
      <w:r>
        <w:rPr/>
        <w:t>市协</w:t>
      </w:r>
      <w:r>
        <w:rPr>
          <w:spacing w:val="-40"/>
        </w:rPr>
        <w:t>注</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1"/>
        </w:rPr>
        <w:t>1</w:t>
      </w:r>
      <w:r>
        <w:rPr>
          <w:spacing w:val="-40"/>
        </w:rPr>
        <w:t>〕</w:t>
      </w:r>
      <w:r>
        <w:rPr>
          <w:rFonts w:ascii="Times New Roman" w:hAnsi="Times New Roman" w:cs="Times New Roman" w:eastAsia="Times New Roman" w:hint="default"/>
        </w:rPr>
        <w:t>CP206 </w:t>
      </w:r>
      <w:r>
        <w:rPr/>
        <w:t>号</w:t>
      </w:r>
      <w:r>
        <w:rPr>
          <w:spacing w:val="-105"/>
        </w:rPr>
        <w:t>）</w:t>
      </w:r>
      <w:r>
        <w:rPr/>
        <w:t>，截至</w:t>
      </w:r>
      <w:r>
        <w:rPr>
          <w:spacing w:val="-1"/>
        </w:rPr>
        <w:t>本</w:t>
      </w:r>
      <w:r>
        <w:rPr/>
        <w:t>财务报表批准报出日，公司尚未发行上述短期融资券。</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t>十二、</w:t>
      </w:r>
      <w:r>
        <w:rPr>
          <w:spacing w:val="-3"/>
        </w:rPr>
        <w:t> </w:t>
      </w:r>
      <w:r>
        <w:rPr/>
        <w:t>资产负债表日后事项：</w:t>
      </w:r>
      <w:r>
        <w:rPr>
          <w:b w:val="0"/>
          <w:bCs w:val="0"/>
        </w:rPr>
      </w:r>
    </w:p>
    <w:p>
      <w:pPr>
        <w:spacing w:before="52"/>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单位：万元</w:t>
      </w:r>
      <w:r>
        <w:rPr>
          <w:spacing w:val="-1"/>
        </w:rPr>
        <w:t> </w:t>
      </w:r>
      <w:r>
        <w:rPr/>
        <w:t>币种：人民币</w:t>
      </w:r>
    </w:p>
    <w:p>
      <w:pPr>
        <w:spacing w:after="0" w:line="240" w:lineRule="auto"/>
        <w:jc w:val="left"/>
        <w:sectPr>
          <w:type w:val="continuous"/>
          <w:pgSz w:w="12240" w:h="15840"/>
          <w:pgMar w:top="1100" w:bottom="1380" w:left="1660" w:right="1020"/>
          <w:cols w:num="2" w:equalWidth="0">
            <w:col w:w="3754" w:space="2478"/>
            <w:col w:w="332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6,237.504</w:t>
            </w:r>
          </w:p>
        </w:tc>
      </w:tr>
    </w:tbl>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其他资产负债表日后事项说明</w:t>
      </w:r>
      <w:r>
        <w:rPr>
          <w:b w:val="0"/>
          <w:bCs w:val="0"/>
        </w:rPr>
      </w:r>
    </w:p>
    <w:p>
      <w:pPr>
        <w:pStyle w:val="BodyText"/>
        <w:spacing w:line="272" w:lineRule="exact" w:before="63"/>
        <w:ind w:left="349" w:right="758" w:hanging="21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、税收优惠 根据国家发展和改革委员会、工业和信息化部门、财政部、商务部、国家税务总局</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2</w:t>
      </w:r>
    </w:p>
    <w:p>
      <w:pPr>
        <w:pStyle w:val="BodyText"/>
        <w:spacing w:line="223" w:lineRule="auto"/>
        <w:ind w:right="773"/>
        <w:jc w:val="both"/>
      </w:pPr>
      <w:r>
        <w:rPr>
          <w:spacing w:val="-4"/>
        </w:rPr>
        <w:t>月联合下发的〔</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234</w:t>
      </w:r>
      <w:r>
        <w:rPr>
          <w:rFonts w:ascii="Times New Roman" w:hAnsi="Times New Roman" w:cs="Times New Roman" w:eastAsia="Times New Roman" w:hint="default"/>
          <w:spacing w:val="-1"/>
        </w:rPr>
        <w:t> </w:t>
      </w:r>
      <w:r>
        <w:rPr>
          <w:spacing w:val="-6"/>
        </w:rPr>
        <w:t>号文，公司</w:t>
      </w:r>
      <w:r>
        <w:rPr>
          <w:spacing w:val="-54"/>
        </w:rPr>
        <w:t> </w:t>
      </w:r>
      <w:r>
        <w:rPr>
          <w:rFonts w:ascii="Times New Roman" w:hAnsi="Times New Roman" w:cs="Times New Roman" w:eastAsia="Times New Roman" w:hint="default"/>
        </w:rPr>
        <w:t>2011-2012</w:t>
      </w:r>
      <w:r>
        <w:rPr>
          <w:rFonts w:ascii="Times New Roman" w:hAnsi="Times New Roman" w:cs="Times New Roman" w:eastAsia="Times New Roman" w:hint="default"/>
          <w:spacing w:val="-2"/>
        </w:rPr>
        <w:t> </w:t>
      </w:r>
      <w:r>
        <w:rPr/>
        <w:t>年度被认定为国家规划布局内重点软件企业和 集成电路设计企业，</w:t>
      </w:r>
      <w:r>
        <w:rPr>
          <w:spacing w:val="-5"/>
        </w:rPr>
        <w:t> </w:t>
      </w:r>
      <w:r>
        <w:rPr>
          <w:rFonts w:ascii="Times New Roman" w:hAnsi="Times New Roman" w:cs="Times New Roman" w:eastAsia="Times New Roman" w:hint="default"/>
        </w:rPr>
        <w:t>2011-2012</w:t>
      </w:r>
      <w:r>
        <w:rPr>
          <w:rFonts w:ascii="Times New Roman" w:hAnsi="Times New Roman" w:cs="Times New Roman" w:eastAsia="Times New Roman" w:hint="default"/>
          <w:spacing w:val="17"/>
        </w:rPr>
        <w:t> </w:t>
      </w:r>
      <w:r>
        <w:rPr/>
        <w:t>年度所得税率由原来的</w:t>
      </w:r>
      <w:r>
        <w:rPr>
          <w:spacing w:val="-36"/>
        </w:rPr>
        <w:t> </w:t>
      </w:r>
      <w:r>
        <w:rPr>
          <w:rFonts w:ascii="Times New Roman" w:hAnsi="Times New Roman" w:cs="Times New Roman" w:eastAsia="Times New Roman" w:hint="default"/>
        </w:rPr>
        <w:t>15%</w:t>
      </w:r>
      <w:r>
        <w:rPr/>
        <w:t>调整为</w:t>
      </w:r>
      <w:r>
        <w:rPr>
          <w:spacing w:val="-36"/>
        </w:rPr>
        <w:t> </w:t>
      </w:r>
      <w:r>
        <w:rPr>
          <w:rFonts w:ascii="Times New Roman" w:hAnsi="Times New Roman" w:cs="Times New Roman" w:eastAsia="Times New Roman" w:hint="default"/>
        </w:rPr>
        <w:t>10%</w:t>
      </w:r>
      <w:r>
        <w:rPr/>
        <w:t>。公司将</w:t>
      </w:r>
      <w:r>
        <w:rPr>
          <w:spacing w:val="-3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年度企 业所得税差额冲减当期所得税费用</w:t>
      </w:r>
      <w:r>
        <w:rPr>
          <w:spacing w:val="-52"/>
        </w:rPr>
        <w:t> </w:t>
      </w:r>
      <w:r>
        <w:rPr>
          <w:rFonts w:ascii="Times New Roman" w:hAnsi="Times New Roman" w:cs="Times New Roman" w:eastAsia="Times New Roman" w:hint="default"/>
        </w:rPr>
        <w:t>6,936,701.37</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17"/>
          <w:szCs w:val="17"/>
        </w:rPr>
      </w:pPr>
    </w:p>
    <w:p>
      <w:pPr>
        <w:pStyle w:val="Heading2"/>
        <w:spacing w:line="240" w:lineRule="auto" w:before="0"/>
        <w:ind w:right="0"/>
        <w:jc w:val="both"/>
        <w:rPr>
          <w:b w:val="0"/>
          <w:bCs w:val="0"/>
        </w:rPr>
      </w:pPr>
      <w:r>
        <w:rPr/>
        <w:t>十三、</w:t>
      </w:r>
      <w:r>
        <w:rPr>
          <w:spacing w:val="-3"/>
        </w:rPr>
        <w:t> </w:t>
      </w:r>
      <w:r>
        <w:rPr/>
        <w:t>其他重要事项：</w:t>
      </w:r>
      <w:r>
        <w:rPr>
          <w:b w:val="0"/>
          <w:bCs w:val="0"/>
        </w:rPr>
      </w:r>
    </w:p>
    <w:p>
      <w:pPr>
        <w:spacing w:line="268" w:lineRule="auto" w:before="51"/>
        <w:ind w:left="137" w:right="3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企业合并情况详见本财务报表附注企业合并及合并财务报表之说明。</w:t>
      </w:r>
    </w:p>
    <w:p>
      <w:pPr>
        <w:spacing w:line="240" w:lineRule="auto" w:before="9"/>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以公允价值计量的资产和负债</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87"/>
        <w:gridCol w:w="1579"/>
        <w:gridCol w:w="1488"/>
        <w:gridCol w:w="1494"/>
        <w:gridCol w:w="1487"/>
        <w:gridCol w:w="1766"/>
      </w:tblGrid>
      <w:tr>
        <w:trPr>
          <w:trHeight w:val="832"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5" w:right="106"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6"/>
              <w:ind w:left="633" w:right="109" w:hanging="526"/>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29" w:right="107" w:hanging="526"/>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8" w:hRule="exact"/>
        </w:trPr>
        <w:tc>
          <w:tcPr>
            <w:tcW w:w="93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649"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2" w:lineRule="exact" w:before="18"/>
              <w:ind w:left="100" w:right="101"/>
              <w:jc w:val="both"/>
              <w:rPr>
                <w:rFonts w:ascii="宋体" w:hAnsi="宋体" w:cs="宋体" w:eastAsia="宋体" w:hint="default"/>
                <w:sz w:val="21"/>
                <w:szCs w:val="21"/>
              </w:rPr>
            </w:pPr>
            <w:r>
              <w:rPr>
                <w:rFonts w:ascii="宋体" w:hAnsi="宋体" w:cs="宋体" w:eastAsia="宋体" w:hint="default"/>
                <w:sz w:val="21"/>
                <w:szCs w:val="21"/>
              </w:rPr>
              <w:t>计量且其变动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计入当期损益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金</w:t>
            </w:r>
            <w:r>
              <w:rPr>
                <w:rFonts w:ascii="宋体" w:hAnsi="宋体" w:cs="宋体" w:eastAsia="宋体" w:hint="default"/>
                <w:spacing w:val="-50"/>
                <w:sz w:val="21"/>
                <w:szCs w:val="21"/>
              </w:rPr>
              <w:t> </w:t>
            </w:r>
            <w:r>
              <w:rPr>
                <w:rFonts w:ascii="宋体" w:hAnsi="宋体" w:cs="宋体" w:eastAsia="宋体" w:hint="default"/>
                <w:sz w:val="21"/>
                <w:szCs w:val="21"/>
              </w:rPr>
              <w:t>融</w:t>
            </w:r>
            <w:r>
              <w:rPr>
                <w:rFonts w:ascii="宋体" w:hAnsi="宋体" w:cs="宋体" w:eastAsia="宋体" w:hint="default"/>
                <w:spacing w:val="-50"/>
                <w:sz w:val="21"/>
                <w:szCs w:val="21"/>
              </w:rPr>
              <w:t> </w:t>
            </w:r>
            <w:r>
              <w:rPr>
                <w:rFonts w:ascii="宋体" w:hAnsi="宋体" w:cs="宋体" w:eastAsia="宋体" w:hint="default"/>
                <w:sz w:val="21"/>
                <w:szCs w:val="21"/>
              </w:rPr>
              <w:t>资</w:t>
            </w:r>
            <w:r>
              <w:rPr>
                <w:rFonts w:ascii="宋体" w:hAnsi="宋体" w:cs="宋体" w:eastAsia="宋体" w:hint="default"/>
                <w:spacing w:val="-52"/>
                <w:sz w:val="21"/>
                <w:szCs w:val="21"/>
              </w:rPr>
              <w:t> </w:t>
            </w:r>
            <w:r>
              <w:rPr>
                <w:rFonts w:ascii="宋体" w:hAnsi="宋体" w:cs="宋体" w:eastAsia="宋体" w:hint="default"/>
                <w:sz w:val="21"/>
                <w:szCs w:val="21"/>
              </w:rPr>
              <w:t>产</w:t>
            </w:r>
          </w:p>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（不含衍生金</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融资产）</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56" w:right="0"/>
              <w:jc w:val="left"/>
              <w:rPr>
                <w:rFonts w:ascii="Times New Roman" w:hAnsi="Times New Roman" w:cs="Times New Roman" w:eastAsia="Times New Roman" w:hint="default"/>
                <w:sz w:val="21"/>
                <w:szCs w:val="21"/>
              </w:rPr>
            </w:pPr>
            <w:r>
              <w:rPr>
                <w:rFonts w:ascii="Times New Roman"/>
                <w:sz w:val="21"/>
              </w:rPr>
              <w:t>25,164,531.77</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427" w:right="0"/>
              <w:jc w:val="left"/>
              <w:rPr>
                <w:rFonts w:ascii="Times New Roman" w:hAnsi="Times New Roman" w:cs="Times New Roman" w:eastAsia="Times New Roman" w:hint="default"/>
                <w:sz w:val="21"/>
                <w:szCs w:val="21"/>
              </w:rPr>
            </w:pPr>
            <w:r>
              <w:rPr>
                <w:rFonts w:ascii="Times New Roman"/>
                <w:sz w:val="21"/>
              </w:rPr>
              <w:t>630,632.91</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338" w:right="0"/>
              <w:jc w:val="left"/>
              <w:rPr>
                <w:rFonts w:ascii="Times New Roman" w:hAnsi="Times New Roman" w:cs="Times New Roman" w:eastAsia="Times New Roman" w:hint="default"/>
                <w:sz w:val="21"/>
                <w:szCs w:val="21"/>
              </w:rPr>
            </w:pPr>
            <w:r>
              <w:rPr>
                <w:rFonts w:ascii="Times New Roman"/>
                <w:sz w:val="21"/>
              </w:rPr>
              <w:t>310,275,514.68</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487"/>
        <w:gridCol w:w="1579"/>
        <w:gridCol w:w="1488"/>
        <w:gridCol w:w="1494"/>
        <w:gridCol w:w="1487"/>
        <w:gridCol w:w="1766"/>
      </w:tblGrid>
      <w:tr>
        <w:trPr>
          <w:trHeight w:val="559"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95"/>
                <w:sz w:val="21"/>
                <w:szCs w:val="21"/>
              </w:rPr>
              <w:t>、</w:t>
            </w:r>
            <w:r>
              <w:rPr>
                <w:rFonts w:ascii="宋体" w:hAnsi="宋体" w:cs="宋体" w:eastAsia="宋体" w:hint="default"/>
                <w:sz w:val="21"/>
                <w:szCs w:val="21"/>
              </w:rPr>
              <w:t>可供</w:t>
            </w:r>
            <w:r>
              <w:rPr>
                <w:rFonts w:ascii="宋体" w:hAnsi="宋体" w:cs="宋体" w:eastAsia="宋体" w:hint="default"/>
                <w:spacing w:val="-1"/>
                <w:sz w:val="21"/>
                <w:szCs w:val="21"/>
              </w:rPr>
              <w:t>出</w:t>
            </w:r>
            <w:r>
              <w:rPr>
                <w:rFonts w:ascii="宋体" w:hAnsi="宋体" w:cs="宋体" w:eastAsia="宋体" w:hint="default"/>
                <w:spacing w:val="-2"/>
                <w:sz w:val="21"/>
                <w:szCs w:val="21"/>
              </w:rPr>
              <w:t>售金</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2" w:right="0"/>
              <w:jc w:val="center"/>
              <w:rPr>
                <w:rFonts w:ascii="Times New Roman" w:hAnsi="Times New Roman" w:cs="Times New Roman" w:eastAsia="Times New Roman" w:hint="default"/>
                <w:sz w:val="21"/>
                <w:szCs w:val="21"/>
              </w:rPr>
            </w:pPr>
            <w:r>
              <w:rPr>
                <w:rFonts w:ascii="Times New Roman"/>
                <w:sz w:val="21"/>
              </w:rPr>
              <w:t>189,108,625.75</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-10,675,259.06</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119,400,928.90</w:t>
            </w:r>
          </w:p>
        </w:tc>
      </w:tr>
      <w:tr>
        <w:trPr>
          <w:trHeight w:val="288"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 w:right="0"/>
              <w:jc w:val="center"/>
              <w:rPr>
                <w:rFonts w:ascii="Times New Roman" w:hAnsi="Times New Roman" w:cs="Times New Roman" w:eastAsia="Times New Roman" w:hint="default"/>
                <w:sz w:val="21"/>
                <w:szCs w:val="21"/>
              </w:rPr>
            </w:pPr>
            <w:r>
              <w:rPr>
                <w:rFonts w:ascii="Times New Roman"/>
                <w:sz w:val="21"/>
              </w:rPr>
              <w:t>214,273,157.52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7" w:right="0"/>
              <w:jc w:val="left"/>
              <w:rPr>
                <w:rFonts w:ascii="Times New Roman" w:hAnsi="Times New Roman" w:cs="Times New Roman" w:eastAsia="Times New Roman" w:hint="default"/>
                <w:sz w:val="21"/>
                <w:szCs w:val="21"/>
              </w:rPr>
            </w:pPr>
            <w:r>
              <w:rPr>
                <w:rFonts w:ascii="Times New Roman"/>
                <w:sz w:val="21"/>
              </w:rPr>
              <w:t>630,632.91</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-10,675,259.06</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429,676,443.58</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外币金融资产和外币金融负债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7"/>
      </w:tblGrid>
      <w:tr>
        <w:trPr>
          <w:trHeight w:val="833"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5" w:right="106"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6"/>
              <w:ind w:left="630" w:right="107"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29" w:right="107"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7" w:hRule="exact"/>
        </w:trPr>
        <w:tc>
          <w:tcPr>
            <w:tcW w:w="93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64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金</w:t>
            </w:r>
            <w:r>
              <w:rPr>
                <w:rFonts w:ascii="宋体" w:hAnsi="宋体" w:cs="宋体" w:eastAsia="宋体" w:hint="default"/>
                <w:spacing w:val="-50"/>
                <w:sz w:val="21"/>
                <w:szCs w:val="21"/>
              </w:rPr>
              <w:t> </w:t>
            </w:r>
            <w:r>
              <w:rPr>
                <w:rFonts w:ascii="宋体" w:hAnsi="宋体" w:cs="宋体" w:eastAsia="宋体" w:hint="default"/>
                <w:sz w:val="21"/>
                <w:szCs w:val="21"/>
              </w:rPr>
              <w:t>融</w:t>
            </w:r>
            <w:r>
              <w:rPr>
                <w:rFonts w:ascii="宋体" w:hAnsi="宋体" w:cs="宋体" w:eastAsia="宋体" w:hint="default"/>
                <w:spacing w:val="-50"/>
                <w:sz w:val="21"/>
                <w:szCs w:val="21"/>
              </w:rPr>
              <w:t> </w:t>
            </w:r>
            <w:r>
              <w:rPr>
                <w:rFonts w:ascii="宋体" w:hAnsi="宋体" w:cs="宋体" w:eastAsia="宋体" w:hint="default"/>
                <w:sz w:val="21"/>
                <w:szCs w:val="21"/>
              </w:rPr>
              <w:t>资</w:t>
            </w:r>
            <w:r>
              <w:rPr>
                <w:rFonts w:ascii="宋体" w:hAnsi="宋体" w:cs="宋体" w:eastAsia="宋体" w:hint="default"/>
                <w:spacing w:val="-49"/>
                <w:sz w:val="21"/>
                <w:szCs w:val="21"/>
              </w:rPr>
              <w:t> </w:t>
            </w:r>
            <w:r>
              <w:rPr>
                <w:rFonts w:ascii="宋体" w:hAnsi="宋体" w:cs="宋体" w:eastAsia="宋体" w:hint="default"/>
                <w:sz w:val="21"/>
                <w:szCs w:val="21"/>
              </w:rPr>
              <w:t>产</w:t>
            </w:r>
          </w:p>
          <w:p>
            <w:pPr>
              <w:pStyle w:val="TableParagraph"/>
              <w:spacing w:line="272" w:lineRule="exact" w:before="25"/>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贷款和</w:t>
            </w:r>
            <w:r>
              <w:rPr>
                <w:rFonts w:ascii="宋体" w:hAnsi="宋体" w:cs="宋体" w:eastAsia="宋体" w:hint="default"/>
                <w:spacing w:val="-2"/>
                <w:sz w:val="21"/>
                <w:szCs w:val="21"/>
              </w:rPr>
              <w:t>应</w:t>
            </w:r>
            <w:r>
              <w:rPr>
                <w:rFonts w:ascii="宋体" w:hAnsi="宋体" w:cs="宋体" w:eastAsia="宋体" w:hint="default"/>
                <w:sz w:val="21"/>
                <w:szCs w:val="21"/>
              </w:rPr>
              <w:t>收</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71" w:right="0"/>
              <w:jc w:val="left"/>
              <w:rPr>
                <w:rFonts w:ascii="Times New Roman" w:hAnsi="Times New Roman" w:cs="Times New Roman" w:eastAsia="Times New Roman" w:hint="default"/>
                <w:sz w:val="21"/>
                <w:szCs w:val="21"/>
              </w:rPr>
            </w:pPr>
            <w:r>
              <w:rPr>
                <w:rFonts w:ascii="Times New Roman"/>
                <w:sz w:val="21"/>
              </w:rPr>
              <w:t>9,211,677.94</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365,324.80</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6,941,171.22</w:t>
            </w: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93"/>
                <w:sz w:val="21"/>
                <w:szCs w:val="21"/>
              </w:rPr>
              <w:t>、</w:t>
            </w:r>
            <w:r>
              <w:rPr>
                <w:rFonts w:ascii="宋体" w:hAnsi="宋体" w:cs="宋体" w:eastAsia="宋体" w:hint="default"/>
                <w:sz w:val="21"/>
                <w:szCs w:val="21"/>
              </w:rPr>
              <w:t>持有至</w:t>
            </w:r>
            <w:r>
              <w:rPr>
                <w:rFonts w:ascii="宋体" w:hAnsi="宋体" w:cs="宋体" w:eastAsia="宋体" w:hint="default"/>
                <w:spacing w:val="-2"/>
                <w:sz w:val="21"/>
                <w:szCs w:val="21"/>
              </w:rPr>
              <w:t>到</w:t>
            </w:r>
            <w:r>
              <w:rPr>
                <w:rFonts w:ascii="宋体" w:hAnsi="宋体" w:cs="宋体" w:eastAsia="宋体" w:hint="default"/>
                <w:sz w:val="21"/>
                <w:szCs w:val="21"/>
              </w:rPr>
              <w:t>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1" w:right="0"/>
              <w:jc w:val="left"/>
              <w:rPr>
                <w:rFonts w:ascii="Times New Roman" w:hAnsi="Times New Roman" w:cs="Times New Roman" w:eastAsia="Times New Roman" w:hint="default"/>
                <w:sz w:val="21"/>
                <w:szCs w:val="21"/>
              </w:rPr>
            </w:pPr>
            <w:r>
              <w:rPr>
                <w:rFonts w:ascii="Times New Roman"/>
                <w:sz w:val="21"/>
              </w:rPr>
              <w:t>9,211,677.94</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365,324.80</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6,941,171.22</w:t>
            </w: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3" w:right="0"/>
              <w:jc w:val="left"/>
              <w:rPr>
                <w:rFonts w:ascii="Times New Roman" w:hAnsi="Times New Roman" w:cs="Times New Roman" w:eastAsia="Times New Roman" w:hint="default"/>
                <w:sz w:val="21"/>
                <w:szCs w:val="21"/>
              </w:rPr>
            </w:pPr>
            <w:r>
              <w:rPr>
                <w:rFonts w:ascii="Times New Roman"/>
                <w:sz w:val="21"/>
              </w:rPr>
              <w:t>8,748,018.43</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5,379,670.14</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其他</w:t>
      </w:r>
      <w:r>
        <w:rPr>
          <w:b w:val="0"/>
          <w:bCs w:val="0"/>
        </w:rPr>
      </w:r>
    </w:p>
    <w:p>
      <w:pPr>
        <w:pStyle w:val="BodyText"/>
        <w:spacing w:line="272" w:lineRule="exact" w:before="62"/>
        <w:ind w:left="406" w:right="664" w:hanging="270"/>
        <w:jc w:val="left"/>
      </w:pPr>
      <w:r>
        <w:rPr>
          <w:rFonts w:ascii="Times New Roman" w:hAnsi="Times New Roman" w:cs="Times New Roman" w:eastAsia="Times New Roman" w:hint="default"/>
        </w:rPr>
        <w:t>1</w:t>
      </w:r>
      <w:r>
        <w:rPr/>
        <w:t>、股东股权质押事项 </w:t>
      </w:r>
      <w:r>
        <w:rPr>
          <w:spacing w:val="4"/>
        </w:rPr>
        <w:t>公司第一大股东杭州恒生电子集团有限公司将其持有的本公司无限售条件股份分别质押给</w:t>
      </w:r>
    </w:p>
    <w:p>
      <w:pPr>
        <w:pStyle w:val="BodyText"/>
        <w:spacing w:line="272" w:lineRule="exact"/>
        <w:ind w:right="663"/>
        <w:jc w:val="left"/>
      </w:pPr>
      <w:r>
        <w:rPr/>
        <w:t>浙商银行股份有限公司杭州分行</w:t>
      </w:r>
      <w:r>
        <w:rPr>
          <w:rFonts w:ascii="Times New Roman" w:hAnsi="Times New Roman" w:cs="Times New Roman" w:eastAsia="Times New Roman" w:hint="default"/>
        </w:rPr>
        <w:t>(1,000 </w:t>
      </w:r>
      <w:r>
        <w:rPr/>
        <w:t>万股</w:t>
      </w:r>
      <w:r>
        <w:rPr>
          <w:rFonts w:ascii="Times New Roman" w:hAnsi="Times New Roman" w:cs="Times New Roman" w:eastAsia="Times New Roman" w:hint="default"/>
        </w:rPr>
        <w:t>)</w:t>
      </w:r>
      <w:r>
        <w:rPr/>
        <w:t>、上海银行股份有限公司杭州分行</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spacing w:val="-7"/>
        </w:rPr>
        <w:t>万股</w:t>
      </w:r>
      <w:r>
        <w:rPr>
          <w:rFonts w:ascii="Times New Roman" w:hAnsi="Times New Roman" w:cs="Times New Roman" w:eastAsia="Times New Roman" w:hint="default"/>
          <w:spacing w:val="-7"/>
        </w:rPr>
        <w:t>)</w:t>
      </w:r>
      <w:r>
        <w:rPr>
          <w:spacing w:val="-7"/>
        </w:rPr>
        <w:t>、华</w:t>
      </w:r>
      <w:r>
        <w:rPr>
          <w:spacing w:val="-17"/>
        </w:rPr>
        <w:t> </w:t>
      </w:r>
      <w:r>
        <w:rPr>
          <w:spacing w:val="-4"/>
        </w:rPr>
        <w:t>夏银行股份有限公司杭州文晖支行（</w:t>
      </w:r>
      <w:r>
        <w:rPr>
          <w:rFonts w:ascii="Times New Roman" w:hAnsi="Times New Roman" w:cs="Times New Roman" w:eastAsia="Times New Roman" w:hint="default"/>
          <w:spacing w:val="-4"/>
        </w:rPr>
        <w:t>850</w:t>
      </w:r>
      <w:r>
        <w:rPr>
          <w:rFonts w:ascii="Times New Roman" w:hAnsi="Times New Roman" w:cs="Times New Roman" w:eastAsia="Times New Roman" w:hint="default"/>
          <w:spacing w:val="3"/>
        </w:rPr>
        <w:t> </w:t>
      </w:r>
      <w:r>
        <w:rPr>
          <w:spacing w:val="-28"/>
        </w:rPr>
        <w:t>万股），截至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
        </w:rPr>
        <w:t> </w:t>
      </w:r>
      <w:r>
        <w:rPr>
          <w:spacing w:val="-10"/>
        </w:rPr>
        <w:t>日，累计质押</w:t>
      </w:r>
      <w:r>
        <w:rPr>
          <w:spacing w:val="-50"/>
        </w:rPr>
        <w:t> </w:t>
      </w:r>
      <w:r>
        <w:rPr>
          <w:rFonts w:ascii="Times New Roman" w:hAnsi="Times New Roman" w:cs="Times New Roman" w:eastAsia="Times New Roman" w:hint="default"/>
          <w:spacing w:val="-1"/>
        </w:rPr>
        <w:t>2,850</w:t>
      </w:r>
      <w:r>
        <w:rPr>
          <w:rFonts w:ascii="Times New Roman" w:hAnsi="Times New Roman" w:cs="Times New Roman" w:eastAsia="Times New Roman" w:hint="default"/>
          <w:spacing w:val="4"/>
        </w:rPr>
        <w:t> </w:t>
      </w:r>
      <w:r>
        <w:rPr>
          <w:spacing w:val="-1"/>
        </w:rPr>
        <w:t>万股，</w:t>
      </w:r>
      <w:r>
        <w:rPr/>
        <w:t> 占公司总股本的</w:t>
      </w:r>
      <w:r>
        <w:rPr>
          <w:spacing w:val="-60"/>
        </w:rPr>
        <w:t> </w:t>
      </w:r>
      <w:r>
        <w:rPr>
          <w:rFonts w:ascii="Times New Roman" w:hAnsi="Times New Roman" w:cs="Times New Roman" w:eastAsia="Times New Roman" w:hint="default"/>
        </w:rPr>
        <w:t>4.57%</w:t>
      </w:r>
      <w:r>
        <w:rPr/>
        <w:t>。公司股东刘曙峰将其持有的本公司无限售条件股份</w:t>
      </w:r>
      <w:r>
        <w:rPr>
          <w:spacing w:val="-60"/>
        </w:rPr>
        <w:t> </w:t>
      </w:r>
      <w:r>
        <w:rPr>
          <w:rFonts w:ascii="Times New Roman" w:hAnsi="Times New Roman" w:cs="Times New Roman" w:eastAsia="Times New Roman" w:hint="default"/>
        </w:rPr>
        <w:t>83</w:t>
      </w:r>
      <w:r>
        <w:rPr>
          <w:rFonts w:ascii="Times New Roman" w:hAnsi="Times New Roman" w:cs="Times New Roman" w:eastAsia="Times New Roman" w:hint="default"/>
          <w:spacing w:val="-8"/>
        </w:rPr>
        <w:t> </w:t>
      </w:r>
      <w:r>
        <w:rPr/>
        <w:t>万股质押给上海 浦东发展银行股份有限公司杭州分行，占公司总股本的</w:t>
      </w:r>
      <w:r>
        <w:rPr>
          <w:spacing w:val="-53"/>
        </w:rPr>
        <w:t> </w:t>
      </w:r>
      <w:r>
        <w:rPr>
          <w:rFonts w:ascii="Times New Roman" w:hAnsi="Times New Roman" w:cs="Times New Roman" w:eastAsia="Times New Roman" w:hint="default"/>
        </w:rPr>
        <w:t>0.13%</w:t>
      </w:r>
      <w:r>
        <w:rPr/>
        <w:t>。</w:t>
      </w:r>
    </w:p>
    <w:p>
      <w:pPr>
        <w:pStyle w:val="BodyText"/>
        <w:spacing w:line="263" w:lineRule="exact"/>
        <w:ind w:right="4056"/>
        <w:jc w:val="left"/>
      </w:pPr>
      <w:r>
        <w:rPr>
          <w:rFonts w:ascii="Times New Roman" w:hAnsi="Times New Roman" w:cs="Times New Roman" w:eastAsia="Times New Roman" w:hint="default"/>
        </w:rPr>
        <w:t>2</w:t>
      </w:r>
      <w:r>
        <w:rPr/>
        <w:t>、截至</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日，本公司财产抵押、质押情况</w:t>
      </w:r>
    </w:p>
    <w:tbl>
      <w:tblPr>
        <w:tblW w:w="0" w:type="auto"/>
        <w:jc w:val="left"/>
        <w:tblInd w:w="118" w:type="dxa"/>
        <w:tblLayout w:type="fixed"/>
        <w:tblCellMar>
          <w:top w:w="0" w:type="dxa"/>
          <w:left w:w="0" w:type="dxa"/>
          <w:bottom w:w="0" w:type="dxa"/>
          <w:right w:w="0" w:type="dxa"/>
        </w:tblCellMar>
        <w:tblLook w:val="01E0"/>
      </w:tblPr>
      <w:tblGrid>
        <w:gridCol w:w="1692"/>
        <w:gridCol w:w="1020"/>
        <w:gridCol w:w="1470"/>
        <w:gridCol w:w="974"/>
        <w:gridCol w:w="1020"/>
        <w:gridCol w:w="990"/>
        <w:gridCol w:w="1317"/>
      </w:tblGrid>
      <w:tr>
        <w:trPr>
          <w:trHeight w:val="302" w:hRule="exact"/>
        </w:trPr>
        <w:tc>
          <w:tcPr>
            <w:tcW w:w="1692" w:type="dxa"/>
            <w:vMerge w:val="restart"/>
            <w:tcBorders>
              <w:top w:val="single" w:sz="12" w:space="0" w:color="ACA899"/>
              <w:left w:val="single" w:sz="6" w:space="0" w:color="EBE9D7"/>
              <w:right w:val="single" w:sz="12" w:space="0" w:color="ACA899"/>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1020" w:type="dxa"/>
            <w:vMerge w:val="restart"/>
            <w:tcBorders>
              <w:top w:val="single" w:sz="12" w:space="0" w:color="ACA899"/>
              <w:left w:val="single" w:sz="12" w:space="0" w:color="ACA899"/>
              <w:right w:val="single" w:sz="12" w:space="0" w:color="ACA899"/>
            </w:tcBorders>
          </w:tcPr>
          <w:p>
            <w:pPr>
              <w:pStyle w:val="TableParagraph"/>
              <w:spacing w:line="272" w:lineRule="exact" w:before="143"/>
              <w:ind w:left="-2" w:right="1"/>
              <w:jc w:val="left"/>
              <w:rPr>
                <w:rFonts w:ascii="宋体" w:hAnsi="宋体" w:cs="宋体" w:eastAsia="宋体" w:hint="default"/>
                <w:sz w:val="21"/>
                <w:szCs w:val="21"/>
              </w:rPr>
            </w:pPr>
            <w:r>
              <w:rPr>
                <w:rFonts w:ascii="宋体" w:hAnsi="宋体" w:cs="宋体" w:eastAsia="宋体" w:hint="default"/>
                <w:spacing w:val="16"/>
                <w:sz w:val="21"/>
                <w:szCs w:val="21"/>
              </w:rPr>
              <w:t>抵押物</w:t>
            </w:r>
            <w:r>
              <w:rPr>
                <w:rFonts w:ascii="Times New Roman" w:hAnsi="Times New Roman" w:cs="Times New Roman" w:eastAsia="Times New Roman" w:hint="default"/>
                <w:spacing w:val="16"/>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质 押物</w:t>
            </w:r>
          </w:p>
        </w:tc>
        <w:tc>
          <w:tcPr>
            <w:tcW w:w="1470" w:type="dxa"/>
            <w:vMerge w:val="restart"/>
            <w:tcBorders>
              <w:top w:val="single" w:sz="12" w:space="0" w:color="ACA899"/>
              <w:left w:val="single" w:sz="12" w:space="0" w:color="ACA899"/>
              <w:right w:val="single" w:sz="12" w:space="0" w:color="ACA899"/>
            </w:tcBorders>
          </w:tcPr>
          <w:p>
            <w:pPr>
              <w:pStyle w:val="TableParagraph"/>
              <w:spacing w:line="272" w:lineRule="exact" w:before="143"/>
              <w:ind w:left="-2" w:right="540"/>
              <w:jc w:val="left"/>
              <w:rPr>
                <w:rFonts w:ascii="宋体" w:hAnsi="宋体" w:cs="宋体" w:eastAsia="宋体" w:hint="default"/>
                <w:sz w:val="21"/>
                <w:szCs w:val="21"/>
              </w:rPr>
            </w:pPr>
            <w:r>
              <w:rPr>
                <w:rFonts w:ascii="宋体" w:hAnsi="宋体" w:cs="宋体" w:eastAsia="宋体" w:hint="default"/>
                <w:sz w:val="21"/>
                <w:szCs w:val="21"/>
              </w:rPr>
              <w:t>抵押</w:t>
            </w:r>
            <w:r>
              <w:rPr>
                <w:rFonts w:ascii="Times New Roman" w:hAnsi="Times New Roman" w:cs="Times New Roman" w:eastAsia="Times New Roman" w:hint="default"/>
                <w:sz w:val="21"/>
                <w:szCs w:val="21"/>
              </w:rPr>
              <w:t>/</w:t>
            </w:r>
            <w:r>
              <w:rPr>
                <w:rFonts w:ascii="宋体" w:hAnsi="宋体" w:cs="宋体" w:eastAsia="宋体" w:hint="default"/>
                <w:sz w:val="21"/>
                <w:szCs w:val="21"/>
              </w:rPr>
              <w:t>质押 权人</w:t>
            </w:r>
          </w:p>
        </w:tc>
        <w:tc>
          <w:tcPr>
            <w:tcW w:w="1994"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宋体" w:hAnsi="宋体" w:cs="宋体" w:eastAsia="宋体" w:hint="default"/>
                <w:sz w:val="21"/>
                <w:szCs w:val="21"/>
              </w:rPr>
              <w:t>抵押物</w:t>
            </w:r>
            <w:r>
              <w:rPr>
                <w:rFonts w:ascii="Times New Roman" w:hAnsi="Times New Roman" w:cs="Times New Roman" w:eastAsia="Times New Roman" w:hint="default"/>
                <w:sz w:val="21"/>
                <w:szCs w:val="21"/>
              </w:rPr>
              <w:t>/</w:t>
            </w:r>
            <w:r>
              <w:rPr>
                <w:rFonts w:ascii="宋体" w:hAnsi="宋体" w:cs="宋体" w:eastAsia="宋体" w:hint="default"/>
                <w:sz w:val="21"/>
                <w:szCs w:val="21"/>
              </w:rPr>
              <w:t>质押物</w:t>
            </w:r>
          </w:p>
        </w:tc>
        <w:tc>
          <w:tcPr>
            <w:tcW w:w="990" w:type="dxa"/>
            <w:vMerge w:val="restart"/>
            <w:tcBorders>
              <w:top w:val="single" w:sz="12" w:space="0" w:color="ACA899"/>
              <w:left w:val="single" w:sz="12" w:space="0" w:color="ACA899"/>
              <w:right w:val="single" w:sz="12" w:space="0" w:color="ACA899"/>
            </w:tcBorders>
          </w:tcPr>
          <w:p>
            <w:pPr>
              <w:pStyle w:val="TableParagraph"/>
              <w:spacing w:line="272" w:lineRule="exact" w:before="6"/>
              <w:ind w:right="-39"/>
              <w:jc w:val="left"/>
              <w:rPr>
                <w:rFonts w:ascii="Times New Roman" w:hAnsi="Times New Roman" w:cs="Times New Roman" w:eastAsia="Times New Roman" w:hint="default"/>
                <w:sz w:val="21"/>
                <w:szCs w:val="21"/>
              </w:rPr>
            </w:pPr>
            <w:r>
              <w:rPr>
                <w:rFonts w:ascii="宋体" w:hAnsi="宋体" w:cs="宋体" w:eastAsia="宋体" w:hint="default"/>
                <w:spacing w:val="29"/>
                <w:sz w:val="21"/>
                <w:szCs w:val="21"/>
              </w:rPr>
              <w:t>担保借款</w:t>
            </w:r>
            <w:r>
              <w:rPr>
                <w:rFonts w:ascii="宋体" w:hAnsi="宋体" w:cs="宋体" w:eastAsia="宋体" w:hint="default"/>
                <w:spacing w:val="-66"/>
                <w:sz w:val="21"/>
                <w:szCs w:val="21"/>
              </w:rPr>
              <w:t> </w:t>
            </w:r>
            <w:r>
              <w:rPr>
                <w:rFonts w:ascii="宋体" w:hAnsi="宋体" w:cs="宋体" w:eastAsia="宋体" w:hint="default"/>
                <w:sz w:val="21"/>
                <w:szCs w:val="21"/>
              </w:rPr>
              <w:t>金额</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17" w:type="dxa"/>
            <w:vMerge w:val="restart"/>
            <w:tcBorders>
              <w:top w:val="single" w:sz="12" w:space="0" w:color="ACA899"/>
              <w:left w:val="single" w:sz="12" w:space="0" w:color="ACA899"/>
              <w:right w:val="single" w:sz="6" w:space="0" w:color="ACA899"/>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借款到期日</w:t>
            </w:r>
          </w:p>
        </w:tc>
      </w:tr>
      <w:tr>
        <w:trPr>
          <w:trHeight w:val="575" w:hRule="exact"/>
        </w:trPr>
        <w:tc>
          <w:tcPr>
            <w:tcW w:w="1692" w:type="dxa"/>
            <w:vMerge/>
            <w:tcBorders>
              <w:left w:val="single" w:sz="6" w:space="0" w:color="EBE9D7"/>
              <w:bottom w:val="single" w:sz="12" w:space="0" w:color="ACA899"/>
              <w:right w:val="single" w:sz="12" w:space="0" w:color="ACA899"/>
            </w:tcBorders>
          </w:tcPr>
          <w:p>
            <w:pPr/>
          </w:p>
        </w:tc>
        <w:tc>
          <w:tcPr>
            <w:tcW w:w="1020" w:type="dxa"/>
            <w:vMerge/>
            <w:tcBorders>
              <w:left w:val="single" w:sz="12" w:space="0" w:color="ACA899"/>
              <w:bottom w:val="single" w:sz="12" w:space="0" w:color="ACA899"/>
              <w:right w:val="single" w:sz="12" w:space="0" w:color="ACA899"/>
            </w:tcBorders>
          </w:tcPr>
          <w:p>
            <w:pPr/>
          </w:p>
        </w:tc>
        <w:tc>
          <w:tcPr>
            <w:tcW w:w="1470" w:type="dxa"/>
            <w:vMerge/>
            <w:tcBorders>
              <w:left w:val="single" w:sz="12" w:space="0" w:color="ACA899"/>
              <w:bottom w:val="single" w:sz="12" w:space="0" w:color="ACA899"/>
              <w:right w:val="single" w:sz="12" w:space="0" w:color="ACA899"/>
            </w:tcBorders>
          </w:tcPr>
          <w:p>
            <w:pPr/>
          </w:p>
        </w:tc>
        <w:tc>
          <w:tcPr>
            <w:tcW w:w="97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34"/>
              <w:jc w:val="left"/>
              <w:rPr>
                <w:rFonts w:ascii="宋体" w:hAnsi="宋体" w:cs="宋体" w:eastAsia="宋体" w:hint="default"/>
                <w:sz w:val="21"/>
                <w:szCs w:val="21"/>
              </w:rPr>
            </w:pPr>
            <w:r>
              <w:rPr>
                <w:rFonts w:ascii="宋体" w:hAnsi="宋体" w:cs="宋体" w:eastAsia="宋体" w:hint="default"/>
                <w:spacing w:val="25"/>
                <w:sz w:val="21"/>
                <w:szCs w:val="21"/>
              </w:rPr>
              <w:t>账面原值</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02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账面净值</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90" w:type="dxa"/>
            <w:vMerge/>
            <w:tcBorders>
              <w:left w:val="single" w:sz="12" w:space="0" w:color="ACA899"/>
              <w:bottom w:val="single" w:sz="12" w:space="0" w:color="ACA899"/>
              <w:right w:val="single" w:sz="12" w:space="0" w:color="ACA899"/>
            </w:tcBorders>
          </w:tcPr>
          <w:p>
            <w:pPr/>
          </w:p>
        </w:tc>
        <w:tc>
          <w:tcPr>
            <w:tcW w:w="1317" w:type="dxa"/>
            <w:vMerge/>
            <w:tcBorders>
              <w:left w:val="single" w:sz="12" w:space="0" w:color="ACA899"/>
              <w:bottom w:val="single" w:sz="12" w:space="0" w:color="ACA899"/>
              <w:right w:val="single" w:sz="6" w:space="0" w:color="ACA899"/>
            </w:tcBorders>
          </w:tcPr>
          <w:p>
            <w:pPr/>
          </w:p>
        </w:tc>
      </w:tr>
      <w:tr>
        <w:trPr>
          <w:trHeight w:val="271" w:hRule="exact"/>
        </w:trPr>
        <w:tc>
          <w:tcPr>
            <w:tcW w:w="1692" w:type="dxa"/>
            <w:vMerge w:val="restart"/>
            <w:tcBorders>
              <w:top w:val="single" w:sz="12" w:space="0" w:color="ACA899"/>
              <w:left w:val="single" w:sz="6" w:space="0" w:color="EBE9D7"/>
              <w:right w:val="single" w:sz="12" w:space="0" w:color="ACA899"/>
            </w:tcBorders>
          </w:tcPr>
          <w:p>
            <w:pPr>
              <w:pStyle w:val="TableParagraph"/>
              <w:spacing w:line="237" w:lineRule="exact"/>
              <w:ind w:left="4" w:right="-31"/>
              <w:jc w:val="left"/>
              <w:rPr>
                <w:rFonts w:ascii="宋体" w:hAnsi="宋体" w:cs="宋体" w:eastAsia="宋体" w:hint="default"/>
                <w:sz w:val="21"/>
                <w:szCs w:val="21"/>
              </w:rPr>
            </w:pPr>
            <w:r>
              <w:rPr>
                <w:rFonts w:ascii="宋体" w:hAnsi="宋体" w:cs="宋体" w:eastAsia="宋体" w:hint="default"/>
                <w:spacing w:val="27"/>
                <w:sz w:val="21"/>
                <w:szCs w:val="21"/>
              </w:rPr>
              <w:t>无锡恒华科技发</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020" w:type="dxa"/>
            <w:vMerge w:val="restart"/>
            <w:tcBorders>
              <w:top w:val="single" w:sz="12" w:space="0" w:color="ACA899"/>
              <w:left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70" w:type="dxa"/>
            <w:vMerge w:val="restart"/>
            <w:tcBorders>
              <w:top w:val="single" w:sz="12" w:space="0" w:color="ACA899"/>
              <w:left w:val="single" w:sz="12" w:space="0" w:color="ACA899"/>
              <w:right w:val="single" w:sz="12" w:space="0" w:color="ACA899"/>
            </w:tcBorders>
          </w:tcPr>
          <w:p>
            <w:pPr>
              <w:pStyle w:val="TableParagraph"/>
              <w:spacing w:line="237" w:lineRule="exact"/>
              <w:ind w:left="-2" w:right="-35"/>
              <w:jc w:val="left"/>
              <w:rPr>
                <w:rFonts w:ascii="宋体" w:hAnsi="宋体" w:cs="宋体" w:eastAsia="宋体" w:hint="default"/>
                <w:sz w:val="21"/>
                <w:szCs w:val="21"/>
              </w:rPr>
            </w:pPr>
            <w:r>
              <w:rPr>
                <w:rFonts w:ascii="宋体" w:hAnsi="宋体" w:cs="宋体" w:eastAsia="宋体" w:hint="default"/>
                <w:spacing w:val="30"/>
                <w:sz w:val="21"/>
                <w:szCs w:val="21"/>
              </w:rPr>
              <w:t>中国银行无锡</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市惠山支行</w:t>
            </w:r>
          </w:p>
        </w:tc>
        <w:tc>
          <w:tcPr>
            <w:tcW w:w="974" w:type="dxa"/>
            <w:vMerge w:val="restart"/>
            <w:tcBorders>
              <w:top w:val="single" w:sz="12" w:space="0" w:color="ACA899"/>
              <w:left w:val="single" w:sz="12" w:space="0" w:color="ACA899"/>
              <w:right w:val="single" w:sz="12" w:space="0" w:color="ACA899"/>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2,017.02</w:t>
            </w:r>
          </w:p>
        </w:tc>
        <w:tc>
          <w:tcPr>
            <w:tcW w:w="1020" w:type="dxa"/>
            <w:vMerge w:val="restart"/>
            <w:tcBorders>
              <w:top w:val="single" w:sz="12" w:space="0" w:color="ACA899"/>
              <w:left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2,017.02</w:t>
            </w:r>
          </w:p>
        </w:tc>
        <w:tc>
          <w:tcPr>
            <w:tcW w:w="990"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1,250.00</w:t>
            </w:r>
          </w:p>
        </w:tc>
        <w:tc>
          <w:tcPr>
            <w:tcW w:w="1317"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2013.7.29</w:t>
            </w:r>
          </w:p>
        </w:tc>
      </w:tr>
      <w:tr>
        <w:trPr>
          <w:trHeight w:val="304" w:hRule="exact"/>
        </w:trPr>
        <w:tc>
          <w:tcPr>
            <w:tcW w:w="1692" w:type="dxa"/>
            <w:vMerge/>
            <w:tcBorders>
              <w:left w:val="single" w:sz="6" w:space="0" w:color="EBE9D7"/>
              <w:bottom w:val="single" w:sz="12" w:space="0" w:color="ACA899"/>
              <w:right w:val="single" w:sz="12" w:space="0" w:color="ACA899"/>
            </w:tcBorders>
          </w:tcPr>
          <w:p>
            <w:pPr/>
          </w:p>
        </w:tc>
        <w:tc>
          <w:tcPr>
            <w:tcW w:w="1020" w:type="dxa"/>
            <w:vMerge/>
            <w:tcBorders>
              <w:left w:val="single" w:sz="12" w:space="0" w:color="ACA899"/>
              <w:bottom w:val="single" w:sz="12" w:space="0" w:color="ACA899"/>
              <w:right w:val="single" w:sz="12" w:space="0" w:color="ACA899"/>
            </w:tcBorders>
          </w:tcPr>
          <w:p>
            <w:pPr/>
          </w:p>
        </w:tc>
        <w:tc>
          <w:tcPr>
            <w:tcW w:w="1470" w:type="dxa"/>
            <w:vMerge/>
            <w:tcBorders>
              <w:left w:val="single" w:sz="12" w:space="0" w:color="ACA899"/>
              <w:bottom w:val="single" w:sz="12" w:space="0" w:color="ACA899"/>
              <w:right w:val="single" w:sz="12" w:space="0" w:color="ACA899"/>
            </w:tcBorders>
          </w:tcPr>
          <w:p>
            <w:pPr/>
          </w:p>
        </w:tc>
        <w:tc>
          <w:tcPr>
            <w:tcW w:w="974" w:type="dxa"/>
            <w:vMerge/>
            <w:tcBorders>
              <w:left w:val="single" w:sz="12" w:space="0" w:color="ACA899"/>
              <w:bottom w:val="single" w:sz="12" w:space="0" w:color="ACA899"/>
              <w:right w:val="single" w:sz="12" w:space="0" w:color="ACA899"/>
            </w:tcBorders>
          </w:tcPr>
          <w:p>
            <w:pPr/>
          </w:p>
        </w:tc>
        <w:tc>
          <w:tcPr>
            <w:tcW w:w="1020" w:type="dxa"/>
            <w:vMerge/>
            <w:tcBorders>
              <w:left w:val="single" w:sz="12" w:space="0" w:color="ACA899"/>
              <w:bottom w:val="single" w:sz="12" w:space="0" w:color="ACA899"/>
              <w:right w:val="single" w:sz="12" w:space="0" w:color="ACA899"/>
            </w:tcBorders>
          </w:tcPr>
          <w:p>
            <w:pPr/>
          </w:p>
        </w:tc>
        <w:tc>
          <w:tcPr>
            <w:tcW w:w="9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1,250.00</w:t>
            </w:r>
          </w:p>
        </w:tc>
        <w:tc>
          <w:tcPr>
            <w:tcW w:w="1317"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2014.7.29</w:t>
            </w:r>
          </w:p>
        </w:tc>
      </w:tr>
      <w:tr>
        <w:trPr>
          <w:trHeight w:val="302" w:hRule="exact"/>
        </w:trPr>
        <w:tc>
          <w:tcPr>
            <w:tcW w:w="169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20"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020" w:type="dxa"/>
            <w:tcBorders>
              <w:top w:val="single" w:sz="12" w:space="0" w:color="ACA899"/>
              <w:left w:val="single" w:sz="12" w:space="0" w:color="ACA899"/>
              <w:bottom w:val="single" w:sz="12" w:space="0" w:color="ACA899"/>
              <w:right w:val="single" w:sz="12" w:space="0" w:color="ACA899"/>
            </w:tcBorders>
          </w:tcPr>
          <w:p>
            <w:pPr/>
          </w:p>
        </w:tc>
        <w:tc>
          <w:tcPr>
            <w:tcW w:w="1470" w:type="dxa"/>
            <w:tcBorders>
              <w:top w:val="single" w:sz="12" w:space="0" w:color="ACA899"/>
              <w:left w:val="single" w:sz="12" w:space="0" w:color="ACA899"/>
              <w:bottom w:val="single" w:sz="12" w:space="0" w:color="ACA899"/>
              <w:right w:val="single" w:sz="12" w:space="0" w:color="ACA899"/>
            </w:tcBorders>
          </w:tcPr>
          <w:p>
            <w:pPr/>
          </w:p>
        </w:tc>
        <w:tc>
          <w:tcPr>
            <w:tcW w:w="9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2" w:right="0"/>
              <w:jc w:val="left"/>
              <w:rPr>
                <w:rFonts w:ascii="Times New Roman" w:hAnsi="Times New Roman" w:cs="Times New Roman" w:eastAsia="Times New Roman" w:hint="default"/>
                <w:sz w:val="21"/>
                <w:szCs w:val="21"/>
              </w:rPr>
            </w:pPr>
            <w:r>
              <w:rPr>
                <w:rFonts w:ascii="Times New Roman"/>
                <w:sz w:val="21"/>
              </w:rPr>
              <w:t>2,017.02</w:t>
            </w:r>
          </w:p>
        </w:tc>
        <w:tc>
          <w:tcPr>
            <w:tcW w:w="10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2,017.02</w:t>
            </w:r>
          </w:p>
        </w:tc>
        <w:tc>
          <w:tcPr>
            <w:tcW w:w="9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2,500.00</w:t>
            </w:r>
          </w:p>
        </w:tc>
        <w:tc>
          <w:tcPr>
            <w:tcW w:w="1317" w:type="dxa"/>
            <w:tcBorders>
              <w:top w:val="single" w:sz="12" w:space="0" w:color="ACA899"/>
              <w:left w:val="single" w:sz="12" w:space="0" w:color="ACA899"/>
              <w:bottom w:val="single" w:sz="12" w:space="0" w:color="ACA899"/>
              <w:right w:val="single" w:sz="6" w:space="0" w:color="ACA899"/>
            </w:tcBorders>
          </w:tcPr>
          <w:p>
            <w:pPr/>
          </w:p>
        </w:tc>
      </w:tr>
    </w:tbl>
    <w:p>
      <w:pPr>
        <w:pStyle w:val="BodyText"/>
        <w:spacing w:line="272" w:lineRule="exact" w:before="9"/>
        <w:ind w:right="772"/>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公司同时为该笔借款提供保证担保。</w:t>
      </w:r>
      <w:r>
        <w:rPr>
          <w:w w:val="99"/>
        </w:rPr>
        <w:t> </w:t>
      </w:r>
      <w:r>
        <w:rPr>
          <w:rFonts w:ascii="Times New Roman" w:hAnsi="Times New Roman" w:cs="Times New Roman" w:eastAsia="Times New Roman" w:hint="default"/>
          <w:spacing w:val="-2"/>
        </w:rPr>
        <w:t>3</w:t>
      </w:r>
      <w:r>
        <w:rPr>
          <w:spacing w:val="-2"/>
        </w:rPr>
        <w:t>、本公司主要的业务客户为金融和证券机构，尽管公司日常发生的业务较为均衡，但由于受客</w:t>
      </w:r>
      <w:r>
        <w:rPr>
          <w:spacing w:val="-92"/>
        </w:rPr>
        <w:t> </w:t>
      </w:r>
      <w:r>
        <w:rPr>
          <w:spacing w:val="-92"/>
        </w:rPr>
      </w:r>
      <w:r>
        <w:rPr/>
        <w:t>户群货款支付习惯等因素的影响，一般情况下大量的经营性现金流入主要发生在第四季度，公</w:t>
      </w:r>
    </w:p>
    <w:p>
      <w:pPr>
        <w:spacing w:after="0" w:line="272"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4" w:lineRule="exact" w:before="35"/>
        <w:ind w:right="664"/>
        <w:jc w:val="left"/>
      </w:pPr>
      <w:r>
        <w:rPr/>
        <w:t>司年末货币资金的余额较大，相应部分财务数据反映在年度内也显示不均衡。</w:t>
      </w:r>
    </w:p>
    <w:p>
      <w:pPr>
        <w:pStyle w:val="BodyText"/>
        <w:spacing w:line="280" w:lineRule="exact"/>
        <w:ind w:right="664"/>
        <w:jc w:val="left"/>
      </w:pPr>
      <w:r>
        <w:rPr>
          <w:rFonts w:ascii="Times New Roman" w:hAnsi="Times New Roman" w:cs="Times New Roman" w:eastAsia="Times New Roman" w:hint="default"/>
        </w:rPr>
        <w:t>4</w:t>
      </w:r>
      <w:r>
        <w:rPr/>
        <w:t>、截至本财务报表批准报出日，公司及子公司尚未办妥</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年度企业所得税的汇算清缴。</w:t>
      </w:r>
    </w:p>
    <w:p>
      <w:pPr>
        <w:pStyle w:val="BodyText"/>
        <w:spacing w:line="272" w:lineRule="exact"/>
        <w:ind w:right="664"/>
        <w:jc w:val="left"/>
      </w:pPr>
      <w:r>
        <w:rPr>
          <w:rFonts w:ascii="Times New Roman" w:hAnsi="Times New Roman" w:cs="Times New Roman" w:eastAsia="Times New Roman" w:hint="default"/>
        </w:rPr>
        <w:t>5</w:t>
      </w:r>
      <w:r>
        <w:rPr/>
        <w:t>、原名杭州恒生科技园有限公司，本期更名为杭州恒生云投资控股有限公司。</w:t>
      </w:r>
    </w:p>
    <w:p>
      <w:pPr>
        <w:pStyle w:val="BodyText"/>
        <w:spacing w:line="272" w:lineRule="exact"/>
        <w:ind w:right="664"/>
        <w:jc w:val="left"/>
      </w:pPr>
      <w:r>
        <w:rPr>
          <w:rFonts w:ascii="Times New Roman" w:hAnsi="Times New Roman" w:cs="Times New Roman" w:eastAsia="Times New Roman" w:hint="default"/>
        </w:rPr>
        <w:t>6</w:t>
      </w:r>
      <w:r>
        <w:rPr/>
        <w:t>、原名浙江维尔生物识别技术股份有限公司，本期更名为浙江维尔科技股份有限公司。</w:t>
      </w:r>
    </w:p>
    <w:p>
      <w:pPr>
        <w:pStyle w:val="BodyText"/>
        <w:spacing w:line="282" w:lineRule="exact"/>
        <w:ind w:right="664"/>
        <w:jc w:val="left"/>
      </w:pPr>
      <w:r>
        <w:rPr>
          <w:rFonts w:ascii="Times New Roman" w:hAnsi="Times New Roman" w:cs="Times New Roman" w:eastAsia="Times New Roman" w:hint="default"/>
        </w:rPr>
        <w:t>7</w:t>
      </w:r>
      <w:r>
        <w:rPr/>
        <w:t>、原名杭州数米网科技有限公司，本期更名为杭州数米基金销售有限公司。</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8"/>
        <w:jc w:val="left"/>
        <w:rPr>
          <w:b w:val="0"/>
          <w:bCs w:val="0"/>
        </w:rPr>
      </w:pPr>
      <w:r>
        <w:rPr/>
        <w:t>十四、</w:t>
      </w:r>
      <w:r>
        <w:rPr>
          <w:spacing w:val="-4"/>
        </w:rPr>
        <w:t> </w:t>
      </w:r>
      <w:r>
        <w:rPr/>
        <w:t>母公司财务报表主要项目注释</w:t>
      </w:r>
      <w:r>
        <w:rPr>
          <w:b w:val="0"/>
          <w:bCs w:val="0"/>
        </w:rPr>
      </w:r>
    </w:p>
    <w:p>
      <w:pPr>
        <w:spacing w:before="51"/>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615" w:space="282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4"/>
        <w:gridCol w:w="1423"/>
        <w:gridCol w:w="689"/>
        <w:gridCol w:w="1425"/>
        <w:gridCol w:w="794"/>
        <w:gridCol w:w="1529"/>
        <w:gridCol w:w="794"/>
        <w:gridCol w:w="1424"/>
        <w:gridCol w:w="689"/>
      </w:tblGrid>
      <w:tr>
        <w:trPr>
          <w:trHeight w:val="287" w:hRule="exact"/>
        </w:trPr>
        <w:tc>
          <w:tcPr>
            <w:tcW w:w="53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4" w:right="155"/>
              <w:jc w:val="left"/>
              <w:rPr>
                <w:rFonts w:ascii="宋体" w:hAnsi="宋体" w:cs="宋体" w:eastAsia="宋体" w:hint="default"/>
                <w:sz w:val="21"/>
                <w:szCs w:val="21"/>
              </w:rPr>
            </w:pPr>
            <w:r>
              <w:rPr>
                <w:rFonts w:ascii="宋体" w:hAnsi="宋体" w:cs="宋体" w:eastAsia="宋体" w:hint="default"/>
                <w:sz w:val="21"/>
                <w:szCs w:val="21"/>
              </w:rPr>
              <w:t>种 类</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534" w:type="dxa"/>
            <w:vMerge/>
            <w:tcBorders>
              <w:left w:val="single" w:sz="6" w:space="0" w:color="000000"/>
              <w:right w:val="single" w:sz="6" w:space="0" w:color="000000"/>
            </w:tcBorders>
          </w:tcPr>
          <w:p>
            <w:pP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53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3828"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ind w:left="100" w:right="207"/>
              <w:jc w:val="both"/>
              <w:rPr>
                <w:rFonts w:ascii="宋体" w:hAnsi="宋体" w:cs="宋体" w:eastAsia="宋体" w:hint="default"/>
                <w:sz w:val="21"/>
                <w:szCs w:val="21"/>
              </w:rPr>
            </w:pPr>
            <w:r>
              <w:rPr>
                <w:rFonts w:ascii="宋体" w:hAnsi="宋体" w:cs="宋体" w:eastAsia="宋体" w:hint="default"/>
                <w:sz w:val="21"/>
                <w:szCs w:val="21"/>
              </w:rPr>
              <w:t>账 龄 分 析 法 组 合 计 提 坏 账 准 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85,326,535.82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86.49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23,249,169.82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155,440,174.21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26,003,286.28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16.73</w:t>
            </w:r>
          </w:p>
        </w:tc>
      </w:tr>
      <w:tr>
        <w:trPr>
          <w:trHeight w:val="3283"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2" w:lineRule="exact" w:before="26"/>
              <w:ind w:left="100" w:right="207"/>
              <w:jc w:val="both"/>
              <w:rPr>
                <w:rFonts w:ascii="宋体" w:hAnsi="宋体" w:cs="宋体" w:eastAsia="宋体" w:hint="default"/>
                <w:sz w:val="21"/>
                <w:szCs w:val="21"/>
              </w:rPr>
            </w:pPr>
            <w:r>
              <w:rPr>
                <w:rFonts w:ascii="宋体" w:hAnsi="宋体" w:cs="宋体" w:eastAsia="宋体" w:hint="default"/>
                <w:sz w:val="21"/>
                <w:szCs w:val="21"/>
              </w:rPr>
              <w:t>并 范 围 内 其 他 应 收 款 组 合</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3.25</w:t>
            </w:r>
          </w:p>
        </w:tc>
        <w:tc>
          <w:tcPr>
            <w:tcW w:w="142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2" w:lineRule="exact" w:before="26"/>
              <w:ind w:left="100" w:right="207"/>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88,526,535.82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89.74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23,249,169.82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26.26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155,440,174.21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26,003,286.28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16.73</w:t>
            </w:r>
          </w:p>
        </w:tc>
      </w:tr>
      <w:tr>
        <w:trPr>
          <w:trHeight w:val="288"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10,124,900.00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10.26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10,124,900.00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34"/>
        <w:gridCol w:w="1423"/>
        <w:gridCol w:w="689"/>
        <w:gridCol w:w="1425"/>
        <w:gridCol w:w="794"/>
        <w:gridCol w:w="1529"/>
        <w:gridCol w:w="794"/>
        <w:gridCol w:w="1424"/>
        <w:gridCol w:w="689"/>
      </w:tblGrid>
      <w:tr>
        <w:trPr>
          <w:trHeight w:val="5735"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37" w:lineRule="auto"/>
              <w:ind w:left="100" w:right="207"/>
              <w:jc w:val="both"/>
              <w:rPr>
                <w:rFonts w:ascii="宋体" w:hAnsi="宋体" w:cs="宋体" w:eastAsia="宋体" w:hint="default"/>
                <w:sz w:val="21"/>
                <w:szCs w:val="21"/>
              </w:rPr>
            </w:pPr>
            <w:r>
              <w:rPr>
                <w:rFonts w:ascii="宋体" w:hAnsi="宋体" w:cs="宋体" w:eastAsia="宋体" w:hint="default"/>
                <w:sz w:val="21"/>
                <w:szCs w:val="21"/>
              </w:rPr>
              <w:t>金 额 虽 不 重 大 但 单 项 计 提 坏 账 准 备 的 应 收 账 款</w:t>
            </w: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4"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98,651,435.82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2" w:right="0"/>
              <w:jc w:val="left"/>
              <w:rPr>
                <w:rFonts w:ascii="Times New Roman" w:hAnsi="Times New Roman" w:cs="Times New Roman" w:eastAsia="Times New Roman" w:hint="default"/>
                <w:sz w:val="21"/>
                <w:szCs w:val="21"/>
              </w:rPr>
            </w:pPr>
            <w:r>
              <w:rPr>
                <w:rFonts w:ascii="Times New Roman"/>
                <w:sz w:val="21"/>
              </w:rPr>
              <w:t>33,374,069.82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155,440,174.21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26,003,286.28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right="4056"/>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04"/>
        <w:gridCol w:w="1423"/>
        <w:gridCol w:w="1292"/>
        <w:gridCol w:w="1425"/>
        <w:gridCol w:w="1529"/>
        <w:gridCol w:w="1104"/>
        <w:gridCol w:w="1423"/>
      </w:tblGrid>
      <w:tr>
        <w:trPr>
          <w:trHeight w:val="287" w:hRule="exact"/>
        </w:trPr>
        <w:tc>
          <w:tcPr>
            <w:tcW w:w="110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04" w:type="dxa"/>
            <w:vMerge/>
            <w:tcBorders>
              <w:left w:val="single" w:sz="6" w:space="0" w:color="000000"/>
              <w:right w:val="single" w:sz="6" w:space="0" w:color="000000"/>
            </w:tcBorders>
          </w:tcPr>
          <w:p>
            <w:pPr/>
          </w:p>
        </w:tc>
        <w:tc>
          <w:tcPr>
            <w:tcW w:w="2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5" w:type="dxa"/>
            <w:vMerge w:val="restart"/>
            <w:tcBorders>
              <w:top w:val="single" w:sz="6" w:space="0" w:color="000000"/>
              <w:left w:val="single" w:sz="6" w:space="0" w:color="000000"/>
              <w:right w:val="single" w:sz="6" w:space="0" w:color="000000"/>
            </w:tcBorders>
          </w:tcPr>
          <w:p>
            <w:pPr>
              <w:pStyle w:val="TableParagraph"/>
              <w:spacing w:line="240" w:lineRule="auto" w:before="108"/>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8"/>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0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5"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76"/>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559"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7"/>
                <w:sz w:val="21"/>
                <w:szCs w:val="21"/>
              </w:rPr>
              <w:t> </w:t>
            </w:r>
            <w:r>
              <w:rPr>
                <w:rFonts w:ascii="宋体" w:hAnsi="宋体" w:cs="宋体" w:eastAsia="宋体" w:hint="default"/>
                <w:spacing w:val="15"/>
                <w:sz w:val="21"/>
                <w:szCs w:val="21"/>
              </w:rPr>
              <w:t>年以内</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54,304,424.49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63.64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2,715,221.22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132,947,398.90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85.53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6,647,369.95</w:t>
            </w:r>
          </w:p>
        </w:tc>
      </w:tr>
      <w:tr>
        <w:trPr>
          <w:trHeight w:val="28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10,167,737.92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11.92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1,016,773.79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2,582,559.09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258,255.91</w:t>
            </w:r>
          </w:p>
        </w:tc>
      </w:tr>
      <w:tr>
        <w:trPr>
          <w:trHeight w:val="287"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1,910,283.72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573,085.12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1,160,794.00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0.75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348,238.20</w:t>
            </w:r>
          </w:p>
        </w:tc>
      </w:tr>
      <w:tr>
        <w:trPr>
          <w:trHeight w:val="28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18,944,089.69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22.20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18,944,089.69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18,749,422.22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12.06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18,749,422.22</w:t>
            </w:r>
          </w:p>
        </w:tc>
      </w:tr>
      <w:tr>
        <w:trPr>
          <w:trHeight w:val="28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85,326,535.82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23,249,169.82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155,440,174.21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26,003,286.28</w:t>
            </w:r>
          </w:p>
        </w:tc>
      </w:tr>
    </w:tbl>
    <w:p>
      <w:pPr>
        <w:spacing w:line="240" w:lineRule="auto" w:before="1"/>
        <w:rPr>
          <w:rFonts w:ascii="宋体" w:hAnsi="宋体" w:cs="宋体" w:eastAsia="宋体" w:hint="default"/>
          <w:sz w:val="13"/>
          <w:szCs w:val="13"/>
        </w:rPr>
      </w:pPr>
    </w:p>
    <w:p>
      <w:pPr>
        <w:pStyle w:val="BodyText"/>
        <w:spacing w:line="274" w:lineRule="exact" w:before="35"/>
        <w:ind w:right="4056"/>
        <w:jc w:val="left"/>
      </w:pPr>
      <w:r>
        <w:rPr/>
        <w:t>期末单项金额虽不重大但单项计提坏账准备的应收账款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00"/>
              <w:jc w:val="righ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10,124,900.00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10,124,900.00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67" w:right="0"/>
              <w:jc w:val="lef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3"/>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10,124,900.00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10,124,900.00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pStyle w:val="Heading2"/>
        <w:spacing w:line="240" w:lineRule="auto" w:before="196"/>
        <w:ind w:right="4056"/>
        <w:jc w:val="left"/>
        <w:rPr>
          <w:b w:val="0"/>
          <w:bCs w:val="0"/>
        </w:rPr>
      </w:pPr>
      <w:r>
        <w:rPr>
          <w:rFonts w:ascii="Times New Roman" w:hAnsi="Times New Roman" w:cs="Times New Roman" w:eastAsia="Times New Roman" w:hint="default"/>
        </w:rPr>
        <w:t>3</w:t>
      </w:r>
      <w:r>
        <w:rPr/>
        <w:t>、</w:t>
      </w:r>
      <w:r>
        <w:rPr>
          <w:spacing w:val="-4"/>
        </w:rPr>
        <w:t> </w:t>
      </w:r>
      <w:r>
        <w:rPr/>
        <w:t>应收账款金额前五名单位情况</w:t>
      </w:r>
      <w:r>
        <w:rPr>
          <w:b w:val="0"/>
          <w:bCs w:val="0"/>
        </w:rPr>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3,929,193.77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3.98</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3,440,000.00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3.49</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2,897,320.00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2.94</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2,721,000.00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2.76</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2,673,241.94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2.71</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15,660,755.71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15.88</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3"/>
        </w:rPr>
        <w:t> </w:t>
      </w:r>
      <w:r>
        <w:rPr/>
        <w:t>应收关联方账款情况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2162"/>
        <w:gridCol w:w="1973"/>
        <w:gridCol w:w="2818"/>
      </w:tblGrid>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恒生网络有限公司</w:t>
            </w:r>
            <w:r>
              <w:rPr>
                <w:rFonts w:ascii="Times New Roman" w:hAnsi="Times New Roman" w:cs="Times New Roman" w:eastAsia="Times New Roman" w:hint="default"/>
                <w:spacing w:val="16"/>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香</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w:t>
            </w:r>
            <w:r>
              <w:rPr>
                <w:rFonts w:ascii="Times New Roman" w:hAnsi="Times New Roman" w:cs="Times New Roman" w:eastAsia="Times New Roman" w:hint="default"/>
                <w:sz w:val="21"/>
                <w:szCs w:val="21"/>
              </w:rPr>
              <w:t>)</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2.03</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杭州恒生数据安全技术</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1,200,000.00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1.22</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杭州恒生百川科技有限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13,100.00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0.01</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3,213,100.00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3.26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49"/>
        <w:gridCol w:w="1424"/>
        <w:gridCol w:w="793"/>
        <w:gridCol w:w="1320"/>
        <w:gridCol w:w="689"/>
        <w:gridCol w:w="1423"/>
        <w:gridCol w:w="794"/>
        <w:gridCol w:w="1319"/>
        <w:gridCol w:w="689"/>
      </w:tblGrid>
      <w:tr>
        <w:trPr>
          <w:trHeight w:val="287" w:hRule="exact"/>
        </w:trPr>
        <w:tc>
          <w:tcPr>
            <w:tcW w:w="84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49"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849"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376"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按账龄</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分析法</w:t>
            </w:r>
            <w:r>
              <w:rPr>
                <w:rFonts w:ascii="宋体" w:hAnsi="宋体" w:cs="宋体" w:eastAsia="宋体" w:hint="default"/>
                <w:spacing w:val="-102"/>
                <w:sz w:val="21"/>
                <w:szCs w:val="21"/>
              </w:rPr>
              <w:t> </w:t>
            </w:r>
            <w:r>
              <w:rPr>
                <w:rFonts w:ascii="宋体" w:hAnsi="宋体" w:cs="宋体" w:eastAsia="宋体" w:hint="default"/>
                <w:sz w:val="21"/>
                <w:szCs w:val="21"/>
              </w:rPr>
              <w:t>组合计</w:t>
            </w:r>
            <w:r>
              <w:rPr>
                <w:rFonts w:ascii="宋体" w:hAnsi="宋体" w:cs="宋体" w:eastAsia="宋体" w:hint="default"/>
                <w:spacing w:val="-102"/>
                <w:sz w:val="21"/>
                <w:szCs w:val="21"/>
              </w:rPr>
              <w:t> </w:t>
            </w:r>
            <w:r>
              <w:rPr>
                <w:rFonts w:ascii="宋体" w:hAnsi="宋体" w:cs="宋体" w:eastAsia="宋体" w:hint="default"/>
                <w:sz w:val="21"/>
                <w:szCs w:val="21"/>
              </w:rPr>
              <w:t>提坏账</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12,931,202.62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99.85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3,957,155.84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30.60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12,052,419.82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69.36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3,474,980.42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28.83</w:t>
            </w:r>
          </w:p>
        </w:tc>
      </w:tr>
      <w:tr>
        <w:trPr>
          <w:trHeight w:val="1104"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合并范</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围内其</w:t>
            </w:r>
            <w:r>
              <w:rPr>
                <w:rFonts w:ascii="宋体" w:hAnsi="宋体" w:cs="宋体" w:eastAsia="宋体" w:hint="default"/>
                <w:spacing w:val="-102"/>
                <w:sz w:val="21"/>
                <w:szCs w:val="21"/>
              </w:rPr>
              <w:t> </w:t>
            </w:r>
            <w:r>
              <w:rPr>
                <w:rFonts w:ascii="宋体" w:hAnsi="宋体" w:cs="宋体" w:eastAsia="宋体" w:hint="default"/>
                <w:sz w:val="21"/>
                <w:szCs w:val="21"/>
              </w:rPr>
              <w:t>他应收</w:t>
            </w:r>
            <w:r>
              <w:rPr>
                <w:rFonts w:ascii="宋体" w:hAnsi="宋体" w:cs="宋体" w:eastAsia="宋体" w:hint="default"/>
                <w:spacing w:val="-102"/>
                <w:sz w:val="21"/>
                <w:szCs w:val="21"/>
              </w:rPr>
              <w:t> </w:t>
            </w:r>
            <w:r>
              <w:rPr>
                <w:rFonts w:ascii="宋体" w:hAnsi="宋体" w:cs="宋体" w:eastAsia="宋体" w:hint="default"/>
                <w:sz w:val="21"/>
                <w:szCs w:val="21"/>
              </w:rPr>
              <w:t>款组合</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19,167.54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0.15</w:t>
            </w:r>
          </w:p>
        </w:tc>
        <w:tc>
          <w:tcPr>
            <w:tcW w:w="132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5,324,167.54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30.64</w:t>
            </w: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12,950,370.16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3,957,155.84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30.56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17,376,587.36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3,474,980.42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20.00</w:t>
            </w:r>
          </w:p>
        </w:tc>
      </w:tr>
      <w:tr>
        <w:trPr>
          <w:trHeight w:val="288" w:hRule="exact"/>
        </w:trPr>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12,950,370.16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3,957,155.84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17,376,587.36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3,474,980.42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056"/>
        <w:jc w:val="left"/>
      </w:pPr>
      <w:r>
        <w:rPr/>
        <w:t>组合中，按账龄分析法计提坏账准备的其他应收账款：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10"/>
        <w:gridCol w:w="2476"/>
        <w:gridCol w:w="1319"/>
        <w:gridCol w:w="2477"/>
        <w:gridCol w:w="1319"/>
      </w:tblGrid>
      <w:tr>
        <w:trPr>
          <w:trHeight w:val="287" w:hRule="exact"/>
        </w:trPr>
        <w:tc>
          <w:tcPr>
            <w:tcW w:w="1710" w:type="dxa"/>
            <w:vMerge w:val="restart"/>
            <w:tcBorders>
              <w:top w:val="single" w:sz="6" w:space="0" w:color="000000"/>
              <w:left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710" w:type="dxa"/>
            <w:vMerge/>
            <w:tcBorders>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1"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10"/>
        <w:gridCol w:w="1423"/>
        <w:gridCol w:w="1053"/>
        <w:gridCol w:w="1319"/>
        <w:gridCol w:w="1424"/>
        <w:gridCol w:w="1053"/>
        <w:gridCol w:w="1319"/>
      </w:tblGrid>
      <w:tr>
        <w:trPr>
          <w:trHeight w:val="287" w:hRule="exact"/>
        </w:trPr>
        <w:tc>
          <w:tcPr>
            <w:tcW w:w="171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0"/>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0"/>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6,419,709.50</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49.64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320,985.48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6,715,372.87</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55.72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335,768.64</w:t>
            </w:r>
          </w:p>
        </w:tc>
      </w:tr>
      <w:tr>
        <w:trPr>
          <w:trHeight w:val="28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2,240,416.26</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17.33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224,041.63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2,091,407.84</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17.35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209,140.79</w:t>
            </w:r>
          </w:p>
        </w:tc>
      </w:tr>
      <w:tr>
        <w:trPr>
          <w:trHeight w:val="28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1,227,068.76</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9.49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368,120.63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450,811.60</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3.74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135,243.48</w:t>
            </w:r>
          </w:p>
        </w:tc>
      </w:tr>
      <w:tr>
        <w:trPr>
          <w:trHeight w:val="28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3,044,008.10</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23.54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3,044,008.10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2,794,827.51</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23.19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2,794,827.51</w:t>
            </w:r>
          </w:p>
        </w:tc>
      </w:tr>
      <w:tr>
        <w:trPr>
          <w:trHeight w:val="28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12,931,202.62</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3,957,155.84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12,052,419.82</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3,474,980.42</w:t>
            </w:r>
          </w:p>
        </w:tc>
      </w:tr>
    </w:tbl>
    <w:p>
      <w:pPr>
        <w:spacing w:line="240" w:lineRule="auto" w:before="0"/>
        <w:rPr>
          <w:rFonts w:ascii="宋体" w:hAnsi="宋体" w:cs="宋体" w:eastAsia="宋体" w:hint="default"/>
          <w:sz w:val="20"/>
          <w:szCs w:val="20"/>
        </w:rPr>
      </w:pPr>
    </w:p>
    <w:p>
      <w:pPr>
        <w:spacing w:line="268" w:lineRule="auto" w:before="185"/>
        <w:ind w:left="349" w:right="146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4056"/>
        <w:jc w:val="left"/>
        <w:rPr>
          <w:b w:val="0"/>
          <w:bCs w:val="0"/>
        </w:rPr>
      </w:pPr>
      <w:r>
        <w:rPr>
          <w:rFonts w:ascii="Times New Roman" w:hAnsi="Times New Roman" w:cs="Times New Roman" w:eastAsia="Times New Roman" w:hint="default"/>
        </w:rPr>
        <w:t>3</w:t>
      </w:r>
      <w:r>
        <w:rPr/>
        <w:t>、</w:t>
      </w:r>
      <w:r>
        <w:rPr>
          <w:spacing w:val="-5"/>
        </w:rPr>
        <w:t> </w:t>
      </w:r>
      <w:r>
        <w:rPr/>
        <w:t>其他应收账款金额前五名单位情况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219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政</w:t>
            </w:r>
            <w:r>
              <w:rPr>
                <w:rFonts w:ascii="宋体" w:hAnsi="宋体" w:cs="宋体" w:eastAsia="宋体" w:hint="default"/>
                <w:spacing w:val="-77"/>
                <w:sz w:val="21"/>
                <w:szCs w:val="21"/>
              </w:rPr>
              <w:t> </w:t>
            </w:r>
            <w:r>
              <w:rPr>
                <w:rFonts w:ascii="宋体" w:hAnsi="宋体" w:cs="宋体" w:eastAsia="宋体" w:hint="default"/>
                <w:sz w:val="21"/>
                <w:szCs w:val="21"/>
              </w:rPr>
              <w:t>府</w:t>
            </w:r>
            <w:r>
              <w:rPr>
                <w:rFonts w:ascii="宋体" w:hAnsi="宋体" w:cs="宋体" w:eastAsia="宋体" w:hint="default"/>
                <w:sz w:val="21"/>
                <w:szCs w:val="21"/>
              </w:rPr>
              <w:t> 采购中心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1,146,155.00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108,340.00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1-2</w:t>
              <w:tab/>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494,950.00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2-3</w:t>
              <w:tab/>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405,615.00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537" w:val="left" w:leader="none"/>
                <w:tab w:pos="869"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3</w:t>
              <w:tab/>
            </w:r>
            <w:r>
              <w:rPr>
                <w:rFonts w:ascii="宋体" w:hAnsi="宋体" w:cs="宋体" w:eastAsia="宋体" w:hint="default"/>
                <w:sz w:val="21"/>
                <w:szCs w:val="21"/>
              </w:rPr>
              <w:t>年 以</w:t>
            </w:r>
            <w:r>
              <w:rPr>
                <w:rFonts w:ascii="宋体" w:hAnsi="宋体" w:cs="宋体" w:eastAsia="宋体" w:hint="default"/>
                <w:spacing w:val="34"/>
                <w:sz w:val="21"/>
                <w:szCs w:val="21"/>
              </w:rPr>
              <w:t> </w:t>
            </w:r>
            <w:r>
              <w:rPr>
                <w:rFonts w:ascii="宋体" w:hAnsi="宋体" w:cs="宋体" w:eastAsia="宋体" w:hint="default"/>
                <w:sz w:val="21"/>
                <w:szCs w:val="21"/>
              </w:rPr>
              <w:t>上</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137,250.00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8.85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7"/>
                <w:sz w:val="21"/>
                <w:szCs w:val="21"/>
              </w:rPr>
              <w:t> </w:t>
            </w:r>
            <w:r>
              <w:rPr>
                <w:rFonts w:ascii="宋体" w:hAnsi="宋体" w:cs="宋体" w:eastAsia="宋体" w:hint="default"/>
                <w:sz w:val="21"/>
                <w:szCs w:val="21"/>
              </w:rPr>
              <w:t>字</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视</w:t>
            </w:r>
            <w:r>
              <w:rPr>
                <w:rFonts w:ascii="宋体" w:hAnsi="宋体" w:cs="宋体" w:eastAsia="宋体" w:hint="default"/>
                <w:spacing w:val="-77"/>
                <w:sz w:val="21"/>
                <w:szCs w:val="21"/>
              </w:rPr>
              <w:t> </w:t>
            </w:r>
            <w:r>
              <w:rPr>
                <w:rFonts w:ascii="宋体" w:hAnsi="宋体" w:cs="宋体" w:eastAsia="宋体" w:hint="default"/>
                <w:sz w:val="21"/>
                <w:szCs w:val="21"/>
              </w:rPr>
              <w:t>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媒集团有限公司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773,220.70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5.97</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pacing w:val="-77"/>
                <w:sz w:val="21"/>
                <w:szCs w:val="21"/>
              </w:rPr>
              <w:t> </w:t>
            </w:r>
            <w:r>
              <w:rPr>
                <w:rFonts w:ascii="宋体" w:hAnsi="宋体" w:cs="宋体" w:eastAsia="宋体" w:hint="default"/>
                <w:sz w:val="21"/>
                <w:szCs w:val="21"/>
              </w:rPr>
              <w:t>铁</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际物流公司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568,000.00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4.39</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艺</w:t>
            </w:r>
            <w:r>
              <w:rPr>
                <w:rFonts w:ascii="宋体" w:hAnsi="宋体" w:cs="宋体" w:eastAsia="宋体" w:hint="default"/>
                <w:spacing w:val="-76"/>
                <w:sz w:val="21"/>
                <w:szCs w:val="21"/>
              </w:rPr>
              <w:t> </w:t>
            </w:r>
            <w:r>
              <w:rPr>
                <w:rFonts w:ascii="宋体" w:hAnsi="宋体" w:cs="宋体" w:eastAsia="宋体" w:hint="default"/>
                <w:sz w:val="21"/>
                <w:szCs w:val="21"/>
              </w:rPr>
              <w:t>苑</w:t>
            </w:r>
            <w:r>
              <w:rPr>
                <w:rFonts w:ascii="宋体" w:hAnsi="宋体" w:cs="宋体" w:eastAsia="宋体" w:hint="default"/>
                <w:spacing w:val="-77"/>
                <w:sz w:val="21"/>
                <w:szCs w:val="21"/>
              </w:rPr>
              <w:t> </w:t>
            </w:r>
            <w:r>
              <w:rPr>
                <w:rFonts w:ascii="宋体" w:hAnsi="宋体" w:cs="宋体" w:eastAsia="宋体" w:hint="default"/>
                <w:sz w:val="21"/>
                <w:szCs w:val="21"/>
              </w:rPr>
              <w:t>房</w:t>
            </w:r>
            <w:r>
              <w:rPr>
                <w:rFonts w:ascii="宋体" w:hAnsi="宋体" w:cs="宋体" w:eastAsia="宋体" w:hint="default"/>
                <w:sz w:val="21"/>
                <w:szCs w:val="21"/>
              </w:rPr>
              <w:t> 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z w:val="21"/>
                <w:szCs w:val="21"/>
              </w:rPr>
              <w:t> 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512,976.00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其中账龄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195,915.00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tabs>
                <w:tab w:pos="537" w:val="left" w:leader="none"/>
                <w:tab w:pos="869"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3</w:t>
              <w:tab/>
            </w:r>
            <w:r>
              <w:rPr>
                <w:rFonts w:ascii="宋体" w:hAnsi="宋体" w:cs="宋体" w:eastAsia="宋体" w:hint="default"/>
                <w:sz w:val="21"/>
                <w:szCs w:val="21"/>
              </w:rPr>
              <w:t>年 以</w:t>
            </w:r>
            <w:r>
              <w:rPr>
                <w:rFonts w:ascii="宋体" w:hAnsi="宋体" w:cs="宋体" w:eastAsia="宋体" w:hint="default"/>
                <w:spacing w:val="34"/>
                <w:sz w:val="21"/>
                <w:szCs w:val="21"/>
              </w:rPr>
              <w:t> </w:t>
            </w:r>
            <w:r>
              <w:rPr>
                <w:rFonts w:ascii="宋体" w:hAnsi="宋体" w:cs="宋体" w:eastAsia="宋体" w:hint="default"/>
                <w:sz w:val="21"/>
                <w:szCs w:val="21"/>
              </w:rPr>
              <w:t>上</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317,061.00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3.96</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道</w:t>
            </w:r>
            <w:r>
              <w:rPr>
                <w:rFonts w:ascii="宋体" w:hAnsi="宋体" w:cs="宋体" w:eastAsia="宋体" w:hint="default"/>
                <w:spacing w:val="-77"/>
                <w:sz w:val="21"/>
                <w:szCs w:val="21"/>
              </w:rPr>
              <w:t> </w:t>
            </w:r>
            <w:r>
              <w:rPr>
                <w:rFonts w:ascii="宋体" w:hAnsi="宋体" w:cs="宋体" w:eastAsia="宋体" w:hint="default"/>
                <w:sz w:val="21"/>
                <w:szCs w:val="21"/>
              </w:rPr>
              <w:t>路</w:t>
            </w:r>
            <w:r>
              <w:rPr>
                <w:rFonts w:ascii="宋体" w:hAnsi="宋体" w:cs="宋体" w:eastAsia="宋体" w:hint="default"/>
                <w:spacing w:val="-76"/>
                <w:sz w:val="21"/>
                <w:szCs w:val="21"/>
              </w:rPr>
              <w:t> </w:t>
            </w:r>
            <w:r>
              <w:rPr>
                <w:rFonts w:ascii="宋体" w:hAnsi="宋体" w:cs="宋体" w:eastAsia="宋体" w:hint="default"/>
                <w:sz w:val="21"/>
                <w:szCs w:val="21"/>
              </w:rPr>
              <w:t>运</w:t>
            </w:r>
            <w:r>
              <w:rPr>
                <w:rFonts w:ascii="宋体" w:hAnsi="宋体" w:cs="宋体" w:eastAsia="宋体" w:hint="default"/>
                <w:spacing w:val="-77"/>
                <w:sz w:val="21"/>
                <w:szCs w:val="21"/>
              </w:rPr>
              <w:t> </w:t>
            </w:r>
            <w:r>
              <w:rPr>
                <w:rFonts w:ascii="宋体" w:hAnsi="宋体" w:cs="宋体" w:eastAsia="宋体" w:hint="default"/>
                <w:sz w:val="21"/>
                <w:szCs w:val="21"/>
              </w:rPr>
              <w:t>输</w:t>
            </w:r>
            <w:r>
              <w:rPr>
                <w:rFonts w:ascii="宋体" w:hAnsi="宋体" w:cs="宋体" w:eastAsia="宋体" w:hint="default"/>
                <w:sz w:val="21"/>
                <w:szCs w:val="21"/>
              </w:rPr>
              <w:t> 管理局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287,630.00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其中账龄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245,000.00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元，账</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42,630.00</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2.22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3,287,981.70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25.39</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4"/>
        </w:rPr>
        <w:t> </w:t>
      </w:r>
      <w:r>
        <w:rPr/>
        <w:t>其他应收关联方款项情况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1613"/>
        <w:gridCol w:w="3227"/>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恒生网络有限公司</w:t>
            </w:r>
            <w:r>
              <w:rPr>
                <w:rFonts w:ascii="Times New Roman" w:hAnsi="Times New Roman" w:cs="Times New Roman" w:eastAsia="Times New Roman" w:hint="default"/>
                <w:spacing w:val="19"/>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香</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w:t>
            </w:r>
            <w:r>
              <w:rPr>
                <w:rFonts w:ascii="Times New Roman" w:hAnsi="Times New Roman" w:cs="Times New Roman" w:eastAsia="Times New Roman" w:hint="default"/>
                <w:sz w:val="21"/>
                <w:szCs w:val="21"/>
              </w:rPr>
              <w:t>)</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57" w:right="0"/>
              <w:jc w:val="left"/>
              <w:rPr>
                <w:rFonts w:ascii="Times New Roman" w:hAnsi="Times New Roman" w:cs="Times New Roman" w:eastAsia="Times New Roman" w:hint="default"/>
                <w:sz w:val="21"/>
                <w:szCs w:val="21"/>
              </w:rPr>
            </w:pPr>
            <w:r>
              <w:rPr>
                <w:rFonts w:ascii="Times New Roman"/>
                <w:sz w:val="21"/>
              </w:rPr>
              <w:t>19,167.54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0.15</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57" w:right="0"/>
              <w:jc w:val="left"/>
              <w:rPr>
                <w:rFonts w:ascii="Times New Roman" w:hAnsi="Times New Roman" w:cs="Times New Roman" w:eastAsia="Times New Roman" w:hint="default"/>
                <w:sz w:val="21"/>
                <w:szCs w:val="21"/>
              </w:rPr>
            </w:pPr>
            <w:r>
              <w:rPr>
                <w:rFonts w:ascii="Times New Roman"/>
                <w:sz w:val="21"/>
              </w:rPr>
              <w:t>19,167.54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0.15</w:t>
            </w:r>
          </w:p>
        </w:tc>
      </w:tr>
    </w:tbl>
    <w:p>
      <w:pPr>
        <w:spacing w:line="240" w:lineRule="auto" w:before="2"/>
        <w:rPr>
          <w:rFonts w:ascii="宋体" w:hAnsi="宋体" w:cs="宋体" w:eastAsia="宋体" w:hint="default"/>
          <w:sz w:val="13"/>
          <w:szCs w:val="13"/>
        </w:rPr>
      </w:pPr>
    </w:p>
    <w:p>
      <w:pPr>
        <w:spacing w:line="268" w:lineRule="auto" w:before="35"/>
        <w:ind w:left="137" w:right="76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after="0" w:line="268"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25"/>
        <w:gridCol w:w="1522"/>
        <w:gridCol w:w="426"/>
        <w:gridCol w:w="426"/>
        <w:gridCol w:w="899"/>
        <w:gridCol w:w="899"/>
        <w:gridCol w:w="566"/>
      </w:tblGrid>
      <w:tr>
        <w:trPr>
          <w:trHeight w:val="600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2" w:lineRule="exact"/>
              <w:ind w:left="99" w:right="-4" w:firstLine="2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13"/>
                <w:sz w:val="21"/>
                <w:szCs w:val="21"/>
              </w:rPr>
              <w:t>例（％）</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25" w:right="126"/>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125" w:right="0"/>
              <w:jc w:val="both"/>
              <w:rPr>
                <w:rFonts w:ascii="宋体" w:hAnsi="宋体" w:cs="宋体" w:eastAsia="宋体" w:hint="default"/>
                <w:sz w:val="21"/>
                <w:szCs w:val="21"/>
              </w:rPr>
            </w:pPr>
            <w:r>
              <w:rPr>
                <w:rFonts w:ascii="宋体" w:hAnsi="宋体" w:cs="宋体" w:eastAsia="宋体" w:hint="default"/>
                <w:sz w:val="21"/>
                <w:szCs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37" w:lineRule="auto" w:before="1"/>
              <w:ind w:left="169" w:right="170"/>
              <w:jc w:val="both"/>
              <w:rPr>
                <w:rFonts w:ascii="宋体" w:hAnsi="宋体" w:cs="宋体" w:eastAsia="宋体" w:hint="default"/>
                <w:sz w:val="21"/>
                <w:szCs w:val="21"/>
              </w:rPr>
            </w:pPr>
            <w:r>
              <w:rPr>
                <w:rFonts w:ascii="宋体" w:hAnsi="宋体" w:cs="宋体" w:eastAsia="宋体" w:hint="default"/>
                <w:sz w:val="21"/>
                <w:szCs w:val="21"/>
              </w:rPr>
              <w:t>被 投 资 单 位 持 股 比 例 与 表 决 权 比 例 不 一 致 的 说 明</w:t>
            </w:r>
          </w:p>
        </w:tc>
      </w:tr>
      <w:tr>
        <w:trPr>
          <w:trHeight w:val="1923"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恒生 云投 资控 股有 限公 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69.70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07" w:right="0"/>
              <w:jc w:val="center"/>
              <w:rPr>
                <w:rFonts w:ascii="Times New Roman" w:hAnsi="Times New Roman" w:cs="Times New Roman" w:eastAsia="Times New Roman" w:hint="default"/>
                <w:sz w:val="21"/>
                <w:szCs w:val="21"/>
              </w:rPr>
            </w:pPr>
            <w:r>
              <w:rPr>
                <w:rFonts w:ascii="Times New Roman"/>
                <w:sz w:val="21"/>
              </w:rPr>
              <w:t>69.70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恒生 聚源 数据 服务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89,032,000.00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59,032,000.00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30,000,000.00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89,032,000.00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99.9857</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99.9857</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力铭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47,547,500.00</w:t>
            </w:r>
            <w:r>
              <w:rPr>
                <w:rFonts w:ascii="Times New Roman"/>
                <w:sz w:val="21"/>
              </w:rPr>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47,547,500.00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47,547,500.00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无锡</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恒华 科技 发展 有限</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27,500,000.00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27,500,000.00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27,500,000.00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55.00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7" w:right="0"/>
              <w:jc w:val="center"/>
              <w:rPr>
                <w:rFonts w:ascii="Times New Roman" w:hAnsi="Times New Roman" w:cs="Times New Roman" w:eastAsia="Times New Roman" w:hint="default"/>
                <w:sz w:val="21"/>
                <w:szCs w:val="21"/>
              </w:rPr>
            </w:pPr>
            <w:r>
              <w:rPr>
                <w:rFonts w:ascii="Times New Roman"/>
                <w:sz w:val="21"/>
              </w:rPr>
              <w:t>55.00</w:t>
            </w:r>
          </w:p>
        </w:tc>
        <w:tc>
          <w:tcPr>
            <w:tcW w:w="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25"/>
        <w:gridCol w:w="1522"/>
        <w:gridCol w:w="426"/>
        <w:gridCol w:w="426"/>
        <w:gridCol w:w="899"/>
        <w:gridCol w:w="899"/>
        <w:gridCol w:w="566"/>
      </w:tblGrid>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923"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恒生 数据 安全 技术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z w:val="21"/>
              </w:rPr>
              <w:t>10,383,589.00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z w:val="21"/>
              </w:rPr>
              <w:t>10,383,589.00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z w:val="21"/>
              </w:rPr>
              <w:t>10,383,589.00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z w:val="21"/>
              </w:rPr>
              <w:t>87.70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z w:val="21"/>
              </w:rPr>
              <w:t>87.70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恒生 网络 技术 服务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z w:val="21"/>
              </w:rPr>
              <w:t>10,000,000.00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100.00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恒生</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网络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12,896,700.00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8,835,200.00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4,061,500.00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12,896,700.00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恒生 智能 系统 集成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100.00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恒生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4,750,000.00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4,750,000.00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95.00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95.00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钱塘 恒生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日本</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恒生 软件 株式 会社</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2,960,123.04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1,364,608.22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1,595,514.82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2,960,123.04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48.95</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137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易锐 管理 咨询 有限</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70.00</w:t>
            </w:r>
          </w:p>
        </w:tc>
        <w:tc>
          <w:tcPr>
            <w:tcW w:w="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25"/>
        <w:gridCol w:w="1522"/>
        <w:gridCol w:w="426"/>
        <w:gridCol w:w="426"/>
        <w:gridCol w:w="899"/>
        <w:gridCol w:w="899"/>
        <w:gridCol w:w="566"/>
      </w:tblGrid>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46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35" w:lineRule="auto" w:before="3"/>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鼎晖 股权 投资 一期 基金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有 限合 伙</w:t>
            </w:r>
            <w:r>
              <w:rPr>
                <w:rFonts w:ascii="Times New Roman" w:hAnsi="Times New Roman" w:cs="Times New Roman" w:eastAsia="Times New Roman" w:hint="default"/>
                <w:sz w:val="21"/>
                <w:szCs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75,365,379.32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75,752,072.75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-386,693.43</w:t>
            </w:r>
            <w:r>
              <w:rPr>
                <w:rFonts w:ascii="Times New Roman"/>
                <w:sz w:val="21"/>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75,365,379.32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2.51</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2.51</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银行 股份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0.78</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0.78</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72" w:lineRule="exact" w:before="26"/>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鼎晖 恒瑞 股权 投资 基金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有 限合 伙</w:t>
            </w:r>
            <w:r>
              <w:rPr>
                <w:rFonts w:ascii="Times New Roman" w:hAnsi="Times New Roman" w:cs="Times New Roman" w:eastAsia="Times New Roman" w:hint="default"/>
                <w:sz w:val="21"/>
                <w:szCs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15,622,485.31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19,273,993.47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-3,651,508.16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15,622,485.31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4.78</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4.78</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19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义云 清洁 技术 创业 投资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301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市科 发股 权投 资基 金合 伙企 业</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（有 限合 伙）</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14,000,000.00</w:t>
            </w:r>
          </w:p>
        </w:tc>
        <w:tc>
          <w:tcPr>
            <w:tcW w:w="152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14,000,000.00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16.49</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16.49</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恒生 数字 设备</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6,490,400.00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6,490,400.00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6,490,400.00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5.03</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5.03</w:t>
            </w:r>
          </w:p>
        </w:tc>
        <w:tc>
          <w:tcPr>
            <w:tcW w:w="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25"/>
        <w:gridCol w:w="1522"/>
        <w:gridCol w:w="426"/>
        <w:gridCol w:w="426"/>
        <w:gridCol w:w="899"/>
        <w:gridCol w:w="899"/>
        <w:gridCol w:w="566"/>
      </w:tblGrid>
      <w:tr>
        <w:trPr>
          <w:trHeight w:val="83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有限 公司</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苏州</w:t>
            </w:r>
          </w:p>
          <w:p>
            <w:pPr>
              <w:pStyle w:val="TableParagraph"/>
              <w:spacing w:line="235" w:lineRule="auto" w:before="3"/>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方广 创业 投资 合伙 企业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有 限合 伙</w:t>
            </w:r>
            <w:r>
              <w:rPr>
                <w:rFonts w:ascii="Times New Roman" w:hAnsi="Times New Roman" w:cs="Times New Roman" w:eastAsia="Times New Roman" w:hint="default"/>
                <w:sz w:val="21"/>
                <w:szCs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520"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5.80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5.80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46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鼎晖 嘉瑞 股权 投资 基金</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（有 限合 伙）</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9,569,508.11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-430,491.89</w:t>
            </w:r>
            <w:r>
              <w:rPr>
                <w:rFonts w:ascii="Times New Roman"/>
                <w:sz w:val="21"/>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9,569,508.11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8.65</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8.65</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国家 软件 产业 基地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z w:val="21"/>
              </w:rPr>
              <w:t>10.00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z w:val="21"/>
              </w:rPr>
              <w:t>10.00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易诺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22,041.29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22,041.29</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22,041.29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3.06</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3.06</w:t>
            </w:r>
          </w:p>
        </w:tc>
        <w:tc>
          <w:tcPr>
            <w:tcW w:w="5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BodyText"/>
        <w:spacing w:line="274" w:lineRule="exact" w:before="35"/>
        <w:ind w:right="0"/>
        <w:jc w:val="left"/>
      </w:pPr>
      <w:r>
        <w:rPr/>
        <w:t>按权益法核算</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389"/>
        <w:gridCol w:w="1424"/>
        <w:gridCol w:w="426"/>
        <w:gridCol w:w="426"/>
        <w:gridCol w:w="1319"/>
        <w:gridCol w:w="846"/>
        <w:gridCol w:w="846"/>
        <w:gridCol w:w="426"/>
      </w:tblGrid>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99" w:right="101"/>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9" w:right="101"/>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 持 股 比 例 与</w:t>
            </w:r>
          </w:p>
        </w:tc>
      </w:tr>
    </w:tbl>
    <w:p>
      <w:pPr>
        <w:spacing w:after="0" w:line="237" w:lineRule="auto"/>
        <w:jc w:val="both"/>
        <w:rPr>
          <w:rFonts w:ascii="宋体" w:hAnsi="宋体" w:cs="宋体" w:eastAsia="宋体" w:hint="default"/>
          <w:sz w:val="21"/>
          <w:szCs w:val="21"/>
        </w:rPr>
        <w:sectPr>
          <w:pgSz w:w="12240" w:h="15840"/>
          <w:pgMar w:header="747" w:footer="914" w:top="980" w:bottom="110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389"/>
        <w:gridCol w:w="1424"/>
        <w:gridCol w:w="426"/>
        <w:gridCol w:w="426"/>
        <w:gridCol w:w="1319"/>
        <w:gridCol w:w="846"/>
        <w:gridCol w:w="846"/>
        <w:gridCol w:w="426"/>
      </w:tblGrid>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表</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决 权 比 例 不 一 致 的 说 明</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州 恒 生 世 纪 实 业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29,400,000.00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 w:right="0"/>
              <w:jc w:val="center"/>
              <w:rPr>
                <w:rFonts w:ascii="Times New Roman" w:hAnsi="Times New Roman" w:cs="Times New Roman" w:eastAsia="Times New Roman" w:hint="default"/>
                <w:sz w:val="21"/>
                <w:szCs w:val="21"/>
              </w:rPr>
            </w:pPr>
            <w:r>
              <w:rPr>
                <w:rFonts w:ascii="Times New Roman"/>
                <w:sz w:val="21"/>
              </w:rPr>
              <w:t>47,687,574.88</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pacing w:val="-1"/>
                <w:sz w:val="21"/>
              </w:rPr>
              <w:t>3,458,910.25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 w:right="0"/>
              <w:jc w:val="center"/>
              <w:rPr>
                <w:rFonts w:ascii="Times New Roman" w:hAnsi="Times New Roman" w:cs="Times New Roman" w:eastAsia="Times New Roman" w:hint="default"/>
                <w:sz w:val="21"/>
                <w:szCs w:val="21"/>
              </w:rPr>
            </w:pPr>
            <w:r>
              <w:rPr>
                <w:rFonts w:ascii="Times New Roman"/>
                <w:sz w:val="21"/>
              </w:rPr>
              <w:t>51,146,485.13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49.00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州 恒 生 鼎 汇 科 技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48,000,000.00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 w:right="0"/>
              <w:jc w:val="center"/>
              <w:rPr>
                <w:rFonts w:ascii="Times New Roman" w:hAnsi="Times New Roman" w:cs="Times New Roman" w:eastAsia="Times New Roman" w:hint="default"/>
                <w:sz w:val="21"/>
                <w:szCs w:val="21"/>
              </w:rPr>
            </w:pPr>
            <w:r>
              <w:rPr>
                <w:rFonts w:ascii="Times New Roman"/>
                <w:sz w:val="21"/>
              </w:rPr>
              <w:t>46,861,926.63</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-305,230.11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 w:right="0"/>
              <w:jc w:val="center"/>
              <w:rPr>
                <w:rFonts w:ascii="Times New Roman" w:hAnsi="Times New Roman" w:cs="Times New Roman" w:eastAsia="Times New Roman" w:hint="default"/>
                <w:sz w:val="21"/>
                <w:szCs w:val="21"/>
              </w:rPr>
            </w:pPr>
            <w:r>
              <w:rPr>
                <w:rFonts w:ascii="Times New Roman"/>
                <w:sz w:val="21"/>
              </w:rPr>
              <w:t>46,556,696.52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10.58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10.58</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江 维 尔 科 技 股 份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9,005,700.00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 w:right="0"/>
              <w:jc w:val="center"/>
              <w:rPr>
                <w:rFonts w:ascii="Times New Roman" w:hAnsi="Times New Roman" w:cs="Times New Roman" w:eastAsia="Times New Roman" w:hint="default"/>
                <w:sz w:val="21"/>
                <w:szCs w:val="21"/>
              </w:rPr>
            </w:pPr>
            <w:r>
              <w:rPr>
                <w:rFonts w:ascii="Times New Roman"/>
                <w:sz w:val="21"/>
              </w:rPr>
              <w:t>17,775,332.41</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pacing w:val="-1"/>
                <w:sz w:val="21"/>
              </w:rPr>
              <w:t>1,945,018.87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 w:right="0"/>
              <w:jc w:val="center"/>
              <w:rPr>
                <w:rFonts w:ascii="Times New Roman" w:hAnsi="Times New Roman" w:cs="Times New Roman" w:eastAsia="Times New Roman" w:hint="default"/>
                <w:sz w:val="21"/>
                <w:szCs w:val="21"/>
              </w:rPr>
            </w:pPr>
            <w:r>
              <w:rPr>
                <w:rFonts w:ascii="Times New Roman"/>
                <w:sz w:val="21"/>
              </w:rPr>
              <w:t>19,720,351.28</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99" w:right="0"/>
              <w:jc w:val="left"/>
              <w:rPr>
                <w:rFonts w:ascii="Times New Roman" w:hAnsi="Times New Roman" w:cs="Times New Roman" w:eastAsia="Times New Roman" w:hint="default"/>
                <w:sz w:val="21"/>
                <w:szCs w:val="21"/>
              </w:rPr>
            </w:pPr>
            <w:r>
              <w:rPr>
                <w:rFonts w:ascii="Times New Roman"/>
                <w:sz w:val="21"/>
              </w:rPr>
              <w:t>1,050,000.00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z w:val="21"/>
              </w:rPr>
              <w:t>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z w:val="21"/>
              </w:rPr>
              <w:t>20.00</w:t>
            </w: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389"/>
        <w:gridCol w:w="1424"/>
        <w:gridCol w:w="426"/>
        <w:gridCol w:w="426"/>
        <w:gridCol w:w="1319"/>
        <w:gridCol w:w="846"/>
        <w:gridCol w:w="846"/>
        <w:gridCol w:w="426"/>
      </w:tblGrid>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州 数 米 基 金 销 售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01" w:right="0"/>
              <w:jc w:val="left"/>
              <w:rPr>
                <w:rFonts w:ascii="Times New Roman" w:hAnsi="Times New Roman" w:cs="Times New Roman" w:eastAsia="Times New Roman" w:hint="default"/>
                <w:sz w:val="21"/>
                <w:szCs w:val="21"/>
              </w:rPr>
            </w:pPr>
            <w:r>
              <w:rPr>
                <w:rFonts w:ascii="Times New Roman"/>
                <w:sz w:val="21"/>
              </w:rPr>
              <w:t>19,500,000.00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01" w:right="0"/>
              <w:jc w:val="left"/>
              <w:rPr>
                <w:rFonts w:ascii="Times New Roman" w:hAnsi="Times New Roman" w:cs="Times New Roman" w:eastAsia="Times New Roman" w:hint="default"/>
                <w:sz w:val="21"/>
                <w:szCs w:val="21"/>
              </w:rPr>
            </w:pPr>
            <w:r>
              <w:rPr>
                <w:rFonts w:ascii="Times New Roman"/>
                <w:sz w:val="21"/>
              </w:rPr>
              <w:t>12,035,243.61</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99" w:right="0"/>
              <w:jc w:val="left"/>
              <w:rPr>
                <w:rFonts w:ascii="Times New Roman" w:hAnsi="Times New Roman" w:cs="Times New Roman" w:eastAsia="Times New Roman" w:hint="default"/>
                <w:sz w:val="21"/>
                <w:szCs w:val="21"/>
              </w:rPr>
            </w:pPr>
            <w:r>
              <w:rPr>
                <w:rFonts w:ascii="Times New Roman"/>
                <w:sz w:val="21"/>
              </w:rPr>
              <w:t>-2,510,147.71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206" w:right="0"/>
              <w:jc w:val="left"/>
              <w:rPr>
                <w:rFonts w:ascii="Times New Roman" w:hAnsi="Times New Roman" w:cs="Times New Roman" w:eastAsia="Times New Roman" w:hint="default"/>
                <w:sz w:val="21"/>
                <w:szCs w:val="21"/>
              </w:rPr>
            </w:pPr>
            <w:r>
              <w:rPr>
                <w:rFonts w:ascii="Times New Roman"/>
                <w:sz w:val="21"/>
              </w:rPr>
              <w:t>9,525,095.90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258" w:right="0"/>
              <w:jc w:val="left"/>
              <w:rPr>
                <w:rFonts w:ascii="Times New Roman" w:hAnsi="Times New Roman" w:cs="Times New Roman" w:eastAsia="Times New Roman" w:hint="default"/>
                <w:sz w:val="21"/>
                <w:szCs w:val="21"/>
              </w:rPr>
            </w:pPr>
            <w:r>
              <w:rPr>
                <w:rFonts w:ascii="Times New Roman"/>
                <w:sz w:val="21"/>
              </w:rPr>
              <w:t>39.00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258" w:right="0"/>
              <w:jc w:val="left"/>
              <w:rPr>
                <w:rFonts w:ascii="Times New Roman" w:hAnsi="Times New Roman" w:cs="Times New Roman" w:eastAsia="Times New Roman" w:hint="default"/>
                <w:sz w:val="21"/>
                <w:szCs w:val="21"/>
              </w:rPr>
            </w:pPr>
            <w:r>
              <w:rPr>
                <w:rFonts w:ascii="Times New Roman"/>
                <w:sz w:val="21"/>
              </w:rPr>
              <w:t>39.00</w:t>
            </w:r>
          </w:p>
        </w:tc>
        <w:tc>
          <w:tcPr>
            <w:tcW w:w="4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：公司持有日本恒生软件株式会社</w:t>
      </w:r>
      <w:r>
        <w:rPr>
          <w:spacing w:val="-43"/>
        </w:rPr>
        <w:t> </w:t>
      </w:r>
      <w:r>
        <w:rPr>
          <w:rFonts w:ascii="Times New Roman" w:hAnsi="Times New Roman" w:cs="Times New Roman" w:eastAsia="Times New Roman" w:hint="default"/>
        </w:rPr>
        <w:t>48.95%</w:t>
      </w:r>
      <w:r>
        <w:rPr/>
        <w:t>的股权，该公司董事会</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名董事，其中公司委派</w:t>
      </w:r>
    </w:p>
    <w:p>
      <w:pPr>
        <w:pStyle w:val="BodyText"/>
        <w:spacing w:line="282" w:lineRule="exact"/>
        <w:ind w:right="0"/>
        <w:jc w:val="left"/>
      </w:pPr>
      <w:r>
        <w:rPr>
          <w:rFonts w:ascii="Times New Roman" w:hAnsi="Times New Roman" w:cs="Times New Roman" w:eastAsia="Times New Roman" w:hint="default"/>
        </w:rPr>
        <w:t>3 </w:t>
      </w:r>
      <w:r>
        <w:rPr/>
        <w:t>名董事，表决权比为</w:t>
      </w:r>
      <w:r>
        <w:rPr>
          <w:spacing w:val="-54"/>
        </w:rPr>
        <w:t> </w:t>
      </w:r>
      <w:r>
        <w:rPr>
          <w:rFonts w:ascii="Times New Roman" w:hAnsi="Times New Roman" w:cs="Times New Roman" w:eastAsia="Times New Roman" w:hint="default"/>
        </w:rPr>
        <w:t>60.00%</w:t>
      </w:r>
      <w:r>
        <w:rPr/>
        <w:t>。</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0"/>
          <w:cols w:num="2" w:equalWidth="0">
            <w:col w:w="2701" w:space="3742"/>
            <w:col w:w="413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808,825,063.26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852,901,064.21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3,368,059.62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2,856,053.27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111,867,586.09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126,509,042.23</w:t>
            </w:r>
          </w:p>
        </w:tc>
      </w:tr>
    </w:tbl>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4"/>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793,524,868.58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96,361,611.99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778,608,806.54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54,663,724.37</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业</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15,300,194.68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14,952,819.00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74,292,257.67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71,527,929.06</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808,825,063.26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111,314,430.99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852,901,064.21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126,191,653.43</w:t>
            </w:r>
          </w:p>
        </w:tc>
      </w:tr>
    </w:tbl>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40" w:lineRule="auto" w:before="34"/>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10"/>
              <w:ind w:left="70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0"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自行开发研制的软件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466,044,498.79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28,747,223.22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462,220,611.60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9,233,298.69</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134,528,275.68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17,266,403.94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96,652,622.08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9,339,767.93</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23,534,283.01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19,639,179.23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30,388,007.53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26,191,898.43</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15,300,194.68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14,952,819.00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74,292,257.67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71,527,929.06</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156,979,636.90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30,708,805.60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171,261,966.56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7,470,835.57</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12,438,174.20</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18,085,598.77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2,427,923.75</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808,825,063.26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111,314,430.99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852,901,064.21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126,191,653.43</w:t>
            </w:r>
          </w:p>
        </w:tc>
      </w:tr>
    </w:tbl>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spacing w:after="0" w:line="240" w:lineRule="auto"/>
        <w:jc w:val="left"/>
        <w:sectPr>
          <w:type w:val="continuous"/>
          <w:pgSz w:w="12240" w:h="15840"/>
          <w:pgMar w:top="1100" w:bottom="1380" w:left="1660" w:right="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内</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803,029,552.89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111,314,430.99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846,884,578.53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126,191,653.43</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外</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5,795,510.37</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6,016,485.68</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808,825,063.26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111,314,430.99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852,901,064.21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126,191,653.43</w:t>
            </w:r>
          </w:p>
        </w:tc>
      </w:tr>
    </w:tbl>
    <w:p>
      <w:pPr>
        <w:spacing w:line="240" w:lineRule="auto" w:before="2"/>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15,467,228.18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1.90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14,372,497.11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13,443,872.64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11,396,794.87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9,592,981.39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1.18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64,273,374.19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7.91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8,844,810.53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14,892,566.34</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4,677,068.86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3,558,756.90</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534,462.03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1,809,039.72</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100,434.72</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1,450,168.50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1,250,719.87</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4,564,941.40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5,564,420.40</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43,275,261.27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8,044,945.74</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63,447,147.31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35,120,448.97</w:t>
            </w:r>
          </w:p>
        </w:tc>
      </w:tr>
    </w:tbl>
    <w:p>
      <w:pPr>
        <w:spacing w:line="240" w:lineRule="auto" w:before="3"/>
        <w:rPr>
          <w:rFonts w:ascii="宋体" w:hAnsi="宋体" w:cs="宋体" w:eastAsia="宋体" w:hint="default"/>
          <w:sz w:val="13"/>
          <w:szCs w:val="13"/>
        </w:rPr>
      </w:pPr>
    </w:p>
    <w:p>
      <w:pPr>
        <w:pStyle w:val="Heading2"/>
        <w:spacing w:line="240" w:lineRule="auto"/>
        <w:ind w:right="4056"/>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3,400,000.00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天津鼎晖股权投资一期</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4,750,813.76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392,039.47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天津鼎晖恒瑞股权投资</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560,426.55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200,526.87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天津鼎晖嘉瑞股权投资</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133,570.22</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无锡恒华科技发展有限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14,300,000.00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8,844,810.53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14,892,566.34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pStyle w:val="Heading2"/>
        <w:spacing w:line="240" w:lineRule="auto"/>
        <w:ind w:right="4056"/>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杭州恒生世纪实业有限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3,458,910.25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6,449,228.96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浙江维尔科技股份有限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4,033,536.43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1,799,648.18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杭州数米基金销售有限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-2,510,147.71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-2,384,444.17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杭州恒生鼎汇科技有限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-305,230.11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-1,105,636.45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北京美髯公科技发展有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-1,200,039.62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上期处置长期股权投资</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4,677,068.86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3,558,756.90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204,346,392.42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276,727,303.48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7,861,535.36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4,084,677.22</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15,308,366.17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13,250,001.12</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1,576,205.49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1,121,051.35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794,410.50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521,863.59</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108,949.85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267,572.42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-602,876.05</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7,413,837.51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546,931.54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3,708,403.55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-63,447,147.31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-35,120,448.97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-4,276,617.83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-1,165,866.16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-531,946.40</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5,089,447.83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23,872,305.93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60,368,997.07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-91,374,450.28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96,264,311.77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13,113,220.73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323,938,906.81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215,887,525.09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287,158,159.59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425,517,560.03</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425,517,560.03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179,213,920.65</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76" w:right="0"/>
              <w:jc w:val="left"/>
              <w:rPr>
                <w:rFonts w:ascii="Times New Roman" w:hAnsi="Times New Roman" w:cs="Times New Roman" w:eastAsia="Times New Roman" w:hint="default"/>
                <w:sz w:val="21"/>
                <w:szCs w:val="21"/>
              </w:rPr>
            </w:pPr>
            <w:r>
              <w:rPr>
                <w:rFonts w:ascii="Times New Roman"/>
                <w:sz w:val="21"/>
              </w:rPr>
              <w:t>-138,359,400.44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46" w:right="0"/>
              <w:jc w:val="left"/>
              <w:rPr>
                <w:rFonts w:ascii="Times New Roman" w:hAnsi="Times New Roman" w:cs="Times New Roman" w:eastAsia="Times New Roman" w:hint="default"/>
                <w:sz w:val="21"/>
                <w:szCs w:val="21"/>
              </w:rPr>
            </w:pPr>
            <w:r>
              <w:rPr>
                <w:rFonts w:ascii="Times New Roman"/>
                <w:sz w:val="21"/>
              </w:rPr>
              <w:t>246,303,639.38</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t>十五、 补充资料</w:t>
      </w:r>
      <w:r>
        <w:rPr>
          <w:b w:val="0"/>
          <w:bCs w:val="0"/>
        </w:rPr>
      </w:r>
    </w:p>
    <w:p>
      <w:pPr>
        <w:spacing w:before="52"/>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911" w:space="3532"/>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375,063.41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16,701,485.25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22,685,688.26</w:t>
            </w:r>
          </w:p>
        </w:tc>
      </w:tr>
      <w:tr>
        <w:trPr>
          <w:trHeight w:val="83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准文件，或偶发性的税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收返还、减免</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43,000.00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8,030,081.11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17,662,761.53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17,277,329.00</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3,485,281.49</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50,485,193.75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7,256,175.73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1,355,451.01</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188,218.53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-84,969.08</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271,738.10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-46,377.93</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-3,060,145.69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-743,146.87</w:t>
            </w:r>
            <w:r>
              <w:rPr>
                <w:rFonts w:ascii="Times New Roman"/>
                <w:sz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-6,142,333.84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-4,020,592.43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-4,209,769.54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56,375,126.52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34,497,715.31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36,637,289.96</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28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10"/>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72" w:lineRule="exact" w:before="1"/>
              <w:ind w:left="517" w:right="184" w:hanging="333"/>
              <w:jc w:val="left"/>
              <w:rPr>
                <w:rFonts w:ascii="宋体" w:hAnsi="宋体" w:cs="宋体" w:eastAsia="宋体" w:hint="default"/>
                <w:sz w:val="21"/>
                <w:szCs w:val="21"/>
              </w:rPr>
            </w:pPr>
            <w:r>
              <w:rPr>
                <w:rFonts w:ascii="宋体" w:hAnsi="宋体" w:cs="宋体" w:eastAsia="宋体" w:hint="default"/>
                <w:sz w:val="21"/>
                <w:szCs w:val="21"/>
              </w:rPr>
              <w:t>加权平均净资产收 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15.67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0.32</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0.32</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11.25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0.23</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0.23</w:t>
            </w:r>
          </w:p>
        </w:tc>
      </w:tr>
    </w:tbl>
    <w:p>
      <w:pPr>
        <w:spacing w:line="240" w:lineRule="auto" w:before="2"/>
        <w:rPr>
          <w:rFonts w:ascii="宋体" w:hAnsi="宋体" w:cs="宋体" w:eastAsia="宋体" w:hint="default"/>
          <w:b/>
          <w:bCs/>
          <w:sz w:val="13"/>
          <w:szCs w:val="13"/>
        </w:rPr>
      </w:pPr>
    </w:p>
    <w:p>
      <w:pPr>
        <w:spacing w:before="35"/>
        <w:ind w:left="137" w:right="40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827"/>
        <w:gridCol w:w="1816"/>
        <w:gridCol w:w="1695"/>
        <w:gridCol w:w="994"/>
        <w:gridCol w:w="3701"/>
      </w:tblGrid>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358,012,544.33</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528,763,271.09</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-32.29%</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主要系公司期末购入理财产品及开放式</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基金投资导致银行存款减少</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310,275,514.68</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25,164,531.77</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1132.99%</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主要系公司本期开放式基金投资增加所</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14,643,571.96</w:t>
            </w:r>
          </w:p>
        </w:tc>
        <w:tc>
          <w:tcPr>
            <w:tcW w:w="1695" w:type="dxa"/>
            <w:tcBorders>
              <w:top w:val="single" w:sz="12" w:space="0" w:color="ACA899"/>
              <w:left w:val="single" w:sz="12" w:space="0" w:color="ACA899"/>
              <w:bottom w:val="single" w:sz="12" w:space="0" w:color="ACA899"/>
              <w:right w:val="single" w:sz="12" w:space="0" w:color="ACA899"/>
            </w:tcBorders>
          </w:tcPr>
          <w:p>
            <w:pP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主要系子公司期末未到期银行承兑汇票</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增加所致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94,215,061.67</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167,954,594.96</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-43.90%</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主要系公司本期销售下降相应应收账款</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减少所致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86,536,142.52</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155,370,002.68</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-44.30%</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主要系控股子公司期末开发产品减少所</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148,652,842.56</w:t>
            </w:r>
          </w:p>
        </w:tc>
        <w:tc>
          <w:tcPr>
            <w:tcW w:w="1695" w:type="dxa"/>
            <w:tcBorders>
              <w:top w:val="single" w:sz="12" w:space="0" w:color="ACA899"/>
              <w:left w:val="single" w:sz="12" w:space="0" w:color="ACA899"/>
              <w:bottom w:val="single" w:sz="12" w:space="0" w:color="ACA899"/>
              <w:right w:val="single" w:sz="12" w:space="0" w:color="ACA899"/>
            </w:tcBorders>
          </w:tcPr>
          <w:p>
            <w:pP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主要系公司及子公司期末购入理财计划</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增加所致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119,400,928.90</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189,108,625.75</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-36.86%</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主要系公司本期处置可供出售金融资产</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512,347,810.40</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481,135,333.66</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6.49%</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主要系公司联营企业所有者权益增加和</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新增参股企业投资所致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11,307,963.55</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71,034.24</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15819.03%</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主要系公司恒生软件园二期项目开发所</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2,390,262.07</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3,918,735.67</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-39.00%</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主要系控股子公司本期租入固定资产装</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修费用摊销增加所致</w:t>
            </w:r>
          </w:p>
        </w:tc>
      </w:tr>
      <w:tr>
        <w:trPr>
          <w:trHeight w:val="574"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16,836,152.32</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43,795,368.81</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-61.56%</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主要系控股子公司期末应付工程款减少</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146,534,241.51</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100,199,200.86</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46.24%</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主要系公司期末预收维护费款项增加所</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37,093,404.78</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51,126,981.77</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-27.45%</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主要系公司本期销售下降导致期末应交</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税款减少所致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93,953,804.59</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54,296,567.80</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73.04%</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主要系公司期末应付已结算未支付经营</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费用、投资奖励款增加所致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14"/>
                <w:sz w:val="21"/>
                <w:szCs w:val="21"/>
              </w:rPr>
              <w:t>一年内到期的非流</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12,500,000.00</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45,250,000.00</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-72.38%</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主要控股子公司期末借款减少所致</w:t>
            </w:r>
          </w:p>
        </w:tc>
      </w:tr>
      <w:tr>
        <w:trPr>
          <w:trHeight w:val="847"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7,669,524.04</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4,036,003.27</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90.03%</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主要系控股子公司期末预提的土地增值</w:t>
            </w:r>
          </w:p>
          <w:p>
            <w:pPr>
              <w:pStyle w:val="TableParagraph"/>
              <w:spacing w:line="272" w:lineRule="exact" w:before="26"/>
              <w:ind w:left="-2" w:right="6"/>
              <w:jc w:val="left"/>
              <w:rPr>
                <w:rFonts w:ascii="宋体" w:hAnsi="宋体" w:cs="宋体" w:eastAsia="宋体" w:hint="default"/>
                <w:sz w:val="21"/>
                <w:szCs w:val="21"/>
              </w:rPr>
            </w:pPr>
            <w:r>
              <w:rPr>
                <w:rFonts w:ascii="宋体" w:hAnsi="宋体" w:cs="宋体" w:eastAsia="宋体" w:hint="default"/>
                <w:spacing w:val="5"/>
                <w:sz w:val="21"/>
                <w:szCs w:val="21"/>
              </w:rPr>
              <w:t>税增加和本期确认因政府补助导致的递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延收益所致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12,500,000.00</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71,500,000.00</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-82.52%</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主要系公司及控股子公司期末借款减少</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6" w:type="dxa"/>
            <w:tcBorders>
              <w:top w:val="single" w:sz="12" w:space="0" w:color="ACA899"/>
              <w:left w:val="single" w:sz="12" w:space="0" w:color="ACA899"/>
              <w:bottom w:val="single" w:sz="12" w:space="0" w:color="ACA899"/>
              <w:right w:val="single" w:sz="12" w:space="0" w:color="ACA899"/>
            </w:tcBorders>
          </w:tcPr>
          <w:p>
            <w:pP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5,433,015.32</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主要系公司期末应纳税暂时性差异减少</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1,320,961.89</w:t>
            </w:r>
          </w:p>
        </w:tc>
        <w:tc>
          <w:tcPr>
            <w:tcW w:w="1695" w:type="dxa"/>
            <w:tcBorders>
              <w:top w:val="single" w:sz="12" w:space="0" w:color="ACA899"/>
              <w:left w:val="single" w:sz="12" w:space="0" w:color="ACA899"/>
              <w:bottom w:val="single" w:sz="12" w:space="0" w:color="ACA899"/>
              <w:right w:val="single" w:sz="12" w:space="0" w:color="ACA899"/>
            </w:tcBorders>
          </w:tcPr>
          <w:p>
            <w:pP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100.00%</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主要系公司期末递延收益增加所致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17,020,465.59</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48,971,770.77</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-65.24%</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主要系公司处置可供出售金融资产转出</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累计公允价值变动损益所致</w:t>
            </w:r>
          </w:p>
        </w:tc>
      </w:tr>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42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上年同数</w:t>
            </w:r>
          </w:p>
        </w:tc>
        <w:tc>
          <w:tcPr>
            <w:tcW w:w="994" w:type="dxa"/>
            <w:tcBorders>
              <w:top w:val="single" w:sz="12" w:space="0" w:color="ACA899"/>
              <w:left w:val="single" w:sz="12" w:space="0" w:color="ACA899"/>
              <w:bottom w:val="single" w:sz="12" w:space="0" w:color="ACA899"/>
              <w:right w:val="single" w:sz="12" w:space="0" w:color="ACA899"/>
            </w:tcBorders>
          </w:tcPr>
          <w:p>
            <w:pPr/>
          </w:p>
        </w:tc>
        <w:tc>
          <w:tcPr>
            <w:tcW w:w="3701" w:type="dxa"/>
            <w:tcBorders>
              <w:top w:val="single" w:sz="12" w:space="0" w:color="ACA899"/>
              <w:left w:val="single" w:sz="12" w:space="0" w:color="ACA899"/>
              <w:bottom w:val="single" w:sz="12" w:space="0" w:color="ACA899"/>
              <w:right w:val="single" w:sz="6" w:space="0" w:color="ACA899"/>
            </w:tcBorders>
          </w:tcPr>
          <w:p>
            <w:pP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1,006,091,548.15</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1,048,193,404.23</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-4.02%</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主要系公司本期外购商品销售收入下降</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所致</w:t>
            </w:r>
          </w:p>
        </w:tc>
      </w:tr>
    </w:tbl>
    <w:p>
      <w:pPr>
        <w:spacing w:after="0" w:line="274" w:lineRule="exact"/>
        <w:jc w:val="left"/>
        <w:rPr>
          <w:rFonts w:ascii="宋体" w:hAnsi="宋体" w:cs="宋体" w:eastAsia="宋体" w:hint="default"/>
          <w:sz w:val="21"/>
          <w:szCs w:val="21"/>
        </w:rPr>
        <w:sectPr>
          <w:pgSz w:w="12240" w:h="15840"/>
          <w:pgMar w:header="747" w:footer="914" w:top="980" w:bottom="1100" w:left="1660" w:right="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827"/>
        <w:gridCol w:w="1816"/>
        <w:gridCol w:w="1695"/>
        <w:gridCol w:w="994"/>
        <w:gridCol w:w="3701"/>
      </w:tblGrid>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506,237,206.85</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2" w:right="0"/>
              <w:jc w:val="left"/>
              <w:rPr>
                <w:rFonts w:ascii="Times New Roman" w:hAnsi="Times New Roman" w:cs="Times New Roman" w:eastAsia="Times New Roman" w:hint="default"/>
                <w:sz w:val="21"/>
                <w:szCs w:val="21"/>
              </w:rPr>
            </w:pPr>
            <w:r>
              <w:rPr>
                <w:rFonts w:ascii="Times New Roman"/>
                <w:sz w:val="21"/>
              </w:rPr>
              <w:t>421,428,949.85</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20.12%</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主要系公司本期职工薪酬增加</w:t>
            </w:r>
          </w:p>
        </w:tc>
      </w:tr>
      <w:tr>
        <w:trPr>
          <w:trHeight w:val="302"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-3,312,881.30</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2" w:right="0"/>
              <w:jc w:val="left"/>
              <w:rPr>
                <w:rFonts w:ascii="Times New Roman" w:hAnsi="Times New Roman" w:cs="Times New Roman" w:eastAsia="Times New Roman" w:hint="default"/>
                <w:sz w:val="21"/>
                <w:szCs w:val="21"/>
              </w:rPr>
            </w:pPr>
            <w:r>
              <w:rPr>
                <w:rFonts w:ascii="Times New Roman"/>
                <w:sz w:val="21"/>
              </w:rPr>
              <w:t>1,022,648.61</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-423.95%</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主要系公司本期利息收入增加所致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630,632.91</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-7,685,416.79</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108.21%</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主要系本期交易性金融资产公允价值变</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动所致</w:t>
            </w:r>
          </w:p>
        </w:tc>
      </w:tr>
      <w:tr>
        <w:trPr>
          <w:trHeight w:val="303"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left="-1" w:right="0"/>
              <w:jc w:val="left"/>
              <w:rPr>
                <w:rFonts w:ascii="Times New Roman" w:hAnsi="Times New Roman" w:cs="Times New Roman" w:eastAsia="Times New Roman" w:hint="default"/>
                <w:sz w:val="21"/>
                <w:szCs w:val="21"/>
              </w:rPr>
            </w:pPr>
            <w:r>
              <w:rPr>
                <w:rFonts w:ascii="Times New Roman"/>
                <w:sz w:val="21"/>
              </w:rPr>
              <w:t>80,691,575.18</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left="-2" w:right="0"/>
              <w:jc w:val="left"/>
              <w:rPr>
                <w:rFonts w:ascii="Times New Roman" w:hAnsi="Times New Roman" w:cs="Times New Roman" w:eastAsia="Times New Roman" w:hint="default"/>
                <w:sz w:val="21"/>
                <w:szCs w:val="21"/>
              </w:rPr>
            </w:pPr>
            <w:r>
              <w:rPr>
                <w:rFonts w:ascii="Times New Roman"/>
                <w:sz w:val="21"/>
              </w:rPr>
              <w:t>34,732,071.14</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right="0"/>
              <w:jc w:val="left"/>
              <w:rPr>
                <w:rFonts w:ascii="Times New Roman" w:hAnsi="Times New Roman" w:cs="Times New Roman" w:eastAsia="Times New Roman" w:hint="default"/>
                <w:sz w:val="21"/>
                <w:szCs w:val="21"/>
              </w:rPr>
            </w:pPr>
            <w:r>
              <w:rPr>
                <w:rFonts w:ascii="Times New Roman"/>
                <w:sz w:val="21"/>
              </w:rPr>
              <w:t>132.33%</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主要系公司处置投资项目收益增加所致</w:t>
            </w:r>
          </w:p>
        </w:tc>
      </w:tr>
      <w:tr>
        <w:trPr>
          <w:trHeight w:val="575" w:hRule="exact"/>
        </w:trPr>
        <w:tc>
          <w:tcPr>
            <w:tcW w:w="182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8,963,577.69</w:t>
            </w:r>
          </w:p>
        </w:tc>
        <w:tc>
          <w:tcPr>
            <w:tcW w:w="16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23,835,399.20</w:t>
            </w:r>
          </w:p>
        </w:tc>
        <w:tc>
          <w:tcPr>
            <w:tcW w:w="99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-62.39%</w:t>
            </w:r>
          </w:p>
        </w:tc>
        <w:tc>
          <w:tcPr>
            <w:tcW w:w="37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主要系公司利润总额下降及所得税率变</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动所致</w:t>
            </w:r>
          </w:p>
        </w:tc>
      </w:tr>
    </w:tbl>
    <w:p>
      <w:pPr>
        <w:spacing w:after="0" w:line="274" w:lineRule="exact"/>
        <w:jc w:val="left"/>
        <w:rPr>
          <w:rFonts w:ascii="宋体" w:hAnsi="宋体" w:cs="宋体" w:eastAsia="宋体" w:hint="default"/>
          <w:sz w:val="21"/>
          <w:szCs w:val="21"/>
        </w:rPr>
        <w:sectPr>
          <w:pgSz w:w="12240" w:h="15840"/>
          <w:pgMar w:header="747" w:footer="914" w:top="980" w:bottom="1100" w:left="1660" w:right="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1"/>
        <w:spacing w:line="240" w:lineRule="auto"/>
        <w:ind w:left="2966" w:right="298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spacing w:line="285" w:lineRule="auto" w:before="194"/>
        <w:ind w:left="137" w:right="145"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
          <w:sz w:val="21"/>
          <w:szCs w:val="21"/>
        </w:rPr>
        <w:t> </w:t>
      </w:r>
      <w:r>
        <w:rPr>
          <w:rFonts w:ascii="宋体" w:hAnsi="宋体" w:cs="宋体" w:eastAsia="宋体" w:hint="default"/>
          <w:b/>
          <w:bCs/>
          <w:spacing w:val="-3"/>
          <w:sz w:val="21"/>
          <w:szCs w:val="21"/>
        </w:rPr>
        <w:t>载有董事长彭政纲先生、财务总监傅美英女士、会计机构负责人曾玉梅女士签名并盖章的</w:t>
      </w:r>
      <w:r>
        <w:rPr>
          <w:rFonts w:ascii="宋体" w:hAnsi="宋体" w:cs="宋体" w:eastAsia="宋体" w:hint="default"/>
          <w:b/>
          <w:bCs/>
          <w:w w:val="99"/>
          <w:sz w:val="21"/>
          <w:szCs w:val="21"/>
        </w:rPr>
        <w:t> </w:t>
      </w:r>
      <w:r>
        <w:rPr>
          <w:rFonts w:ascii="宋体" w:hAnsi="宋体" w:cs="宋体" w:eastAsia="宋体" w:hint="default"/>
          <w:b/>
          <w:bCs/>
          <w:sz w:val="21"/>
          <w:szCs w:val="21"/>
        </w:rPr>
        <w:t>会计报表。</w:t>
      </w:r>
      <w:r>
        <w:rPr>
          <w:rFonts w:ascii="宋体" w:hAnsi="宋体" w:cs="宋体" w:eastAsia="宋体" w:hint="default"/>
          <w:sz w:val="21"/>
          <w:szCs w:val="21"/>
        </w:rPr>
      </w:r>
    </w:p>
    <w:p>
      <w:pPr>
        <w:spacing w:before="11"/>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载有会计师事务所盖章、注册会计师签名并盖章的本公司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年度审计报告原件。</w:t>
      </w:r>
      <w:r>
        <w:rPr>
          <w:rFonts w:ascii="宋体" w:hAnsi="宋体" w:cs="宋体" w:eastAsia="宋体" w:hint="default"/>
          <w:sz w:val="21"/>
          <w:szCs w:val="21"/>
        </w:rPr>
      </w:r>
    </w:p>
    <w:p>
      <w:pPr>
        <w:spacing w:line="271" w:lineRule="auto" w:before="35"/>
        <w:ind w:left="137" w:right="147"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4"/>
          <w:sz w:val="21"/>
          <w:szCs w:val="21"/>
        </w:rPr>
        <w:t> </w:t>
      </w:r>
      <w:r>
        <w:rPr>
          <w:rFonts w:ascii="宋体" w:hAnsi="宋体" w:cs="宋体" w:eastAsia="宋体" w:hint="default"/>
          <w:b/>
          <w:bCs/>
          <w:sz w:val="21"/>
          <w:szCs w:val="21"/>
        </w:rPr>
        <w:t>载有会计师事务所盖章、注册会计师签名并盖章的本公司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年度关联方资金占用情况</w:t>
      </w:r>
      <w:r>
        <w:rPr>
          <w:rFonts w:ascii="宋体" w:hAnsi="宋体" w:cs="宋体" w:eastAsia="宋体" w:hint="default"/>
          <w:b/>
          <w:bCs/>
          <w:w w:val="99"/>
          <w:sz w:val="21"/>
          <w:szCs w:val="21"/>
        </w:rPr>
        <w:t> </w:t>
      </w:r>
      <w:r>
        <w:rPr>
          <w:rFonts w:ascii="宋体" w:hAnsi="宋体" w:cs="宋体" w:eastAsia="宋体" w:hint="default"/>
          <w:b/>
          <w:bCs/>
          <w:sz w:val="21"/>
          <w:szCs w:val="21"/>
        </w:rPr>
        <w:t>专项审计说明原件。</w:t>
      </w:r>
      <w:r>
        <w:rPr>
          <w:rFonts w:ascii="宋体" w:hAnsi="宋体" w:cs="宋体" w:eastAsia="宋体" w:hint="default"/>
          <w:sz w:val="21"/>
          <w:szCs w:val="21"/>
        </w:rPr>
      </w:r>
    </w:p>
    <w:p>
      <w:pPr>
        <w:spacing w:line="285" w:lineRule="auto" w:before="24"/>
        <w:ind w:left="137" w:right="146" w:firstLine="0"/>
        <w:jc w:val="left"/>
        <w:rPr>
          <w:rFonts w:ascii="宋体" w:hAnsi="宋体" w:cs="宋体" w:eastAsia="宋体" w:hint="default"/>
          <w:sz w:val="21"/>
          <w:szCs w:val="21"/>
        </w:rPr>
      </w:pPr>
      <w:r>
        <w:rPr>
          <w:rFonts w:ascii="宋体" w:hAnsi="宋体" w:cs="宋体" w:eastAsia="宋体" w:hint="default"/>
          <w:b/>
          <w:bCs/>
          <w:w w:val="99"/>
          <w:sz w:val="21"/>
          <w:szCs w:val="21"/>
        </w:rPr>
        <w:t>四、</w:t>
      </w:r>
      <w:r>
        <w:rPr>
          <w:rFonts w:ascii="宋体" w:hAnsi="宋体" w:cs="宋体" w:eastAsia="宋体" w:hint="default"/>
          <w:b/>
          <w:bCs/>
          <w:spacing w:val="34"/>
          <w:w w:val="99"/>
          <w:sz w:val="21"/>
          <w:szCs w:val="21"/>
        </w:rPr>
        <w:t> </w:t>
      </w:r>
      <w:r>
        <w:rPr>
          <w:rFonts w:ascii="宋体" w:hAnsi="宋体" w:cs="宋体" w:eastAsia="宋体" w:hint="default"/>
          <w:b/>
          <w:bCs/>
          <w:spacing w:val="-13"/>
          <w:w w:val="99"/>
          <w:sz w:val="21"/>
          <w:szCs w:val="21"/>
        </w:rPr>
        <w:t>报告期内在《中国证券报》、《上海证券报》、《证券日报》上公开披露过的所有公司文件的</w:t>
      </w:r>
      <w:r>
        <w:rPr>
          <w:rFonts w:ascii="宋体" w:hAnsi="宋体" w:cs="宋体" w:eastAsia="宋体" w:hint="default"/>
          <w:b/>
          <w:bCs/>
          <w:spacing w:val="-104"/>
          <w:w w:val="99"/>
          <w:sz w:val="21"/>
          <w:szCs w:val="21"/>
        </w:rPr>
        <w:t> </w:t>
      </w:r>
      <w:r>
        <w:rPr>
          <w:rFonts w:ascii="宋体" w:hAnsi="宋体" w:cs="宋体" w:eastAsia="宋体" w:hint="default"/>
          <w:b/>
          <w:bCs/>
          <w:spacing w:val="-104"/>
          <w:w w:val="99"/>
          <w:sz w:val="21"/>
          <w:szCs w:val="21"/>
        </w:rPr>
      </w:r>
      <w:r>
        <w:rPr>
          <w:rFonts w:ascii="宋体" w:hAnsi="宋体" w:cs="宋体" w:eastAsia="宋体" w:hint="default"/>
          <w:b/>
          <w:bCs/>
          <w:sz w:val="21"/>
          <w:szCs w:val="21"/>
        </w:rPr>
        <w:t>正本及公告原稿。</w:t>
      </w:r>
      <w:r>
        <w:rPr>
          <w:rFonts w:ascii="宋体" w:hAnsi="宋体" w:cs="宋体" w:eastAsia="宋体" w:hint="default"/>
          <w:sz w:val="21"/>
          <w:szCs w:val="21"/>
        </w:rPr>
      </w:r>
    </w:p>
    <w:p>
      <w:pPr>
        <w:pStyle w:val="BodyText"/>
        <w:spacing w:line="314" w:lineRule="auto" w:before="100"/>
        <w:ind w:left="6684" w:right="153" w:firstLine="630"/>
        <w:jc w:val="right"/>
      </w:pPr>
      <w:r>
        <w:rPr/>
        <w:t>董事长：彭政纲 恒生电子股份有限公司 </w:t>
      </w: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 </w:t>
      </w:r>
      <w:r>
        <w:rPr/>
        <w:t>日</w:t>
      </w:r>
    </w:p>
    <w:sectPr>
      <w:pgSz w:w="12240" w:h="15840"/>
      <w:pgMar w:header="747" w:footer="914" w:top="980" w:bottom="11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902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902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902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902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902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20007pt;margin-top:735.277954pt;width:15.5pt;height:11pt;mso-position-horizontal-relative:page;mso-position-vertical-relative:page;z-index:-902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0007pt;margin-top:735.277954pt;width:17.5pt;height:11pt;mso-position-horizontal-relative:page;mso-position-vertical-relative:page;z-index:-902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902800"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6.820007pt;margin-top:42.865608pt;width:161.75pt;height:11.5pt;mso-position-horizontal-relative:page;mso-position-vertical-relative:page;z-index:-902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902728"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902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902656"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902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902584"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15.160004pt;margin-top:36.325626pt;width:161.75pt;height:11.5pt;mso-position-horizontal-relative:page;mso-position-vertical-relative:page;z-index:-902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902512"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902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382"/>
      <w:outlineLvl w:val="1"/>
    </w:pPr>
    <w:rPr>
      <w:rFonts w:ascii="黑体" w:hAnsi="黑体" w:eastAsia="黑体"/>
      <w:b/>
      <w:bCs/>
      <w:sz w:val="28"/>
      <w:szCs w:val="28"/>
    </w:rPr>
  </w:style>
  <w:style w:styleId="Heading2" w:type="paragraph">
    <w:name w:val="Heading 2"/>
    <w:basedOn w:val="Normal"/>
    <w:uiPriority w:val="1"/>
    <w:qFormat/>
    <w:pPr>
      <w:spacing w:before="35"/>
      <w:ind w:left="137"/>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investor@hundsun.com" TargetMode="External"/><Relationship Id="rId11" Type="http://schemas.openxmlformats.org/officeDocument/2006/relationships/hyperlink" Target="http://www.hundsun.com/" TargetMode="External"/><Relationship Id="rId12" Type="http://schemas.openxmlformats.org/officeDocument/2006/relationships/hyperlink" Target="mailto:hundsun@hundsun.com" TargetMode="External"/><Relationship Id="rId13" Type="http://schemas.openxmlformats.org/officeDocument/2006/relationships/hyperlink" Target="http://www.sse.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2020-05-04T04:38:03Z</dcterms:created>
  <dcterms:modified xsi:type="dcterms:W3CDTF">2020-05-04T04:38:03Z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2013-03-25T00:00:00Z</vt:filetime>
  </property>
  <property fmtid="{D5CDD505-2E9C-101B-9397-08002B2CF9AE}" pid="3" name="Creator">
    <vt:lpwstr>Microsoft® Office Word 2007</vt:lpwstr>
  </property>
  <property fmtid="{D5CDD505-2E9C-101B-9397-08002B2CF9AE}" pid="4" name="LastSaved">
    <vt:filetime>2020-05-03T00:00:00Z</vt:filetime>
  </property>
</Properties>
</file>