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4127" w:val="left" w:leader="none"/>
        </w:tabs>
        <w:spacing w:line="240" w:lineRule="auto" w:before="35"/>
        <w:ind w:left="138" w:right="122"/>
        <w:jc w:val="left"/>
      </w:pPr>
      <w:r>
        <w:rPr/>
        <w:t>公司代码：</w:t>
      </w:r>
      <w:r>
        <w:rPr>
          <w:rFonts w:ascii="宋体" w:hAnsi="宋体" w:cs="宋体" w:eastAsia="宋体" w:hint="default"/>
        </w:rPr>
        <w:t>600570</w:t>
        <w:tab/>
      </w:r>
      <w:r>
        <w:rPr/>
        <w:t>公司简称：恒生电子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437" w:right="243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恒生电子股份有限公司</w:t>
      </w:r>
      <w:r>
        <w:rPr>
          <w:rFonts w:ascii="黑体" w:hAnsi="黑体" w:cs="黑体" w:eastAsia="黑体" w:hint="default"/>
          <w:b/>
          <w:bCs/>
          <w:color w:val="FF0000"/>
          <w:spacing w:val="2"/>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435" w:right="243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4"/>
        <w:spacing w:line="355" w:lineRule="auto" w:before="0"/>
        <w:ind w:left="506" w:right="122"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138" w:right="122"/>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4"/>
        <w:ind w:left="138" w:right="122"/>
        <w:jc w:val="left"/>
        <w:rPr>
          <w:b w:val="0"/>
          <w:bCs w:val="0"/>
        </w:rPr>
      </w:pPr>
      <w:r>
        <w:rPr/>
        <w:t>三、</w:t>
      </w:r>
      <w:r>
        <w:rPr>
          <w:spacing w:val="-1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6" w:right="122" w:hanging="369"/>
        <w:jc w:val="left"/>
        <w:rPr>
          <w:b w:val="0"/>
          <w:bCs w:val="0"/>
        </w:rPr>
      </w:pPr>
      <w:r>
        <w:rPr>
          <w:spacing w:val="2"/>
        </w:rPr>
        <w:t>四、公司负责人彭政纲、主管会计工作负责人傅美英</w:t>
      </w:r>
      <w:r>
        <w:rPr>
          <w:spacing w:val="-5"/>
        </w:rPr>
        <w:t> </w:t>
      </w:r>
      <w:r>
        <w:rPr>
          <w:spacing w:val="2"/>
        </w:rPr>
        <w:t>及会计机构负责人（会计主管人员）曾玉</w:t>
      </w:r>
      <w:r>
        <w:rPr>
          <w:spacing w:val="2"/>
          <w:w w:val="99"/>
        </w:rPr>
        <w:t> </w:t>
      </w:r>
      <w:r>
        <w:rPr/>
        <w:t>梅声明：保证年度报告中财务报告的真实、准确、完整。</w:t>
      </w:r>
      <w:r>
        <w:rPr>
          <w:b w:val="0"/>
          <w:bCs w:val="0"/>
        </w:rPr>
      </w:r>
    </w:p>
    <w:p>
      <w:pPr>
        <w:spacing w:line="480" w:lineRule="atLeast" w:before="10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本年度母公司共实现净利润</w:t>
      </w:r>
      <w:r>
        <w:rPr>
          <w:rFonts w:ascii="宋体" w:hAnsi="宋体" w:cs="宋体" w:eastAsia="宋体" w:hint="default"/>
          <w:sz w:val="21"/>
          <w:szCs w:val="21"/>
        </w:rPr>
        <w:t>432,503,582.83</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单位：人民币元，下同</w:t>
      </w:r>
      <w:r>
        <w:rPr>
          <w:rFonts w:ascii="宋体" w:hAnsi="宋体" w:cs="宋体" w:eastAsia="宋体" w:hint="default"/>
          <w:sz w:val="21"/>
          <w:szCs w:val="21"/>
        </w:rPr>
        <w:t>)</w:t>
      </w:r>
      <w:r>
        <w:rPr>
          <w:rFonts w:ascii="宋体" w:hAnsi="宋体" w:cs="宋体" w:eastAsia="宋体" w:hint="default"/>
          <w:sz w:val="21"/>
          <w:szCs w:val="21"/>
        </w:rPr>
        <w:t>，公司拟按以下顺序</w:t>
      </w:r>
    </w:p>
    <w:p>
      <w:pPr>
        <w:pStyle w:val="BodyText"/>
        <w:spacing w:line="240" w:lineRule="auto" w:before="85"/>
        <w:ind w:left="138" w:right="122"/>
        <w:jc w:val="left"/>
      </w:pPr>
      <w:r>
        <w:rPr/>
        <w:t>实施分配方案：</w:t>
      </w:r>
    </w:p>
    <w:p>
      <w:pPr>
        <w:pStyle w:val="BodyText"/>
        <w:tabs>
          <w:tab w:pos="557" w:val="left" w:leader="none"/>
        </w:tabs>
        <w:spacing w:line="240" w:lineRule="auto" w:before="85"/>
        <w:ind w:left="138" w:right="122"/>
        <w:jc w:val="left"/>
      </w:pPr>
      <w:r>
        <w:rPr>
          <w:rFonts w:ascii="宋体" w:hAnsi="宋体" w:cs="宋体" w:eastAsia="宋体" w:hint="default"/>
        </w:rPr>
        <w:t>1.</w:t>
        <w:tab/>
      </w:r>
      <w:r>
        <w:rPr/>
        <w:t>提取</w:t>
      </w:r>
      <w:r>
        <w:rPr>
          <w:rFonts w:ascii="宋体" w:hAnsi="宋体" w:cs="宋体" w:eastAsia="宋体" w:hint="default"/>
        </w:rPr>
        <w:t>10%</w:t>
      </w:r>
      <w:r>
        <w:rPr/>
        <w:t>法定公积金</w:t>
      </w:r>
      <w:r>
        <w:rPr>
          <w:rFonts w:ascii="宋体" w:hAnsi="宋体" w:cs="宋体" w:eastAsia="宋体" w:hint="default"/>
        </w:rPr>
        <w:t>43,250,358.28</w:t>
      </w:r>
      <w:r>
        <w:rPr/>
        <w:t>元。</w:t>
      </w:r>
    </w:p>
    <w:p>
      <w:pPr>
        <w:pStyle w:val="BodyText"/>
        <w:tabs>
          <w:tab w:pos="557" w:val="left" w:leader="none"/>
        </w:tabs>
        <w:spacing w:line="314" w:lineRule="auto" w:before="85"/>
        <w:ind w:left="138" w:right="146"/>
        <w:jc w:val="left"/>
      </w:pPr>
      <w:r>
        <w:rPr>
          <w:rFonts w:ascii="宋体" w:hAnsi="宋体" w:cs="宋体" w:eastAsia="宋体" w:hint="default"/>
        </w:rPr>
        <w:t>2.</w:t>
        <w:tab/>
      </w:r>
      <w:r>
        <w:rPr/>
        <w:t>以</w:t>
      </w:r>
      <w:r>
        <w:rPr>
          <w:rFonts w:ascii="宋体" w:hAnsi="宋体" w:cs="宋体" w:eastAsia="宋体" w:hint="default"/>
        </w:rPr>
        <w:t>2014</w:t>
      </w:r>
      <w:r>
        <w:rPr/>
        <w:t>年总股本</w:t>
      </w:r>
      <w:r>
        <w:rPr>
          <w:rFonts w:ascii="宋体" w:hAnsi="宋体" w:cs="宋体" w:eastAsia="宋体" w:hint="default"/>
        </w:rPr>
        <w:t>617,805,180</w:t>
      </w:r>
      <w:r>
        <w:rPr/>
        <w:t>股为基数，向全体股东按每</w:t>
      </w:r>
      <w:r>
        <w:rPr>
          <w:rFonts w:ascii="宋体" w:hAnsi="宋体" w:cs="宋体" w:eastAsia="宋体" w:hint="default"/>
        </w:rPr>
        <w:t>10</w:t>
      </w:r>
      <w:r>
        <w:rPr/>
        <w:t>股派现金</w:t>
      </w:r>
      <w:r>
        <w:rPr>
          <w:rFonts w:ascii="宋体" w:hAnsi="宋体" w:cs="宋体" w:eastAsia="宋体" w:hint="default"/>
        </w:rPr>
        <w:t>1.8</w:t>
      </w:r>
      <w:r>
        <w:rPr/>
        <w:t>元（含税），派现总 计</w:t>
      </w:r>
      <w:r>
        <w:rPr>
          <w:rFonts w:ascii="宋体" w:hAnsi="宋体" w:cs="宋体" w:eastAsia="宋体" w:hint="default"/>
        </w:rPr>
        <w:t>111,204,932.4</w:t>
      </w:r>
      <w:r>
        <w:rPr/>
        <w:t>元</w:t>
      </w:r>
      <w:r>
        <w:rPr>
          <w:spacing w:val="-3"/>
        </w:rPr>
        <w:t> </w:t>
      </w:r>
      <w:r>
        <w:rPr/>
        <w:t>人民币。</w:t>
      </w:r>
    </w:p>
    <w:p>
      <w:pPr>
        <w:pStyle w:val="BodyText"/>
        <w:tabs>
          <w:tab w:pos="557" w:val="left" w:leader="none"/>
        </w:tabs>
        <w:spacing w:line="240" w:lineRule="auto" w:before="20"/>
        <w:ind w:left="138" w:right="122"/>
        <w:jc w:val="left"/>
      </w:pPr>
      <w:r>
        <w:rPr>
          <w:rFonts w:ascii="宋体" w:hAnsi="宋体" w:cs="宋体" w:eastAsia="宋体" w:hint="default"/>
        </w:rPr>
        <w:t>3.</w:t>
        <w:tab/>
      </w:r>
      <w:r>
        <w:rPr/>
        <w:t>剩余可分配利润部分结转至下一年度。</w:t>
      </w:r>
    </w:p>
    <w:p>
      <w:pPr>
        <w:spacing w:line="480" w:lineRule="atLeast" w:before="163"/>
        <w:ind w:left="138" w:right="6339"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7"/>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、政策的风险</w:t>
      </w:r>
    </w:p>
    <w:p>
      <w:pPr>
        <w:pStyle w:val="BodyText"/>
        <w:spacing w:line="314" w:lineRule="auto" w:before="85"/>
        <w:ind w:left="138" w:right="128" w:firstLine="420"/>
        <w:jc w:val="left"/>
      </w:pPr>
      <w:r>
        <w:rPr/>
        <w:t>随着互联网金融和新金融的发展，金融创新层出不穷，市场主体也出现良莠不齐的格局，政 府在鼓励大力发展新业务的同时，对市场发展的规范和合规工作也在紧锣密鼓的部署，公司为各 金融机构和金融从业者提供的各项服务会受到这些政策的间接影响，包括客户调整业务策略给公 司带来的收入预期减少以及开发的产品被搁置的风险。 风险的应对措施包括：紧密跟踪国家产业政策的变化，及时调整产业服务策略。 </w:t>
      </w:r>
      <w:r>
        <w:rPr>
          <w:rFonts w:ascii="宋体" w:hAnsi="宋体" w:cs="宋体" w:eastAsia="宋体" w:hint="default"/>
        </w:rPr>
        <w:t>2</w:t>
      </w:r>
      <w:r>
        <w:rPr/>
        <w:t>、行业规划的风险</w:t>
      </w:r>
    </w:p>
    <w:p>
      <w:pPr>
        <w:pStyle w:val="BodyText"/>
        <w:spacing w:line="314" w:lineRule="auto" w:before="20"/>
        <w:ind w:left="138" w:right="128" w:firstLine="420"/>
        <w:jc w:val="left"/>
      </w:pPr>
      <w:r>
        <w:rPr/>
        <w:t>公司从事的金融</w:t>
      </w:r>
      <w:r>
        <w:rPr>
          <w:rFonts w:ascii="宋体" w:hAnsi="宋体" w:cs="宋体" w:eastAsia="宋体" w:hint="default"/>
        </w:rPr>
        <w:t>IT</w:t>
      </w:r>
      <w:r>
        <w:rPr/>
        <w:t>服务行业是国家重点关注的领域，如出现行业规划，导致国家行业级的金 融</w:t>
      </w:r>
      <w:r>
        <w:rPr>
          <w:rFonts w:ascii="宋体" w:hAnsi="宋体" w:cs="宋体" w:eastAsia="宋体" w:hint="default"/>
        </w:rPr>
        <w:t>IT</w:t>
      </w:r>
      <w:r>
        <w:rPr/>
        <w:t>服务平台出现，势必影响公司作为独立运营的民营企业的运营风险。</w:t>
      </w:r>
    </w:p>
    <w:p>
      <w:pPr>
        <w:spacing w:after="0" w:line="314" w:lineRule="auto"/>
        <w:jc w:val="left"/>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4" w:lineRule="auto"/>
        <w:ind w:left="138" w:right="128"/>
        <w:jc w:val="left"/>
      </w:pPr>
      <w:r>
        <w:rPr/>
        <w:t>风险的应对措施：积极参与与相关部门的沟通，及时审视公司的基本发展战略，在核心技术上保 持行业领先。</w:t>
      </w:r>
    </w:p>
    <w:p>
      <w:pPr>
        <w:pStyle w:val="BodyText"/>
        <w:spacing w:line="314" w:lineRule="auto" w:before="20"/>
        <w:ind w:left="558" w:right="2438" w:hanging="420"/>
        <w:jc w:val="left"/>
      </w:pPr>
      <w:r>
        <w:rPr>
          <w:rFonts w:ascii="宋体" w:hAnsi="宋体" w:cs="宋体" w:eastAsia="宋体" w:hint="default"/>
        </w:rPr>
        <w:t>3</w:t>
      </w:r>
      <w:r>
        <w:rPr/>
        <w:t>、创新预期的风险 金融创新如实际发展低于预期将存在研发投入与产出错配的风险。</w:t>
      </w:r>
    </w:p>
    <w:p>
      <w:pPr>
        <w:pStyle w:val="BodyText"/>
        <w:spacing w:line="314" w:lineRule="auto" w:before="20"/>
        <w:ind w:left="138" w:right="128"/>
        <w:jc w:val="left"/>
      </w:pPr>
      <w:r>
        <w:rPr/>
        <w:t>风险的应对措施包括：加强基础平台的研发，提高产品的适应性，加强和行业主管部门以及客户 的沟通，及时掌握市场变化的动态。</w:t>
      </w:r>
    </w:p>
    <w:p>
      <w:pPr>
        <w:pStyle w:val="BodyText"/>
        <w:spacing w:line="314" w:lineRule="auto" w:before="20"/>
        <w:ind w:left="558" w:right="128" w:hanging="420"/>
        <w:jc w:val="left"/>
      </w:pPr>
      <w:r>
        <w:rPr>
          <w:rFonts w:ascii="宋体" w:hAnsi="宋体" w:cs="宋体" w:eastAsia="宋体" w:hint="default"/>
        </w:rPr>
        <w:t>4</w:t>
      </w:r>
      <w:r>
        <w:rPr/>
        <w:t>、市场竞争的风险 互联网金融和新金融的发展，吸引了大量的新进入者参与市场竞争，包括互联网巨头公司以</w:t>
      </w:r>
    </w:p>
    <w:p>
      <w:pPr>
        <w:pStyle w:val="BodyText"/>
        <w:spacing w:line="314" w:lineRule="auto" w:before="20"/>
        <w:ind w:left="138" w:right="128"/>
        <w:jc w:val="left"/>
      </w:pPr>
      <w:r>
        <w:rPr/>
        <w:t>及各强势金融机构衍生的</w:t>
      </w:r>
      <w:r>
        <w:rPr>
          <w:rFonts w:ascii="宋体" w:hAnsi="宋体" w:cs="宋体" w:eastAsia="宋体" w:hint="default"/>
        </w:rPr>
        <w:t>IT</w:t>
      </w:r>
      <w:r>
        <w:rPr/>
        <w:t>服务机构和海外的金融</w:t>
      </w:r>
      <w:r>
        <w:rPr>
          <w:rFonts w:ascii="宋体" w:hAnsi="宋体" w:cs="宋体" w:eastAsia="宋体" w:hint="default"/>
        </w:rPr>
        <w:t>IT</w:t>
      </w:r>
      <w:r>
        <w:rPr/>
        <w:t>企业，如果公司在新一轮市场竞争中不能把 握机会，推出具备市场吸引力的产品，将导致竞争力下降。 风险的应对措施包括：加强新产品研发，利用规模成本优势主动应对竞争，增加对互联网金融领 域的投入。</w:t>
      </w:r>
    </w:p>
    <w:p>
      <w:pPr>
        <w:pStyle w:val="BodyText"/>
        <w:spacing w:line="314" w:lineRule="auto" w:before="20"/>
        <w:ind w:left="558" w:right="128" w:hanging="420"/>
        <w:jc w:val="left"/>
      </w:pPr>
      <w:r>
        <w:rPr>
          <w:rFonts w:ascii="宋体" w:hAnsi="宋体" w:cs="宋体" w:eastAsia="宋体" w:hint="default"/>
        </w:rPr>
        <w:t>5</w:t>
      </w:r>
      <w:r>
        <w:rPr/>
        <w:t>、人力资源风险 作为一家</w:t>
      </w:r>
      <w:r>
        <w:rPr>
          <w:rFonts w:ascii="宋体" w:hAnsi="宋体" w:cs="宋体" w:eastAsia="宋体" w:hint="default"/>
        </w:rPr>
        <w:t>IT</w:t>
      </w:r>
      <w:r>
        <w:rPr/>
        <w:t>公司，人才是公司最重要的资产，是公司保持核心竞争力的基础。随着互联网金</w:t>
      </w:r>
    </w:p>
    <w:p>
      <w:pPr>
        <w:pStyle w:val="BodyText"/>
        <w:spacing w:line="314" w:lineRule="auto" w:before="20"/>
        <w:ind w:left="138" w:right="128"/>
        <w:jc w:val="left"/>
      </w:pPr>
      <w:r>
        <w:rPr/>
        <w:t>融的迅猛发展，对金融</w:t>
      </w:r>
      <w:r>
        <w:rPr>
          <w:rFonts w:ascii="宋体" w:hAnsi="宋体" w:cs="宋体" w:eastAsia="宋体" w:hint="default"/>
        </w:rPr>
        <w:t>IT</w:t>
      </w:r>
      <w:r>
        <w:rPr/>
        <w:t>人才的争夺日渐激烈，尤其是金融机构自身对金融</w:t>
      </w:r>
      <w:r>
        <w:rPr>
          <w:rFonts w:ascii="宋体" w:hAnsi="宋体" w:cs="宋体" w:eastAsia="宋体" w:hint="default"/>
        </w:rPr>
        <w:t>IT</w:t>
      </w:r>
      <w:r>
        <w:rPr/>
        <w:t>人才的需求旺盛， 同时能够提供较高的薪酬待遇，潜在对公司的人力资源形成影响。 应对风险的措施：提升员工的薪酬水平，制定有利的绩效奖励体系，建立公司多层次的长期激励 体系，落实“创新业务子公司”员工持股计划，加强企业文化建设，建设优秀雇主品牌效应。 </w:t>
      </w:r>
      <w:r>
        <w:rPr>
          <w:rFonts w:ascii="宋体" w:hAnsi="宋体" w:cs="宋体" w:eastAsia="宋体" w:hint="default"/>
        </w:rPr>
        <w:t>6</w:t>
      </w:r>
      <w:r>
        <w:rPr/>
        <w:t>、技术的风险</w:t>
      </w:r>
    </w:p>
    <w:p>
      <w:pPr>
        <w:pStyle w:val="BodyText"/>
        <w:spacing w:line="314" w:lineRule="auto" w:before="20"/>
        <w:ind w:left="138" w:right="128" w:firstLine="315"/>
        <w:jc w:val="left"/>
      </w:pPr>
      <w:r>
        <w:rPr>
          <w:rFonts w:ascii="宋体" w:hAnsi="宋体" w:cs="宋体" w:eastAsia="宋体" w:hint="default"/>
        </w:rPr>
        <w:t>IT</w:t>
      </w:r>
      <w:r>
        <w:rPr/>
        <w:t>技术日新月异，如公司不能跟上技术前沿的产品，将给公司造成技术落后的风险，同时</w:t>
      </w:r>
      <w:r>
        <w:rPr>
          <w:rFonts w:ascii="宋体" w:hAnsi="宋体" w:cs="宋体" w:eastAsia="宋体" w:hint="default"/>
        </w:rPr>
        <w:t>IT</w:t>
      </w:r>
      <w:r>
        <w:rPr>
          <w:rFonts w:ascii="宋体" w:hAnsi="宋体" w:cs="宋体" w:eastAsia="宋体" w:hint="default"/>
          <w:spacing w:val="-1"/>
        </w:rPr>
        <w:t> </w:t>
      </w:r>
      <w:r>
        <w:rPr/>
        <w:t>产品在客户以及自身运营的平台体系亦可能出现各种类型的、不能事先识别与预见的技术风险， 以及在运维过程中不能避免出现人工风险，上述技术风险均可能导致经济上的损失。</w:t>
      </w:r>
    </w:p>
    <w:p>
      <w:pPr>
        <w:pStyle w:val="BodyText"/>
        <w:spacing w:line="314" w:lineRule="auto" w:before="20"/>
        <w:ind w:left="138" w:right="127" w:firstLine="421"/>
        <w:jc w:val="left"/>
      </w:pPr>
      <w:r>
        <w:rPr/>
        <w:t>应对风险的措施：积极跟进前沿技术，开展各项新技术的培训工作；对</w:t>
      </w:r>
      <w:r>
        <w:rPr>
          <w:rFonts w:ascii="宋体" w:hAnsi="宋体" w:cs="宋体" w:eastAsia="宋体" w:hint="default"/>
        </w:rPr>
        <w:t>IT</w:t>
      </w:r>
      <w:r>
        <w:rPr/>
        <w:t>产品与运维制定严 格的测试体系和运维体系，落实业务合同签署中的法律风险防范。</w:t>
      </w:r>
    </w:p>
    <w:p>
      <w:pPr>
        <w:spacing w:line="240" w:lineRule="auto" w:before="2"/>
        <w:rPr>
          <w:rFonts w:ascii="宋体" w:hAnsi="宋体" w:cs="宋体" w:eastAsia="宋体" w:hint="default"/>
          <w:sz w:val="23"/>
          <w:szCs w:val="23"/>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before="165"/>
        <w:ind w:left="138" w:right="122" w:firstLine="0"/>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60"/>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60" w:right="114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line="415" w:lineRule="exact" w:before="1"/>
        <w:ind w:left="2437" w:right="243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6</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8</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47</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55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58</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67</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71</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72</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194</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34"/>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660"/>
        <w:gridCol w:w="1418"/>
        <w:gridCol w:w="4971"/>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恒生、恒生电子、公司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数米网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维尔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为金融机构提供的传统软件收费模式的业务。</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21"/>
                <w:szCs w:val="21"/>
              </w:rPr>
            </w:pPr>
            <w:r>
              <w:rPr>
                <w:rFonts w:ascii="宋体" w:hAnsi="宋体" w:cs="宋体" w:eastAsia="宋体" w:hint="default"/>
                <w:sz w:val="21"/>
                <w:szCs w:val="21"/>
              </w:rPr>
              <w:t>为金融机构和投资者提供的，按照 </w:t>
            </w:r>
            <w:r>
              <w:rPr>
                <w:rFonts w:ascii="宋体" w:hAnsi="宋体" w:cs="宋体" w:eastAsia="宋体" w:hint="default"/>
                <w:sz w:val="21"/>
                <w:szCs w:val="21"/>
              </w:rPr>
              <w:t>IT</w:t>
            </w:r>
            <w:r>
              <w:rPr>
                <w:rFonts w:ascii="宋体" w:hAnsi="宋体" w:cs="宋体" w:eastAsia="宋体" w:hint="default"/>
                <w:spacing w:val="-76"/>
                <w:sz w:val="21"/>
                <w:szCs w:val="21"/>
              </w:rPr>
              <w:t> </w:t>
            </w:r>
            <w:r>
              <w:rPr>
                <w:rFonts w:ascii="宋体" w:hAnsi="宋体" w:cs="宋体" w:eastAsia="宋体" w:hint="default"/>
                <w:sz w:val="21"/>
                <w:szCs w:val="21"/>
              </w:rPr>
              <w:t>服务或者流量</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收费的业务模式，及与互联网服务有关的业务。</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银行市场业务线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客户对象为银行的各个业务部门。</w:t>
            </w:r>
          </w:p>
        </w:tc>
      </w:tr>
      <w:tr>
        <w:trPr>
          <w:trHeight w:val="8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资本市场业务线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公司整合了证券和基金与机构理财事业部的技术产</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pacing w:val="-4"/>
                <w:sz w:val="21"/>
                <w:szCs w:val="21"/>
              </w:rPr>
              <w:t>品线而设立的新部门，包括经纪业务、财富管理、资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产管理等下属部门。</w:t>
            </w:r>
          </w:p>
        </w:tc>
      </w:tr>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HOMS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公司为包括私募机构等在内的机构投资者提供的基</w:t>
            </w:r>
          </w:p>
          <w:p>
            <w:pPr>
              <w:pStyle w:val="TableParagraph"/>
              <w:spacing w:line="272" w:lineRule="exact" w:before="26"/>
              <w:ind w:left="102" w:right="101"/>
              <w:jc w:val="left"/>
              <w:rPr>
                <w:rFonts w:ascii="宋体" w:hAnsi="宋体" w:cs="宋体" w:eastAsia="宋体" w:hint="default"/>
                <w:sz w:val="21"/>
                <w:szCs w:val="21"/>
              </w:rPr>
            </w:pPr>
            <w:r>
              <w:rPr>
                <w:rFonts w:ascii="宋体" w:hAnsi="宋体" w:cs="宋体" w:eastAsia="宋体" w:hint="default"/>
                <w:sz w:val="21"/>
                <w:szCs w:val="21"/>
              </w:rPr>
              <w:t>于全面解决方案的综合 </w:t>
            </w:r>
            <w:r>
              <w:rPr>
                <w:rFonts w:ascii="宋体" w:hAnsi="宋体" w:cs="宋体" w:eastAsia="宋体" w:hint="default"/>
                <w:sz w:val="21"/>
                <w:szCs w:val="21"/>
              </w:rPr>
              <w:t>IT</w:t>
            </w:r>
            <w:r>
              <w:rPr>
                <w:rFonts w:ascii="宋体" w:hAnsi="宋体" w:cs="宋体" w:eastAsia="宋体" w:hint="default"/>
                <w:spacing w:val="-75"/>
                <w:sz w:val="21"/>
                <w:szCs w:val="21"/>
              </w:rPr>
              <w:t> </w:t>
            </w:r>
            <w:r>
              <w:rPr>
                <w:rFonts w:ascii="宋体" w:hAnsi="宋体" w:cs="宋体" w:eastAsia="宋体" w:hint="default"/>
                <w:sz w:val="21"/>
                <w:szCs w:val="21"/>
              </w:rPr>
              <w:t>运维系统，旨在减少投资 者</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建设成本、改善服务和提升投资决策效率。</w:t>
            </w:r>
          </w:p>
        </w:tc>
      </w:tr>
      <w:tr>
        <w:trPr>
          <w:trHeight w:val="109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松耦合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both"/>
              <w:rPr>
                <w:rFonts w:ascii="宋体" w:hAnsi="宋体" w:cs="宋体" w:eastAsia="宋体" w:hint="default"/>
                <w:sz w:val="21"/>
                <w:szCs w:val="21"/>
              </w:rPr>
            </w:pPr>
            <w:r>
              <w:rPr>
                <w:rFonts w:ascii="宋体" w:hAnsi="宋体" w:cs="宋体" w:eastAsia="宋体" w:hint="default"/>
                <w:spacing w:val="-4"/>
                <w:sz w:val="21"/>
                <w:szCs w:val="21"/>
              </w:rPr>
              <w:t>“耦合”一般指软件组件之间的依赖程度，松耦合架</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pacing w:val="-4"/>
                <w:sz w:val="21"/>
                <w:szCs w:val="21"/>
              </w:rPr>
              <w:t>构的主要目的是降低整体复杂性和依赖性，使应用程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序环境更敏捷，能更快的适应更改，降低风险并方便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维护。</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TA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登记过户系统（</w:t>
            </w:r>
            <w:r>
              <w:rPr>
                <w:rFonts w:ascii="宋体" w:hAnsi="宋体" w:cs="宋体" w:eastAsia="宋体" w:hint="default"/>
                <w:sz w:val="21"/>
                <w:szCs w:val="21"/>
              </w:rPr>
              <w:t>Transfer Agent</w:t>
            </w:r>
            <w:r>
              <w:rPr>
                <w:rFonts w:ascii="宋体" w:hAnsi="宋体" w:cs="宋体" w:eastAsia="宋体" w:hint="default"/>
                <w:sz w:val="21"/>
                <w:szCs w:val="21"/>
              </w:rPr>
              <w:t>）</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53"/>
                <w:sz w:val="21"/>
                <w:szCs w:val="21"/>
              </w:rPr>
              <w:t> </w:t>
            </w:r>
            <w:r>
              <w:rPr>
                <w:rFonts w:ascii="宋体" w:hAnsi="宋体" w:cs="宋体" w:eastAsia="宋体" w:hint="default"/>
                <w:sz w:val="21"/>
                <w:szCs w:val="21"/>
              </w:rPr>
              <w:t>TA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基金公司通过中登公司统一分发和登记管理的登记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管理模式。</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O32</w:t>
            </w:r>
            <w:r>
              <w:rPr>
                <w:rFonts w:ascii="宋体" w:hAnsi="宋体" w:cs="宋体" w:eastAsia="宋体" w:hint="default"/>
                <w:spacing w:val="-52"/>
                <w:sz w:val="21"/>
                <w:szCs w:val="21"/>
              </w:rPr>
              <w:t> </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O4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公司的投资交易系统，</w:t>
            </w:r>
            <w:r>
              <w:rPr>
                <w:rFonts w:ascii="宋体" w:hAnsi="宋体" w:cs="宋体" w:eastAsia="宋体" w:hint="default"/>
                <w:sz w:val="21"/>
                <w:szCs w:val="21"/>
              </w:rPr>
              <w:t>O</w:t>
            </w:r>
            <w:r>
              <w:rPr>
                <w:rFonts w:ascii="宋体" w:hAnsi="宋体" w:cs="宋体" w:eastAsia="宋体" w:hint="default"/>
                <w:spacing w:val="-37"/>
                <w:sz w:val="21"/>
                <w:szCs w:val="21"/>
              </w:rPr>
              <w:t> </w:t>
            </w:r>
            <w:r>
              <w:rPr>
                <w:rFonts w:ascii="宋体" w:hAnsi="宋体" w:cs="宋体" w:eastAsia="宋体" w:hint="default"/>
                <w:sz w:val="21"/>
                <w:szCs w:val="21"/>
              </w:rPr>
              <w:t>指</w:t>
            </w:r>
            <w:r>
              <w:rPr>
                <w:rFonts w:ascii="宋体" w:hAnsi="宋体" w:cs="宋体" w:eastAsia="宋体" w:hint="default"/>
                <w:spacing w:val="-38"/>
                <w:sz w:val="21"/>
                <w:szCs w:val="21"/>
              </w:rPr>
              <w:t> </w:t>
            </w:r>
            <w:r>
              <w:rPr>
                <w:rFonts w:ascii="宋体" w:hAnsi="宋体" w:cs="宋体" w:eastAsia="宋体" w:hint="default"/>
                <w:sz w:val="21"/>
                <w:szCs w:val="21"/>
              </w:rPr>
              <w:t>Oracel</w:t>
            </w:r>
            <w:r>
              <w:rPr>
                <w:rFonts w:ascii="宋体" w:hAnsi="宋体" w:cs="宋体" w:eastAsia="宋体" w:hint="default"/>
                <w:spacing w:val="-37"/>
                <w:sz w:val="21"/>
                <w:szCs w:val="21"/>
              </w:rPr>
              <w:t> </w:t>
            </w:r>
            <w:r>
              <w:rPr>
                <w:rFonts w:ascii="宋体" w:hAnsi="宋体" w:cs="宋体" w:eastAsia="宋体" w:hint="default"/>
                <w:sz w:val="21"/>
                <w:szCs w:val="21"/>
              </w:rPr>
              <w:t>版本，</w:t>
            </w:r>
            <w:r>
              <w:rPr>
                <w:rFonts w:ascii="宋体" w:hAnsi="宋体" w:cs="宋体" w:eastAsia="宋体" w:hint="default"/>
                <w:sz w:val="21"/>
                <w:szCs w:val="21"/>
              </w:rPr>
              <w:t>32</w:t>
            </w:r>
            <w:r>
              <w:rPr>
                <w:rFonts w:ascii="宋体" w:hAnsi="宋体" w:cs="宋体" w:eastAsia="宋体" w:hint="default"/>
                <w:spacing w:val="-37"/>
                <w:sz w:val="21"/>
                <w:szCs w:val="21"/>
              </w:rPr>
              <w:t> </w:t>
            </w:r>
            <w:r>
              <w:rPr>
                <w:rFonts w:ascii="宋体" w:hAnsi="宋体" w:cs="宋体" w:eastAsia="宋体" w:hint="default"/>
                <w:sz w:val="21"/>
                <w:szCs w:val="21"/>
              </w:rPr>
              <w:t>指</w:t>
            </w:r>
            <w:r>
              <w:rPr>
                <w:rFonts w:ascii="宋体" w:hAnsi="宋体" w:cs="宋体" w:eastAsia="宋体" w:hint="default"/>
                <w:spacing w:val="-38"/>
                <w:sz w:val="21"/>
                <w:szCs w:val="21"/>
              </w:rPr>
              <w:t> </w:t>
            </w:r>
            <w:r>
              <w:rPr>
                <w:rFonts w:ascii="宋体" w:hAnsi="宋体" w:cs="宋体" w:eastAsia="宋体" w:hint="default"/>
                <w:sz w:val="21"/>
                <w:szCs w:val="21"/>
              </w:rPr>
              <w:t>3.2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版本，</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版本。</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UFT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极速交易系统（</w:t>
            </w:r>
            <w:r>
              <w:rPr>
                <w:rFonts w:ascii="宋体" w:hAnsi="宋体" w:cs="宋体" w:eastAsia="宋体" w:hint="default"/>
                <w:sz w:val="21"/>
                <w:szCs w:val="21"/>
              </w:rPr>
              <w:t>Ultra-Fast</w:t>
            </w:r>
            <w:r>
              <w:rPr>
                <w:rFonts w:ascii="宋体" w:hAnsi="宋体" w:cs="宋体" w:eastAsia="宋体" w:hint="default"/>
                <w:spacing w:val="-2"/>
                <w:sz w:val="21"/>
                <w:szCs w:val="21"/>
              </w:rPr>
              <w:t> </w:t>
            </w:r>
            <w:r>
              <w:rPr>
                <w:rFonts w:ascii="宋体" w:hAnsi="宋体" w:cs="宋体" w:eastAsia="宋体" w:hint="default"/>
                <w:sz w:val="21"/>
                <w:szCs w:val="21"/>
              </w:rPr>
              <w:t>Trading</w:t>
            </w:r>
            <w:r>
              <w:rPr>
                <w:rFonts w:ascii="宋体" w:hAnsi="宋体" w:cs="宋体" w:eastAsia="宋体" w:hint="default"/>
                <w:sz w:val="21"/>
                <w:szCs w:val="21"/>
              </w:rPr>
              <w:t>）</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UF2.0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经纪业务运营平台系统</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版</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UFX</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UF2.0</w:t>
            </w:r>
            <w:r>
              <w:rPr>
                <w:rFonts w:ascii="宋体" w:hAnsi="宋体" w:cs="宋体" w:eastAsia="宋体" w:hint="default"/>
                <w:spacing w:val="-53"/>
                <w:sz w:val="21"/>
                <w:szCs w:val="21"/>
              </w:rPr>
              <w:t> </w:t>
            </w:r>
            <w:r>
              <w:rPr>
                <w:rFonts w:ascii="宋体" w:hAnsi="宋体" w:cs="宋体" w:eastAsia="宋体" w:hint="default"/>
                <w:sz w:val="21"/>
                <w:szCs w:val="21"/>
              </w:rPr>
              <w:t>平台的数据交换和接入平台，</w:t>
            </w:r>
            <w:r>
              <w:rPr>
                <w:rFonts w:ascii="宋体" w:hAnsi="宋体" w:cs="宋体" w:eastAsia="宋体" w:hint="default"/>
                <w:sz w:val="21"/>
                <w:szCs w:val="21"/>
              </w:rPr>
              <w:t>X</w:t>
            </w:r>
            <w:r>
              <w:rPr>
                <w:rFonts w:ascii="宋体" w:hAnsi="宋体" w:cs="宋体" w:eastAsia="宋体" w:hint="default"/>
                <w:spacing w:val="-54"/>
                <w:sz w:val="21"/>
                <w:szCs w:val="21"/>
              </w:rPr>
              <w:t> </w:t>
            </w:r>
            <w:r>
              <w:rPr>
                <w:rFonts w:ascii="宋体" w:hAnsi="宋体" w:cs="宋体" w:eastAsia="宋体" w:hint="default"/>
                <w:sz w:val="21"/>
                <w:szCs w:val="21"/>
              </w:rPr>
              <w:t>指</w:t>
            </w:r>
            <w:r>
              <w:rPr>
                <w:rFonts w:ascii="宋体" w:hAnsi="宋体" w:cs="宋体" w:eastAsia="宋体" w:hint="default"/>
                <w:spacing w:val="-54"/>
                <w:sz w:val="21"/>
                <w:szCs w:val="21"/>
              </w:rPr>
              <w:t> </w:t>
            </w:r>
            <w:r>
              <w:rPr>
                <w:rFonts w:ascii="宋体" w:hAnsi="宋体" w:cs="宋体" w:eastAsia="宋体" w:hint="default"/>
                <w:sz w:val="21"/>
                <w:szCs w:val="21"/>
              </w:rPr>
              <w:t>Exchange.</w:t>
            </w:r>
          </w:p>
        </w:tc>
      </w:tr>
      <w:tr>
        <w:trPr>
          <w:trHeight w:val="55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ARES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公司金融基础件平台，是“敏捷、复用、易用”的首</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字母组合命名。</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OTC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21"/>
                <w:szCs w:val="21"/>
              </w:rPr>
            </w:pPr>
            <w:r>
              <w:rPr>
                <w:rFonts w:ascii="宋体" w:hAnsi="宋体" w:cs="宋体" w:eastAsia="宋体" w:hint="default"/>
                <w:sz w:val="21"/>
                <w:szCs w:val="21"/>
              </w:rPr>
              <w:t>柜台交易系统（</w:t>
            </w:r>
            <w:r>
              <w:rPr>
                <w:rFonts w:ascii="宋体" w:hAnsi="宋体" w:cs="宋体" w:eastAsia="宋体" w:hint="default"/>
                <w:sz w:val="21"/>
                <w:szCs w:val="21"/>
              </w:rPr>
              <w:t>Over The</w:t>
            </w:r>
            <w:r>
              <w:rPr>
                <w:rFonts w:ascii="宋体" w:hAnsi="宋体" w:cs="宋体" w:eastAsia="宋体" w:hint="default"/>
                <w:spacing w:val="-77"/>
                <w:sz w:val="21"/>
                <w:szCs w:val="21"/>
              </w:rPr>
              <w:t> </w:t>
            </w:r>
            <w:r>
              <w:rPr>
                <w:rFonts w:ascii="宋体" w:hAnsi="宋体" w:cs="宋体" w:eastAsia="宋体" w:hint="default"/>
                <w:sz w:val="21"/>
                <w:szCs w:val="21"/>
              </w:rPr>
              <w:t>Counter</w:t>
            </w:r>
            <w:r>
              <w:rPr>
                <w:rFonts w:ascii="宋体" w:hAnsi="宋体" w:cs="宋体" w:eastAsia="宋体" w:hint="default"/>
                <w:sz w:val="21"/>
                <w:szCs w:val="21"/>
              </w:rPr>
              <w:t>），泛指场外交易</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市场。</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TCMP</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公司信托综合管理平台系统的简称。</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HSNET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公司的互联网基础服务。</w:t>
            </w:r>
          </w:p>
        </w:tc>
      </w:tr>
      <w:tr>
        <w:trPr>
          <w:trHeight w:val="55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投资赢家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99"/>
              <w:jc w:val="right"/>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公司的投资终端行情与交易产品，有 </w:t>
            </w:r>
            <w:r>
              <w:rPr>
                <w:rFonts w:ascii="宋体" w:hAnsi="宋体" w:cs="宋体" w:eastAsia="宋体" w:hint="default"/>
                <w:sz w:val="21"/>
                <w:szCs w:val="21"/>
              </w:rPr>
              <w:t>PC</w:t>
            </w:r>
            <w:r>
              <w:rPr>
                <w:rFonts w:ascii="宋体" w:hAnsi="宋体" w:cs="宋体" w:eastAsia="宋体" w:hint="default"/>
                <w:spacing w:val="-78"/>
                <w:sz w:val="21"/>
                <w:szCs w:val="21"/>
              </w:rPr>
              <w:t> </w:t>
            </w:r>
            <w:r>
              <w:rPr>
                <w:rFonts w:ascii="宋体" w:hAnsi="宋体" w:cs="宋体" w:eastAsia="宋体" w:hint="default"/>
                <w:sz w:val="21"/>
                <w:szCs w:val="21"/>
              </w:rPr>
              <w:t>应用和移动</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应用。</w:t>
            </w:r>
          </w:p>
        </w:tc>
      </w:tr>
    </w:tbl>
    <w:p>
      <w:pPr>
        <w:spacing w:line="240" w:lineRule="auto" w:before="11"/>
        <w:rPr>
          <w:rFonts w:ascii="宋体" w:hAnsi="宋体" w:cs="宋体" w:eastAsia="宋体" w:hint="default"/>
          <w:sz w:val="41"/>
          <w:szCs w:val="41"/>
        </w:rPr>
      </w:pPr>
    </w:p>
    <w:p>
      <w:pPr>
        <w:pStyle w:val="Heading1"/>
        <w:tabs>
          <w:tab w:pos="1259" w:val="left" w:leader="none"/>
        </w:tabs>
        <w:spacing w:line="240" w:lineRule="auto" w:before="0"/>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4"/>
        <w:spacing w:line="240" w:lineRule="auto"/>
        <w:ind w:right="234"/>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Hundsun Technologies</w:t>
            </w:r>
            <w:r>
              <w:rPr>
                <w:rFonts w:ascii="宋体"/>
                <w:spacing w:val="-2"/>
                <w:sz w:val="21"/>
              </w:rPr>
              <w:t> </w:t>
            </w:r>
            <w:r>
              <w:rPr>
                <w:rFonts w:ascii="宋体"/>
                <w:sz w:val="21"/>
              </w:rPr>
              <w:t>Inc.</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Hundsun</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0"/>
        <w:rPr>
          <w:rFonts w:ascii="宋体" w:hAnsi="宋体" w:cs="宋体" w:eastAsia="宋体" w:hint="default"/>
          <w:b/>
          <w:bCs/>
          <w:sz w:val="20"/>
          <w:szCs w:val="20"/>
        </w:rPr>
      </w:pPr>
    </w:p>
    <w:p>
      <w:pPr>
        <w:pStyle w:val="Heading4"/>
        <w:spacing w:line="240" w:lineRule="auto"/>
        <w:ind w:right="234"/>
        <w:jc w:val="left"/>
        <w:rPr>
          <w:b w:val="0"/>
          <w:bCs w:val="0"/>
        </w:rPr>
      </w:pPr>
      <w:r>
        <w:rPr/>
        <w:t>二、</w:t>
      </w:r>
      <w:r>
        <w:rPr>
          <w:spacing w:val="36"/>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5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0571-28829702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0571-28829702</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0571-28829703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0571-28829703</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investor@hundsun.com</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pStyle w:val="Heading4"/>
        <w:spacing w:line="240" w:lineRule="auto"/>
        <w:ind w:right="234"/>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310053</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310053</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www.hundsun.com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pStyle w:val="Heading4"/>
        <w:spacing w:line="240" w:lineRule="auto"/>
        <w:ind w:right="234"/>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55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www.sse.com.cn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bl>
    <w:p>
      <w:pPr>
        <w:spacing w:line="240" w:lineRule="auto" w:before="0"/>
        <w:rPr>
          <w:rFonts w:ascii="宋体" w:hAnsi="宋体" w:cs="宋体" w:eastAsia="宋体" w:hint="default"/>
          <w:b/>
          <w:bCs/>
          <w:sz w:val="20"/>
          <w:szCs w:val="20"/>
        </w:rPr>
      </w:pPr>
    </w:p>
    <w:p>
      <w:pPr>
        <w:pStyle w:val="Heading4"/>
        <w:spacing w:line="240" w:lineRule="auto"/>
        <w:ind w:right="234"/>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600570</w:t>
            </w: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4"/>
        <w:spacing w:line="240" w:lineRule="auto"/>
        <w:ind w:right="234"/>
        <w:jc w:val="left"/>
        <w:rPr>
          <w:b w:val="0"/>
          <w:bCs w:val="0"/>
        </w:rPr>
      </w:pPr>
      <w:r>
        <w:rPr/>
        <w:t>六、</w:t>
      </w:r>
      <w:r>
        <w:rPr>
          <w:spacing w:val="-34"/>
        </w:rPr>
        <w:t> </w:t>
      </w:r>
      <w:r>
        <w:rPr/>
        <w:t>公司报告期内注册变更情况</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0"/>
        <w:ind w:right="234"/>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浙江省杭州市</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330000000027505</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330193253932914</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25393291-4</w:t>
            </w:r>
          </w:p>
        </w:tc>
      </w:tr>
    </w:tbl>
    <w:p>
      <w:pPr>
        <w:spacing w:line="240" w:lineRule="auto" w:before="0"/>
        <w:rPr>
          <w:rFonts w:ascii="宋体" w:hAnsi="宋体" w:cs="宋体" w:eastAsia="宋体" w:hint="default"/>
          <w:b/>
          <w:bCs/>
          <w:sz w:val="20"/>
          <w:szCs w:val="20"/>
        </w:rPr>
      </w:pPr>
    </w:p>
    <w:p>
      <w:pPr>
        <w:spacing w:line="290" w:lineRule="auto" w:before="35"/>
        <w:ind w:left="218" w:right="390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90" w:lineRule="auto" w:before="175"/>
        <w:ind w:right="5042"/>
        <w:jc w:val="left"/>
        <w:rPr>
          <w:rFonts w:ascii="宋体" w:hAnsi="宋体" w:cs="宋体" w:eastAsia="宋体" w:hint="default"/>
          <w:b w:val="0"/>
          <w:bCs w:val="0"/>
        </w:rPr>
      </w:pPr>
      <w:r>
        <w:rPr/>
        <w:t>（三）公司上市以来，主营业务的变化情况</w:t>
      </w:r>
      <w:r>
        <w:rPr>
          <w:spacing w:val="-99"/>
        </w:rPr>
        <w:t> </w:t>
      </w:r>
      <w:r>
        <w:rPr>
          <w:spacing w:val="-99"/>
        </w:rPr>
      </w:r>
      <w:r>
        <w:rPr>
          <w:rFonts w:ascii="宋体" w:hAnsi="宋体" w:cs="宋体" w:eastAsia="宋体" w:hint="default"/>
          <w:b w:val="0"/>
          <w:bCs w:val="0"/>
        </w:rPr>
        <w:t>无变化</w:t>
      </w:r>
    </w:p>
    <w:p>
      <w:pPr>
        <w:spacing w:line="240" w:lineRule="auto" w:before="11"/>
        <w:rPr>
          <w:rFonts w:ascii="宋体" w:hAnsi="宋体" w:cs="宋体" w:eastAsia="宋体" w:hint="default"/>
          <w:sz w:val="21"/>
          <w:szCs w:val="21"/>
        </w:rPr>
      </w:pPr>
    </w:p>
    <w:p>
      <w:pPr>
        <w:pStyle w:val="Heading4"/>
        <w:spacing w:line="240" w:lineRule="auto" w:before="0"/>
        <w:ind w:right="0"/>
        <w:jc w:val="both"/>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73" w:lineRule="auto" w:before="30"/>
        <w:ind w:right="232" w:firstLine="435"/>
        <w:jc w:val="both"/>
        <w:rPr>
          <w:rFonts w:ascii="宋体" w:hAnsi="宋体" w:cs="宋体" w:eastAsia="宋体" w:hint="default"/>
        </w:rPr>
      </w:pPr>
      <w:r>
        <w:rPr/>
        <w:t>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日发布了</w:t>
      </w:r>
      <w:r>
        <w:rPr>
          <w:spacing w:val="-53"/>
        </w:rPr>
        <w:t> </w:t>
      </w:r>
      <w:r>
        <w:rPr>
          <w:rFonts w:ascii="宋体" w:hAnsi="宋体" w:cs="宋体" w:eastAsia="宋体" w:hint="default"/>
        </w:rPr>
        <w:t>2014-016</w:t>
      </w:r>
      <w:r>
        <w:rPr>
          <w:rFonts w:ascii="宋体" w:hAnsi="宋体" w:cs="宋体" w:eastAsia="宋体" w:hint="default"/>
          <w:spacing w:val="-53"/>
        </w:rPr>
        <w:t> </w:t>
      </w:r>
      <w:r>
        <w:rPr/>
        <w:t>号公告《关于公司控股股东股权变动的提示性公 告》以及《恒生电子股份有限公司详式权益变动报告书》、《恒生电子股份有限公司简式权益变 </w:t>
      </w:r>
      <w:r>
        <w:rPr>
          <w:spacing w:val="-3"/>
        </w:rPr>
        <w:t>动报告书》，披露了本公司控股股东杭州恒生电子集团有限公司（以下简称“恒生集团”）的</w:t>
      </w:r>
      <w:r>
        <w:rPr>
          <w:spacing w:val="28"/>
        </w:rPr>
        <w:t> </w:t>
      </w:r>
      <w:r>
        <w:rPr>
          <w:rFonts w:ascii="宋体" w:hAnsi="宋体" w:cs="宋体" w:eastAsia="宋体" w:hint="default"/>
        </w:rPr>
        <w:t>17</w:t>
      </w:r>
    </w:p>
    <w:p>
      <w:pPr>
        <w:pStyle w:val="BodyText"/>
        <w:spacing w:line="240" w:lineRule="auto" w:before="9"/>
        <w:ind w:right="0"/>
        <w:jc w:val="both"/>
      </w:pPr>
      <w:r>
        <w:rPr/>
        <w:t>名自然人股东与浙江融信网络技术有限公司（以下简称“浙江融信”）于 </w:t>
      </w:r>
      <w:r>
        <w:rPr>
          <w:rFonts w:ascii="宋体" w:hAnsi="宋体" w:cs="宋体" w:eastAsia="宋体" w:hint="default"/>
        </w:rPr>
        <w:t>2014 </w:t>
      </w:r>
      <w:r>
        <w:rPr/>
        <w:t>年 </w:t>
      </w:r>
      <w:r>
        <w:rPr>
          <w:rFonts w:ascii="宋体" w:hAnsi="宋体" w:cs="宋体" w:eastAsia="宋体" w:hint="default"/>
        </w:rPr>
        <w:t>4 </w:t>
      </w:r>
      <w:r>
        <w:rPr/>
        <w:t>月 </w:t>
      </w:r>
      <w:r>
        <w:rPr>
          <w:rFonts w:ascii="宋体" w:hAnsi="宋体" w:cs="宋体" w:eastAsia="宋体" w:hint="default"/>
        </w:rPr>
        <w:t>1</w:t>
      </w:r>
      <w:r>
        <w:rPr>
          <w:rFonts w:ascii="宋体" w:hAnsi="宋体" w:cs="宋体" w:eastAsia="宋体" w:hint="default"/>
          <w:spacing w:val="-1"/>
        </w:rPr>
        <w:t> </w:t>
      </w:r>
      <w:r>
        <w:rPr/>
        <w:t>日签</w:t>
      </w:r>
    </w:p>
    <w:p>
      <w:pPr>
        <w:pStyle w:val="BodyText"/>
        <w:spacing w:line="240" w:lineRule="auto" w:before="38"/>
        <w:ind w:right="0"/>
        <w:jc w:val="both"/>
        <w:rPr>
          <w:rFonts w:ascii="宋体" w:hAnsi="宋体" w:cs="宋体" w:eastAsia="宋体" w:hint="default"/>
        </w:rPr>
      </w:pPr>
      <w:r>
        <w:rPr>
          <w:spacing w:val="-4"/>
        </w:rPr>
        <w:t>署了《股权购买协议》，浙江融信拟以现金方式收购黄大成等 </w:t>
      </w:r>
      <w:r>
        <w:rPr>
          <w:rFonts w:ascii="宋体" w:hAnsi="宋体" w:cs="宋体" w:eastAsia="宋体" w:hint="default"/>
        </w:rPr>
        <w:t>17 </w:t>
      </w:r>
      <w:r>
        <w:rPr/>
        <w:t>名自然人持有的恒生集团</w:t>
      </w:r>
      <w:r>
        <w:rPr>
          <w:spacing w:val="15"/>
        </w:rPr>
        <w:t> </w:t>
      </w:r>
      <w:r>
        <w:rPr>
          <w:rFonts w:ascii="宋体" w:hAnsi="宋体" w:cs="宋体" w:eastAsia="宋体" w:hint="default"/>
        </w:rPr>
        <w:t>100%</w:t>
      </w:r>
    </w:p>
    <w:p>
      <w:pPr>
        <w:pStyle w:val="BodyText"/>
        <w:spacing w:line="240" w:lineRule="auto" w:before="38"/>
        <w:ind w:right="0"/>
        <w:jc w:val="both"/>
      </w:pPr>
      <w:r>
        <w:rPr>
          <w:spacing w:val="-6"/>
        </w:rPr>
        <w:t>股权（以下简称“本次交易”）。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17</w:t>
      </w:r>
      <w:r>
        <w:rPr>
          <w:rFonts w:ascii="宋体" w:hAnsi="宋体" w:cs="宋体" w:eastAsia="宋体" w:hint="default"/>
          <w:spacing w:val="-51"/>
        </w:rPr>
        <w:t> </w:t>
      </w:r>
      <w:r>
        <w:rPr>
          <w:spacing w:val="-4"/>
        </w:rPr>
        <w:t>日，公司发布</w:t>
      </w:r>
      <w:r>
        <w:rPr>
          <w:spacing w:val="-52"/>
        </w:rPr>
        <w:t> </w:t>
      </w:r>
      <w:r>
        <w:rPr>
          <w:rFonts w:ascii="宋体" w:hAnsi="宋体" w:cs="宋体" w:eastAsia="宋体" w:hint="default"/>
        </w:rPr>
        <w:t>2014-061</w:t>
      </w:r>
      <w:r>
        <w:rPr>
          <w:rFonts w:ascii="宋体" w:hAnsi="宋体" w:cs="宋体" w:eastAsia="宋体" w:hint="default"/>
          <w:spacing w:val="-51"/>
        </w:rPr>
        <w:t> </w:t>
      </w:r>
      <w:r>
        <w:rPr>
          <w:spacing w:val="-5"/>
        </w:rPr>
        <w:t>号《提示性公告》，</w:t>
      </w:r>
    </w:p>
    <w:p>
      <w:pPr>
        <w:pStyle w:val="BodyText"/>
        <w:spacing w:line="273" w:lineRule="auto" w:before="38"/>
        <w:ind w:right="232"/>
        <w:jc w:val="both"/>
      </w:pPr>
      <w:r>
        <w:rPr>
          <w:spacing w:val="-3"/>
        </w:rPr>
        <w:t>说明本公司收到恒生集团的通知，本次交易各方根据协议约定，完成交割手续，即</w:t>
      </w:r>
      <w:r>
        <w:rPr>
          <w:spacing w:val="-48"/>
        </w:rPr>
        <w:t> </w:t>
      </w:r>
      <w:r>
        <w:rPr>
          <w:rFonts w:ascii="宋体" w:hAnsi="宋体" w:cs="宋体" w:eastAsia="宋体" w:hint="default"/>
        </w:rPr>
        <w:t>17</w:t>
      </w:r>
      <w:r>
        <w:rPr>
          <w:rFonts w:ascii="宋体" w:hAnsi="宋体" w:cs="宋体" w:eastAsia="宋体" w:hint="default"/>
          <w:spacing w:val="-48"/>
        </w:rPr>
        <w:t> </w:t>
      </w:r>
      <w:r>
        <w:rPr/>
        <w:t>名自然人股 东按其持有的恒生集团的股权比例将恒生集团总计</w:t>
      </w:r>
      <w:r>
        <w:rPr>
          <w:spacing w:val="-50"/>
        </w:rPr>
        <w:t> </w:t>
      </w:r>
      <w:r>
        <w:rPr>
          <w:rFonts w:ascii="宋体" w:hAnsi="宋体" w:cs="宋体" w:eastAsia="宋体" w:hint="default"/>
          <w:spacing w:val="-2"/>
        </w:rPr>
        <w:t>100%</w:t>
      </w:r>
      <w:r>
        <w:rPr>
          <w:spacing w:val="-2"/>
        </w:rPr>
        <w:t>的股权过户至浙江融信名下，并已完成相</w:t>
      </w:r>
      <w:r>
        <w:rPr/>
        <w:t> 应的工商变更程序。</w:t>
      </w:r>
    </w:p>
    <w:p>
      <w:pPr>
        <w:spacing w:line="240" w:lineRule="auto" w:before="1"/>
        <w:rPr>
          <w:rFonts w:ascii="宋体" w:hAnsi="宋体" w:cs="宋体" w:eastAsia="宋体" w:hint="default"/>
          <w:sz w:val="26"/>
          <w:szCs w:val="26"/>
        </w:rPr>
      </w:pPr>
    </w:p>
    <w:p>
      <w:pPr>
        <w:pStyle w:val="Heading4"/>
        <w:spacing w:line="240" w:lineRule="auto" w:before="0"/>
        <w:ind w:right="0"/>
        <w:jc w:val="both"/>
        <w:rPr>
          <w:b w:val="0"/>
          <w:bCs w:val="0"/>
        </w:rPr>
      </w:pPr>
      <w:r>
        <w:rPr/>
        <w:t>七、</w:t>
      </w:r>
      <w:r>
        <w:rPr>
          <w:spacing w:val="36"/>
        </w:rPr>
        <w:t> </w:t>
      </w:r>
      <w:r>
        <w:rPr/>
        <w:t>其他有关资料</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59"/>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1"/>
                <w:szCs w:val="21"/>
              </w:rPr>
              <w:t>沃巍勇、</w:t>
            </w:r>
            <w:r>
              <w:rPr>
                <w:rFonts w:ascii="宋体" w:hAnsi="宋体" w:cs="宋体" w:eastAsia="宋体" w:hint="default"/>
                <w:sz w:val="24"/>
                <w:szCs w:val="24"/>
              </w:rPr>
              <w:t>陈彩琴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tabs>
          <w:tab w:pos="3718" w:val="left" w:leader="none"/>
        </w:tabs>
        <w:spacing w:line="240" w:lineRule="auto"/>
        <w:ind w:left="2458" w:right="234"/>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4"/>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4"/>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92"/>
        <w:gridCol w:w="1898"/>
        <w:gridCol w:w="1897"/>
        <w:gridCol w:w="766"/>
        <w:gridCol w:w="1897"/>
      </w:tblGrid>
      <w:tr>
        <w:trPr>
          <w:trHeight w:val="137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14" w:right="116" w:firstLine="52"/>
              <w:jc w:val="both"/>
              <w:rPr>
                <w:rFonts w:ascii="宋体" w:hAnsi="宋体" w:cs="宋体" w:eastAsia="宋体" w:hint="default"/>
                <w:sz w:val="21"/>
                <w:szCs w:val="21"/>
              </w:rPr>
            </w:pPr>
            <w:r>
              <w:rPr>
                <w:rFonts w:ascii="宋体" w:hAnsi="宋体" w:cs="宋体" w:eastAsia="宋体" w:hint="default"/>
                <w:sz w:val="21"/>
                <w:szCs w:val="21"/>
              </w:rPr>
              <w:t>比上 年同 期增 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1,421,839,135.12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1,210,547,198.49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1,006,091,548.15</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360,520,485.09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323,317,900.98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199,819,678.50</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287,527,046.80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272,762,662.79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143,444,551.98</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613,534,744.47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397,944,297.63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339,069,106.61</w:t>
            </w:r>
          </w:p>
        </w:tc>
      </w:tr>
      <w:tr>
        <w:trPr>
          <w:trHeight w:val="1918" w:hRule="exact"/>
        </w:trPr>
        <w:tc>
          <w:tcPr>
            <w:tcW w:w="2592"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14" w:right="116" w:firstLine="52"/>
              <w:jc w:val="both"/>
              <w:rPr>
                <w:rFonts w:ascii="宋体" w:hAnsi="宋体" w:cs="宋体" w:eastAsia="宋体" w:hint="default"/>
                <w:sz w:val="21"/>
                <w:szCs w:val="21"/>
              </w:rPr>
            </w:pPr>
            <w:r>
              <w:rPr>
                <w:rFonts w:ascii="宋体" w:hAnsi="宋体" w:cs="宋体" w:eastAsia="宋体" w:hint="default"/>
                <w:sz w:val="21"/>
                <w:szCs w:val="21"/>
              </w:rPr>
              <w:t>末比 上年 同期 末增 减（</w:t>
            </w:r>
            <w:r>
              <w:rPr>
                <w:rFonts w:ascii="宋体" w:hAnsi="宋体" w:cs="宋体" w:eastAsia="宋体" w:hint="default"/>
                <w:sz w:val="21"/>
                <w:szCs w:val="21"/>
              </w:rPr>
              <w:t>%</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92"/>
        <w:gridCol w:w="1898"/>
        <w:gridCol w:w="1897"/>
        <w:gridCol w:w="766"/>
        <w:gridCol w:w="1897"/>
      </w:tblGrid>
      <w:tr>
        <w:trPr>
          <w:trHeight w:val="55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1,916,038,940.80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1,650,060,580.99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16.12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1,336,310,493.43</w:t>
            </w:r>
          </w:p>
        </w:tc>
      </w:tr>
      <w:tr>
        <w:trPr>
          <w:trHeight w:val="29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3,030,789,151.59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2,338,699,797.30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29.59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1,847,965,605.42</w:t>
            </w:r>
          </w:p>
        </w:tc>
      </w:tr>
    </w:tbl>
    <w:p>
      <w:pPr>
        <w:spacing w:line="240" w:lineRule="auto" w:before="1"/>
        <w:rPr>
          <w:rFonts w:ascii="宋体" w:hAnsi="宋体" w:cs="宋体" w:eastAsia="宋体" w:hint="default"/>
          <w:sz w:val="20"/>
          <w:szCs w:val="20"/>
        </w:rPr>
      </w:pPr>
    </w:p>
    <w:p>
      <w:pPr>
        <w:pStyle w:val="Heading4"/>
        <w:tabs>
          <w:tab w:pos="1057" w:val="left" w:leader="none"/>
        </w:tabs>
        <w:spacing w:line="240" w:lineRule="auto"/>
        <w:ind w:right="23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0.32</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20.32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85" w:right="0" w:hanging="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1.41</w:t>
            </w:r>
          </w:p>
          <w:p>
            <w:pPr>
              <w:pStyle w:val="TableParagraph"/>
              <w:spacing w:line="273" w:lineRule="exact"/>
              <w:ind w:left="585"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15.67</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5" w:right="0" w:hanging="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2.13</w:t>
            </w:r>
          </w:p>
          <w:p>
            <w:pPr>
              <w:pStyle w:val="TableParagraph"/>
              <w:spacing w:line="274" w:lineRule="exact"/>
              <w:ind w:left="585"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11.25</w:t>
            </w:r>
          </w:p>
        </w:tc>
      </w:tr>
    </w:tbl>
    <w:p>
      <w:pPr>
        <w:spacing w:line="240" w:lineRule="auto" w:before="0"/>
        <w:rPr>
          <w:rFonts w:ascii="宋体" w:hAnsi="宋体" w:cs="宋体" w:eastAsia="宋体" w:hint="default"/>
          <w:b/>
          <w:bCs/>
          <w:sz w:val="20"/>
          <w:szCs w:val="20"/>
        </w:rPr>
      </w:pPr>
    </w:p>
    <w:p>
      <w:pPr>
        <w:pStyle w:val="Heading4"/>
        <w:spacing w:line="240" w:lineRule="auto"/>
        <w:ind w:right="234"/>
        <w:jc w:val="left"/>
        <w:rPr>
          <w:b w:val="0"/>
          <w:bCs w:val="0"/>
        </w:rPr>
      </w:pPr>
      <w:r>
        <w:rPr/>
        <w:t>二、</w:t>
      </w:r>
      <w:r>
        <w:rPr>
          <w:spacing w:val="-34"/>
        </w:rPr>
        <w:t> </w:t>
      </w:r>
      <w:r>
        <w:rPr/>
        <w:t>境内外会计准则下会计数据差异</w:t>
      </w:r>
      <w:r>
        <w:rPr>
          <w:b w:val="0"/>
          <w:bCs w:val="0"/>
        </w:rPr>
      </w:r>
    </w:p>
    <w:p>
      <w:pPr>
        <w:pStyle w:val="Heading4"/>
        <w:spacing w:line="272" w:lineRule="exact" w:before="85"/>
        <w:ind w:left="638" w:right="23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4"/>
        <w:spacing w:line="272" w:lineRule="exact" w:before="139"/>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3"/>
        <w:ind w:right="234"/>
        <w:jc w:val="left"/>
      </w:pPr>
      <w:r>
        <w:rPr/>
        <w:t>□适用</w:t>
      </w:r>
      <w:r>
        <w:rPr>
          <w:spacing w:val="-2"/>
        </w:rPr>
        <w:t> </w:t>
      </w:r>
      <w:r>
        <w:rPr/>
        <w:t>√不适用</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3"/>
        <w:gridCol w:w="1582"/>
        <w:gridCol w:w="1103"/>
        <w:gridCol w:w="1581"/>
        <w:gridCol w:w="1582"/>
      </w:tblGrid>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-16,816.21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-149,475.58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375,063.41</w:t>
            </w:r>
          </w:p>
        </w:tc>
      </w:tr>
      <w:tr>
        <w:trPr>
          <w:trHeight w:val="55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48"/>
              <w:jc w:val="both"/>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 定额或定量持续享受的政府补助 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10,770,904.11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11,929,669.92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8,030,081.11</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1,250,000.00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3,485,281.49</w:t>
            </w:r>
          </w:p>
        </w:tc>
      </w:tr>
      <w:tr>
        <w:trPr>
          <w:trHeight w:val="191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1"/>
              <w:ind w:left="103" w:right="148"/>
              <w:jc w:val="both"/>
              <w:rPr>
                <w:rFonts w:ascii="宋体" w:hAnsi="宋体" w:cs="宋体" w:eastAsia="宋体" w:hint="default"/>
                <w:sz w:val="21"/>
                <w:szCs w:val="21"/>
              </w:rPr>
            </w:pPr>
            <w:r>
              <w:rPr>
                <w:rFonts w:ascii="宋体" w:hAnsi="宋体" w:cs="宋体" w:eastAsia="宋体" w:hint="default"/>
                <w:sz w:val="21"/>
                <w:szCs w:val="21"/>
              </w:rPr>
              <w:t>效套期保值业务外，持有交易性 金融资产、交易性金融负债产生 的公允价值变动损益，以及处置 交易性金融资产、交易性金融负 债和可供出售金融资产取得的投 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71,156,509.13</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42,984,119.34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50,485,193.75</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3"/>
        <w:gridCol w:w="1582"/>
        <w:gridCol w:w="1103"/>
        <w:gridCol w:w="1581"/>
        <w:gridCol w:w="1582"/>
      </w:tblGrid>
      <w:tr>
        <w:trPr>
          <w:trHeight w:val="82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148"/>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 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-572,621.58</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22,971.31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756,087.49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188,218.53</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-463,962.29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-81,202.16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-46,377.93</w:t>
            </w: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-8,476,167.76</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-5,561,339.24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-6,142,333.84</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72,993,438.29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50,555,238.19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56,375,126.52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right="234"/>
        <w:jc w:val="left"/>
        <w:rPr>
          <w:b w:val="0"/>
          <w:bCs w:val="0"/>
        </w:rPr>
      </w:pPr>
      <w:r>
        <w:rPr/>
        <w:t>四、</w:t>
      </w:r>
      <w:r>
        <w:rPr>
          <w:spacing w:val="35"/>
        </w:rPr>
        <w:t> </w:t>
      </w:r>
      <w:r>
        <w:rPr/>
        <w:t>采用公允价值计量的项目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09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6"/>
              <w:ind w:left="103" w:right="156"/>
              <w:jc w:val="both"/>
              <w:rPr>
                <w:rFonts w:ascii="宋体" w:hAnsi="宋体" w:cs="宋体" w:eastAsia="宋体" w:hint="default"/>
                <w:sz w:val="21"/>
                <w:szCs w:val="21"/>
              </w:rPr>
            </w:pPr>
            <w:r>
              <w:rPr>
                <w:rFonts w:ascii="宋体" w:hAnsi="宋体" w:cs="宋体" w:eastAsia="宋体" w:hint="default"/>
                <w:sz w:val="21"/>
                <w:szCs w:val="21"/>
              </w:rPr>
              <w:t>其变动计入当期损 益的金融资产（不 含衍生金融资产）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sz w:val="21"/>
              </w:rPr>
              <w:t>146,569,596.77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146,515,387.47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-54,209.30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18,867,651.33</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sz w:val="21"/>
              </w:rPr>
              <w:t>135,856,514.56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166,673,802.73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30,817,288.17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82,864,438.28</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sz w:val="21"/>
              </w:rPr>
              <w:t>282,426,111.33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313,189,190.20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30,763,078.87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101,732,089.61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spacing w:line="290" w:lineRule="auto" w:before="249"/>
        <w:ind w:left="638" w:right="4166" w:hanging="42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年，在历史上注定是一个不同凡响的年份。</w:t>
      </w:r>
    </w:p>
    <w:p>
      <w:pPr>
        <w:pStyle w:val="BodyText"/>
        <w:spacing w:line="227" w:lineRule="exact"/>
        <w:ind w:left="638" w:right="234"/>
        <w:jc w:val="left"/>
      </w:pPr>
      <w:r>
        <w:rPr>
          <w:rFonts w:ascii="宋体" w:hAnsi="宋体" w:cs="宋体" w:eastAsia="宋体" w:hint="default"/>
        </w:rPr>
        <w:t>2014</w:t>
      </w:r>
      <w:r>
        <w:rPr>
          <w:rFonts w:ascii="宋体" w:hAnsi="宋体" w:cs="宋体" w:eastAsia="宋体" w:hint="default"/>
          <w:spacing w:val="-53"/>
        </w:rPr>
        <w:t> </w:t>
      </w:r>
      <w:r>
        <w:rPr/>
        <w:t>年，金融（资本）市场发生了哪些大事？对恒生电子将产生什么样的影响呢？</w:t>
      </w:r>
    </w:p>
    <w:p>
      <w:pPr>
        <w:pStyle w:val="Heading4"/>
        <w:spacing w:line="272" w:lineRule="exact" w:before="0"/>
        <w:ind w:left="640" w:right="234"/>
        <w:jc w:val="left"/>
        <w:rPr>
          <w:b w:val="0"/>
          <w:bCs w:val="0"/>
        </w:rPr>
      </w:pPr>
      <w:r>
        <w:rPr>
          <w:rFonts w:ascii="宋体" w:hAnsi="宋体" w:cs="宋体" w:eastAsia="宋体" w:hint="default"/>
        </w:rPr>
        <w:t>1</w:t>
      </w:r>
      <w:r>
        <w:rPr/>
        <w:t>、国务院层面关注资本市场健康发展</w:t>
      </w:r>
      <w:r>
        <w:rPr>
          <w:b w:val="0"/>
          <w:bCs w:val="0"/>
        </w:rPr>
      </w:r>
    </w:p>
    <w:p>
      <w:pPr>
        <w:pStyle w:val="BodyText"/>
        <w:spacing w:line="272" w:lineRule="exact" w:before="26"/>
        <w:ind w:right="246" w:firstLine="420"/>
        <w:jc w:val="both"/>
      </w:pP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日，国务院发布《关于进一步促进资本市场健康发展的若干意见》（新国九条），时 隔十年，国务院第二次出台资本市场纲领性文件，进一步推动资本市场的市场化、法制化与国际 化改革。</w:t>
      </w:r>
    </w:p>
    <w:p>
      <w:pPr>
        <w:pStyle w:val="BodyText"/>
        <w:spacing w:line="272" w:lineRule="exact"/>
        <w:ind w:right="231" w:firstLine="420"/>
        <w:jc w:val="both"/>
      </w:pPr>
      <w:r>
        <w:rPr/>
        <w:t>——从顶层设计的角度对资本市场发展形成长期利好，资本市场的繁荣将促进客户对金融</w:t>
      </w:r>
      <w:r>
        <w:rPr>
          <w:spacing w:val="-87"/>
        </w:rPr>
        <w:t> </w:t>
      </w:r>
      <w:r>
        <w:rPr>
          <w:rFonts w:ascii="宋体" w:hAnsi="宋体" w:cs="宋体" w:eastAsia="宋体" w:hint="default"/>
        </w:rPr>
        <w:t>IT </w:t>
      </w:r>
      <w:r>
        <w:rPr/>
        <w:t>产品与服务的需求增加，恒生电子作为供应商将因此受益。</w:t>
      </w:r>
    </w:p>
    <w:p>
      <w:pPr>
        <w:pStyle w:val="Heading4"/>
        <w:spacing w:line="246" w:lineRule="exact" w:before="0"/>
        <w:ind w:left="640" w:right="234"/>
        <w:jc w:val="left"/>
        <w:rPr>
          <w:b w:val="0"/>
          <w:bCs w:val="0"/>
        </w:rPr>
      </w:pPr>
      <w:r>
        <w:rPr>
          <w:rFonts w:ascii="宋体" w:hAnsi="宋体" w:cs="宋体" w:eastAsia="宋体" w:hint="default"/>
        </w:rPr>
        <w:t>2.IPO</w:t>
      </w:r>
      <w:r>
        <w:rPr>
          <w:rFonts w:ascii="宋体" w:hAnsi="宋体" w:cs="宋体" w:eastAsia="宋体" w:hint="default"/>
          <w:spacing w:val="-56"/>
        </w:rPr>
        <w:t> </w:t>
      </w:r>
      <w:r>
        <w:rPr/>
        <w:t>再度开闸与资本市场“牛市”</w:t>
      </w:r>
      <w:r>
        <w:rPr>
          <w:b w:val="0"/>
          <w:bCs w:val="0"/>
        </w:rPr>
      </w:r>
    </w:p>
    <w:p>
      <w:pPr>
        <w:pStyle w:val="BodyText"/>
        <w:spacing w:line="272" w:lineRule="exact"/>
        <w:ind w:left="638" w:right="234"/>
        <w:jc w:val="left"/>
      </w:pP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w:t>
      </w:r>
      <w:r>
        <w:rPr>
          <w:rFonts w:ascii="宋体" w:hAnsi="宋体" w:cs="宋体" w:eastAsia="宋体" w:hint="default"/>
        </w:rPr>
        <w:t>IPO</w:t>
      </w:r>
      <w:r>
        <w:rPr>
          <w:rFonts w:ascii="宋体" w:hAnsi="宋体" w:cs="宋体" w:eastAsia="宋体" w:hint="default"/>
          <w:spacing w:val="-53"/>
        </w:rPr>
        <w:t> </w:t>
      </w:r>
      <w:r>
        <w:rPr/>
        <w:t>在暂停了一年半后再度开闸。</w:t>
      </w:r>
    </w:p>
    <w:p>
      <w:pPr>
        <w:pStyle w:val="BodyText"/>
        <w:spacing w:line="272" w:lineRule="exact"/>
        <w:ind w:left="638" w:right="88"/>
        <w:jc w:val="left"/>
      </w:pPr>
      <w:r>
        <w:rPr>
          <w:rFonts w:ascii="宋体" w:hAnsi="宋体" w:cs="宋体" w:eastAsia="宋体" w:hint="default"/>
        </w:rPr>
        <w:t>2014</w:t>
      </w:r>
      <w:r>
        <w:rPr>
          <w:rFonts w:ascii="宋体" w:hAnsi="宋体" w:cs="宋体" w:eastAsia="宋体" w:hint="default"/>
          <w:spacing w:val="-52"/>
        </w:rPr>
        <w:t> </w:t>
      </w:r>
      <w:r>
        <w:rPr/>
        <w:t>末，上证综合指数收于年内新高</w:t>
      </w:r>
      <w:r>
        <w:rPr>
          <w:spacing w:val="-53"/>
        </w:rPr>
        <w:t> </w:t>
      </w:r>
      <w:r>
        <w:rPr>
          <w:rFonts w:ascii="宋体" w:hAnsi="宋体" w:cs="宋体" w:eastAsia="宋体" w:hint="default"/>
        </w:rPr>
        <w:t>3234.68</w:t>
      </w:r>
      <w:r>
        <w:rPr>
          <w:rFonts w:ascii="宋体" w:hAnsi="宋体" w:cs="宋体" w:eastAsia="宋体" w:hint="default"/>
          <w:spacing w:val="-54"/>
        </w:rPr>
        <w:t> </w:t>
      </w:r>
      <w:r>
        <w:rPr/>
        <w:t>点，较去年涨幅为</w:t>
      </w:r>
      <w:r>
        <w:rPr>
          <w:spacing w:val="-53"/>
        </w:rPr>
        <w:t> </w:t>
      </w:r>
      <w:r>
        <w:rPr>
          <w:rFonts w:ascii="宋体" w:hAnsi="宋体" w:cs="宋体" w:eastAsia="宋体" w:hint="default"/>
        </w:rPr>
        <w:t>52.9%</w:t>
      </w:r>
      <w:r>
        <w:rPr/>
        <w:t>，沪市全年累计成交</w:t>
      </w:r>
    </w:p>
    <w:p>
      <w:pPr>
        <w:pStyle w:val="BodyText"/>
        <w:spacing w:line="272" w:lineRule="exact" w:before="26"/>
        <w:ind w:right="225"/>
        <w:jc w:val="left"/>
      </w:pPr>
      <w:r>
        <w:rPr>
          <w:rFonts w:ascii="宋体" w:hAnsi="宋体" w:cs="宋体" w:eastAsia="宋体" w:hint="default"/>
        </w:rPr>
        <w:t>37.7</w:t>
      </w:r>
      <w:r>
        <w:rPr>
          <w:rFonts w:ascii="宋体" w:hAnsi="宋体" w:cs="宋体" w:eastAsia="宋体" w:hint="default"/>
          <w:spacing w:val="-49"/>
        </w:rPr>
        <w:t> </w:t>
      </w:r>
      <w:r>
        <w:rPr>
          <w:spacing w:val="-7"/>
        </w:rPr>
        <w:t>万亿元，同比增加</w:t>
      </w:r>
      <w:r>
        <w:rPr>
          <w:spacing w:val="-51"/>
        </w:rPr>
        <w:t> </w:t>
      </w:r>
      <w:r>
        <w:rPr>
          <w:rFonts w:ascii="宋体" w:hAnsi="宋体" w:cs="宋体" w:eastAsia="宋体" w:hint="default"/>
          <w:spacing w:val="-3"/>
        </w:rPr>
        <w:t>59.1%</w:t>
      </w:r>
      <w:r>
        <w:rPr>
          <w:spacing w:val="-3"/>
        </w:rPr>
        <w:t>。深圳成份指数收于年内新高</w:t>
      </w:r>
      <w:r>
        <w:rPr>
          <w:spacing w:val="-50"/>
        </w:rPr>
        <w:t> </w:t>
      </w:r>
      <w:r>
        <w:rPr>
          <w:rFonts w:ascii="宋体" w:hAnsi="宋体" w:cs="宋体" w:eastAsia="宋体" w:hint="default"/>
        </w:rPr>
        <w:t>11014.62</w:t>
      </w:r>
      <w:r>
        <w:rPr>
          <w:rFonts w:ascii="宋体" w:hAnsi="宋体" w:cs="宋体" w:eastAsia="宋体" w:hint="default"/>
          <w:spacing w:val="-51"/>
        </w:rPr>
        <w:t> </w:t>
      </w:r>
      <w:r>
        <w:rPr>
          <w:spacing w:val="-7"/>
        </w:rPr>
        <w:t>点，较去年涨幅为</w:t>
      </w:r>
      <w:r>
        <w:rPr>
          <w:spacing w:val="-50"/>
        </w:rPr>
        <w:t> </w:t>
      </w:r>
      <w:r>
        <w:rPr>
          <w:rFonts w:ascii="宋体" w:hAnsi="宋体" w:cs="宋体" w:eastAsia="宋体" w:hint="default"/>
        </w:rPr>
        <w:t>35.62%</w:t>
      </w:r>
      <w:r>
        <w:rPr/>
        <w:t>， 深市全年累计成交</w:t>
      </w:r>
      <w:r>
        <w:rPr>
          <w:spacing w:val="-54"/>
        </w:rPr>
        <w:t> </w:t>
      </w:r>
      <w:r>
        <w:rPr>
          <w:rFonts w:ascii="宋体" w:hAnsi="宋体" w:cs="宋体" w:eastAsia="宋体" w:hint="default"/>
        </w:rPr>
        <w:t>36.7</w:t>
      </w:r>
      <w:r>
        <w:rPr>
          <w:rFonts w:ascii="宋体" w:hAnsi="宋体" w:cs="宋体" w:eastAsia="宋体" w:hint="default"/>
          <w:spacing w:val="-55"/>
        </w:rPr>
        <w:t> </w:t>
      </w:r>
      <w:r>
        <w:rPr/>
        <w:t>万亿元，同比增加</w:t>
      </w:r>
      <w:r>
        <w:rPr>
          <w:spacing w:val="-53"/>
        </w:rPr>
        <w:t> </w:t>
      </w:r>
      <w:r>
        <w:rPr>
          <w:rFonts w:ascii="宋体" w:hAnsi="宋体" w:cs="宋体" w:eastAsia="宋体" w:hint="default"/>
        </w:rPr>
        <w:t>49.4%</w:t>
      </w:r>
      <w:r>
        <w:rPr/>
        <w:t>。</w:t>
      </w:r>
    </w:p>
    <w:p>
      <w:pPr>
        <w:pStyle w:val="BodyText"/>
        <w:spacing w:line="272" w:lineRule="exact"/>
        <w:ind w:right="246" w:firstLine="420"/>
        <w:jc w:val="both"/>
      </w:pPr>
      <w:r>
        <w:rPr/>
        <w:t>——资本市场的融资功能恢复常态，直接利好券商，交易量的巨幅增长将极大的增厚券商的 业绩，同时天量的交易量对券商的核心交易系统提出了全新的挑战，更突显恒生电子在券商交易 系统的技术龙头地位，券商面临系统扩容需求，公司的</w:t>
      </w:r>
      <w:r>
        <w:rPr>
          <w:spacing w:val="-53"/>
        </w:rPr>
        <w:t> </w:t>
      </w:r>
      <w:r>
        <w:rPr>
          <w:rFonts w:ascii="宋体" w:hAnsi="宋体" w:cs="宋体" w:eastAsia="宋体" w:hint="default"/>
        </w:rPr>
        <w:t>UF2.0</w:t>
      </w:r>
      <w:r>
        <w:rPr>
          <w:rFonts w:ascii="宋体" w:hAnsi="宋体" w:cs="宋体" w:eastAsia="宋体" w:hint="default"/>
          <w:spacing w:val="-53"/>
        </w:rPr>
        <w:t> </w:t>
      </w:r>
      <w:r>
        <w:rPr/>
        <w:t>新一代券商交易系统将获得良好的 发展机会。</w:t>
      </w:r>
    </w:p>
    <w:p>
      <w:pPr>
        <w:spacing w:after="0" w:line="272" w:lineRule="exact"/>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4"/>
        <w:spacing w:line="274" w:lineRule="exact"/>
        <w:ind w:left="560" w:right="122"/>
        <w:jc w:val="left"/>
        <w:rPr>
          <w:b w:val="0"/>
          <w:bCs w:val="0"/>
        </w:rPr>
      </w:pPr>
      <w:r>
        <w:rPr>
          <w:rFonts w:ascii="宋体" w:hAnsi="宋体" w:cs="宋体" w:eastAsia="宋体" w:hint="default"/>
        </w:rPr>
        <w:t>3.</w:t>
      </w:r>
      <w:r>
        <w:rPr/>
        <w:t>民营银行成立</w:t>
      </w:r>
      <w:r>
        <w:rPr>
          <w:b w:val="0"/>
          <w:bCs w:val="0"/>
        </w:rPr>
      </w:r>
    </w:p>
    <w:p>
      <w:pPr>
        <w:pStyle w:val="BodyText"/>
        <w:spacing w:line="272" w:lineRule="exact" w:before="26"/>
        <w:ind w:left="138" w:right="134" w:firstLine="420"/>
        <w:jc w:val="both"/>
      </w:pPr>
      <w:r>
        <w:rPr>
          <w:rFonts w:ascii="宋体" w:hAnsi="宋体" w:cs="宋体" w:eastAsia="宋体" w:hint="default"/>
        </w:rPr>
        <w:t>2014</w:t>
      </w:r>
      <w:r>
        <w:rPr>
          <w:rFonts w:ascii="宋体" w:hAnsi="宋体" w:cs="宋体" w:eastAsia="宋体" w:hint="default"/>
          <w:spacing w:val="-66"/>
        </w:rPr>
        <w:t> </w:t>
      </w:r>
      <w:r>
        <w:rPr/>
        <w:t>年共计</w:t>
      </w:r>
      <w:r>
        <w:rPr>
          <w:spacing w:val="-68"/>
        </w:rPr>
        <w:t> </w:t>
      </w:r>
      <w:r>
        <w:rPr>
          <w:rFonts w:ascii="宋体" w:hAnsi="宋体" w:cs="宋体" w:eastAsia="宋体" w:hint="default"/>
        </w:rPr>
        <w:t>5</w:t>
      </w:r>
      <w:r>
        <w:rPr>
          <w:rFonts w:ascii="宋体" w:hAnsi="宋体" w:cs="宋体" w:eastAsia="宋体" w:hint="default"/>
          <w:spacing w:val="-67"/>
        </w:rPr>
        <w:t> </w:t>
      </w:r>
      <w:r>
        <w:rPr/>
        <w:t>家民营银行获准筹建，分别为深圳前海微众银行、温州民商银行、天津金城银 行、浙江网商银行和上海华瑞银行。</w:t>
      </w:r>
    </w:p>
    <w:p>
      <w:pPr>
        <w:pStyle w:val="BodyText"/>
        <w:spacing w:line="247" w:lineRule="exact"/>
        <w:ind w:left="138" w:right="0" w:firstLine="420"/>
        <w:jc w:val="both"/>
      </w:pPr>
      <w:r>
        <w:rPr/>
        <w:t>——民营银行的成立将打破传统银行的垄断地位，民营银行更具有灵活经营的理念，更容易</w:t>
      </w:r>
    </w:p>
    <w:p>
      <w:pPr>
        <w:pStyle w:val="BodyText"/>
        <w:spacing w:line="272" w:lineRule="exact" w:before="26"/>
        <w:ind w:left="138" w:right="133"/>
        <w:jc w:val="both"/>
      </w:pPr>
      <w:r>
        <w:rPr>
          <w:spacing w:val="-3"/>
        </w:rPr>
        <w:t>接受新生事务，成本经营意识更强。新的金融机构增加意味着潜在</w:t>
      </w:r>
      <w:r>
        <w:rPr>
          <w:spacing w:val="-40"/>
        </w:rPr>
        <w:t> </w:t>
      </w:r>
      <w:r>
        <w:rPr>
          <w:rFonts w:ascii="宋体" w:hAnsi="宋体" w:cs="宋体" w:eastAsia="宋体" w:hint="default"/>
        </w:rPr>
        <w:t>IT</w:t>
      </w:r>
      <w:r>
        <w:rPr>
          <w:rFonts w:ascii="宋体" w:hAnsi="宋体" w:cs="宋体" w:eastAsia="宋体" w:hint="default"/>
          <w:spacing w:val="-41"/>
        </w:rPr>
        <w:t> </w:t>
      </w:r>
      <w:r>
        <w:rPr>
          <w:spacing w:val="-3"/>
        </w:rPr>
        <w:t>需求增加，民营金融机构从</w:t>
      </w:r>
      <w:r>
        <w:rPr>
          <w:spacing w:val="-103"/>
        </w:rPr>
        <w:t> </w:t>
      </w:r>
      <w:r>
        <w:rPr>
          <w:spacing w:val="-103"/>
        </w:rPr>
      </w:r>
      <w:r>
        <w:rPr/>
        <w:t>综合角度评估，更容易贴近互联网金融，更容易尝试包括云计算等新技术，对恒生电子提供互联 网金融与云服务带来利好。</w:t>
      </w:r>
    </w:p>
    <w:p>
      <w:pPr>
        <w:pStyle w:val="BodyText"/>
        <w:spacing w:line="272" w:lineRule="exact"/>
        <w:ind w:left="558" w:right="128" w:firstLine="2"/>
        <w:jc w:val="left"/>
      </w:pPr>
      <w:r>
        <w:rPr>
          <w:rFonts w:ascii="宋体" w:hAnsi="宋体" w:cs="宋体" w:eastAsia="宋体" w:hint="default"/>
          <w:b/>
          <w:bCs/>
        </w:rPr>
        <w:t>4.</w:t>
      </w:r>
      <w:r>
        <w:rPr>
          <w:rFonts w:ascii="宋体" w:hAnsi="宋体" w:cs="宋体" w:eastAsia="宋体" w:hint="default"/>
          <w:b/>
          <w:bCs/>
        </w:rPr>
        <w:t>金融混业</w:t>
      </w:r>
      <w:r>
        <w:rPr>
          <w:rFonts w:ascii="宋体" w:hAnsi="宋体" w:cs="宋体" w:eastAsia="宋体" w:hint="default"/>
          <w:b/>
          <w:bCs/>
          <w:w w:val="99"/>
        </w:rPr>
        <w:t> </w:t>
      </w:r>
      <w:r>
        <w:rPr/>
        <w:t>随着全球金融一体化的加速，混业经营是大势所趋。新基金法的实施加速了金融业混业经营</w:t>
      </w:r>
    </w:p>
    <w:p>
      <w:pPr>
        <w:pStyle w:val="BodyText"/>
        <w:spacing w:line="272" w:lineRule="exact"/>
        <w:ind w:left="138" w:right="131"/>
        <w:jc w:val="both"/>
      </w:pPr>
      <w:r>
        <w:rPr>
          <w:spacing w:val="-7"/>
        </w:rPr>
        <w:t>的白热化进程，互联网金融的火爆更是对许多基金公司造成了前所未有的冲击。根据报道，在</w:t>
      </w:r>
      <w:r>
        <w:rPr>
          <w:spacing w:val="-19"/>
        </w:rPr>
        <w:t> </w:t>
      </w:r>
      <w:r>
        <w:rPr>
          <w:rFonts w:ascii="宋体" w:hAnsi="宋体" w:cs="宋体" w:eastAsia="宋体" w:hint="default"/>
        </w:rPr>
        <w:t>2014</w:t>
      </w:r>
      <w:r>
        <w:rPr>
          <w:rFonts w:ascii="宋体" w:hAnsi="宋体" w:cs="宋体" w:eastAsia="宋体" w:hint="default"/>
          <w:spacing w:val="-101"/>
        </w:rPr>
        <w:t> </w:t>
      </w:r>
      <w:r>
        <w:rPr/>
        <w:t>年全国证券期货监管工作会议上，中国证监会主席肖钢曾提出，要打破证券、期货、基金等机构 业务相互割裂的局面，允许相关机构交叉申请业务牌照。</w:t>
      </w:r>
    </w:p>
    <w:p>
      <w:pPr>
        <w:pStyle w:val="BodyText"/>
        <w:spacing w:line="272" w:lineRule="exact"/>
        <w:ind w:left="138" w:right="134" w:firstLine="420"/>
        <w:jc w:val="both"/>
      </w:pPr>
      <w:r>
        <w:rPr/>
        <w:t>——在金融混业的格局下，综合</w:t>
      </w:r>
      <w:r>
        <w:rPr>
          <w:spacing w:val="-53"/>
        </w:rPr>
        <w:t> </w:t>
      </w:r>
      <w:r>
        <w:rPr>
          <w:rFonts w:ascii="宋体" w:hAnsi="宋体" w:cs="宋体" w:eastAsia="宋体" w:hint="default"/>
        </w:rPr>
        <w:t>IT</w:t>
      </w:r>
      <w:r>
        <w:rPr>
          <w:rFonts w:ascii="宋体" w:hAnsi="宋体" w:cs="宋体" w:eastAsia="宋体" w:hint="default"/>
          <w:spacing w:val="-54"/>
        </w:rPr>
        <w:t> </w:t>
      </w:r>
      <w:r>
        <w:rPr/>
        <w:t>技术成为非常核心的竞争力，恒生电子凭借</w:t>
      </w:r>
      <w:r>
        <w:rPr>
          <w:spacing w:val="-53"/>
        </w:rPr>
        <w:t> </w:t>
      </w:r>
      <w:r>
        <w:rPr>
          <w:rFonts w:ascii="宋体" w:hAnsi="宋体" w:cs="宋体" w:eastAsia="宋体" w:hint="default"/>
        </w:rPr>
        <w:t>20</w:t>
      </w:r>
      <w:r>
        <w:rPr>
          <w:rFonts w:ascii="宋体" w:hAnsi="宋体" w:cs="宋体" w:eastAsia="宋体" w:hint="default"/>
          <w:spacing w:val="-54"/>
        </w:rPr>
        <w:t> </w:t>
      </w:r>
      <w:r>
        <w:rPr/>
        <w:t>年的厚积 </w:t>
      </w:r>
      <w:r>
        <w:rPr>
          <w:spacing w:val="-6"/>
        </w:rPr>
        <w:t>薄发，恒生电子在金融领域“全跨界”的</w:t>
      </w:r>
      <w:r>
        <w:rPr>
          <w:spacing w:val="-37"/>
        </w:rPr>
        <w:t> </w:t>
      </w:r>
      <w:r>
        <w:rPr>
          <w:rFonts w:ascii="宋体" w:hAnsi="宋体" w:cs="宋体" w:eastAsia="宋体" w:hint="default"/>
          <w:spacing w:val="-1"/>
        </w:rPr>
        <w:t>IT</w:t>
      </w:r>
      <w:r>
        <w:rPr>
          <w:rFonts w:ascii="宋体" w:hAnsi="宋体" w:cs="宋体" w:eastAsia="宋体" w:hint="default"/>
          <w:spacing w:val="-35"/>
        </w:rPr>
        <w:t> </w:t>
      </w:r>
      <w:r>
        <w:rPr>
          <w:spacing w:val="-1"/>
        </w:rPr>
        <w:t>产品与技术布局使公司成为金融混业格局下最受益的</w:t>
      </w:r>
      <w:r>
        <w:rPr>
          <w:spacing w:val="-103"/>
        </w:rPr>
        <w:t> </w:t>
      </w:r>
      <w:r>
        <w:rPr>
          <w:spacing w:val="-103"/>
        </w:rPr>
      </w:r>
      <w:r>
        <w:rPr/>
        <w:t>技术厂商。</w:t>
      </w:r>
    </w:p>
    <w:p>
      <w:pPr>
        <w:pStyle w:val="Heading4"/>
        <w:spacing w:line="246" w:lineRule="exact" w:before="0"/>
        <w:ind w:left="560" w:right="122"/>
        <w:jc w:val="left"/>
        <w:rPr>
          <w:b w:val="0"/>
          <w:bCs w:val="0"/>
        </w:rPr>
      </w:pPr>
      <w:r>
        <w:rPr>
          <w:rFonts w:ascii="宋体" w:hAnsi="宋体" w:cs="宋体" w:eastAsia="宋体" w:hint="default"/>
        </w:rPr>
        <w:t>5.</w:t>
      </w:r>
      <w:r>
        <w:rPr/>
        <w:t>存款保险制度、利率市场化与无风险利率下行</w:t>
      </w:r>
      <w:r>
        <w:rPr>
          <w:b w:val="0"/>
          <w:bCs w:val="0"/>
        </w:rPr>
      </w:r>
    </w:p>
    <w:p>
      <w:pPr>
        <w:pStyle w:val="BodyText"/>
        <w:spacing w:line="272" w:lineRule="exact" w:before="26"/>
        <w:ind w:left="138" w:right="146" w:firstLine="420"/>
        <w:jc w:val="both"/>
      </w:pP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日，国务院发布《存款保险条例（征求意见稿）》，存款保险制度是保护消费者利 益和保障金融体系稳定的重要基础制度，更是我国利率市场化改革和金融体制改革重要的一环； 利率是资金要素的价格，利率市场化改革关乎全局，金融机构的自主定价空间进一步扩大，市场 机制在利率形成中的作用显著增强。</w:t>
      </w:r>
    </w:p>
    <w:p>
      <w:pPr>
        <w:pStyle w:val="BodyText"/>
        <w:spacing w:line="272" w:lineRule="exact"/>
        <w:ind w:left="138" w:right="133" w:firstLine="420"/>
        <w:jc w:val="both"/>
      </w:pPr>
      <w:r>
        <w:rPr>
          <w:rFonts w:ascii="宋体" w:hAnsi="宋体" w:cs="宋体" w:eastAsia="宋体" w:hint="default"/>
        </w:rPr>
        <w:t>2014</w:t>
      </w:r>
      <w:r>
        <w:rPr>
          <w:rFonts w:ascii="宋体" w:hAnsi="宋体" w:cs="宋体" w:eastAsia="宋体" w:hint="default"/>
          <w:spacing w:val="-24"/>
        </w:rPr>
        <w:t> </w:t>
      </w:r>
      <w:r>
        <w:rPr>
          <w:spacing w:val="-2"/>
        </w:rPr>
        <w:t>年以来，受宏观经济面及政策面和房地产市场的影响，市场无风险利率进一步下降，金</w:t>
      </w:r>
      <w:r>
        <w:rPr/>
        <w:t> 融资产寻找新的出路。</w:t>
      </w:r>
    </w:p>
    <w:p>
      <w:pPr>
        <w:pStyle w:val="BodyText"/>
        <w:spacing w:line="272" w:lineRule="exact"/>
        <w:ind w:left="138" w:right="146" w:firstLine="420"/>
        <w:jc w:val="both"/>
      </w:pPr>
      <w:r>
        <w:rPr/>
        <w:t>——金融市场化的程度增加，固定收益的格局被打破，短期利好资本市场，间接对恒生构成 客户行业利好。银行针对金融变革的举措也将增加</w:t>
      </w:r>
      <w:r>
        <w:rPr>
          <w:spacing w:val="-54"/>
        </w:rPr>
        <w:t> </w:t>
      </w:r>
      <w:r>
        <w:rPr>
          <w:rFonts w:ascii="宋体" w:hAnsi="宋体" w:cs="宋体" w:eastAsia="宋体" w:hint="default"/>
        </w:rPr>
        <w:t>IT</w:t>
      </w:r>
      <w:r>
        <w:rPr>
          <w:rFonts w:ascii="宋体" w:hAnsi="宋体" w:cs="宋体" w:eastAsia="宋体" w:hint="default"/>
          <w:spacing w:val="-54"/>
        </w:rPr>
        <w:t> </w:t>
      </w:r>
      <w:r>
        <w:rPr/>
        <w:t>产品需求，包括财富管理与营销等需求。</w:t>
      </w:r>
    </w:p>
    <w:p>
      <w:pPr>
        <w:pStyle w:val="Heading4"/>
        <w:spacing w:line="247" w:lineRule="exact" w:before="0"/>
        <w:ind w:left="560" w:right="122"/>
        <w:jc w:val="left"/>
        <w:rPr>
          <w:b w:val="0"/>
          <w:bCs w:val="0"/>
        </w:rPr>
      </w:pPr>
      <w:r>
        <w:rPr>
          <w:rFonts w:ascii="宋体" w:hAnsi="宋体" w:cs="宋体" w:eastAsia="宋体" w:hint="default"/>
        </w:rPr>
        <w:t>6.</w:t>
      </w:r>
      <w:r>
        <w:rPr/>
        <w:t>互联网金融大发展：</w:t>
      </w:r>
      <w:r>
        <w:rPr>
          <w:rFonts w:ascii="宋体" w:hAnsi="宋体" w:cs="宋体" w:eastAsia="宋体" w:hint="default"/>
        </w:rPr>
        <w:t>P2P</w:t>
      </w:r>
      <w:r>
        <w:rPr/>
        <w:t>、供应链金融、众筹、征信</w:t>
      </w:r>
      <w:r>
        <w:rPr>
          <w:b w:val="0"/>
          <w:bCs w:val="0"/>
        </w:rPr>
      </w:r>
    </w:p>
    <w:p>
      <w:pPr>
        <w:pStyle w:val="BodyText"/>
        <w:spacing w:line="237" w:lineRule="auto" w:before="1"/>
        <w:ind w:left="138" w:right="133" w:firstLine="420"/>
        <w:jc w:val="both"/>
      </w:pP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日，国务院总理李克强在十二届人大第二次会议上所做的政府工作报告中明确提出： “促进互联网金融健康发展，完善金融监管协调机制，密切监测跨境资本流动，守住不发生系统 性和区域性金融风险的底线。让金融成为一池活水，更好地浇灌小微企业和‘三农’等实体经济 之树。”。互联网金融的发展成为</w:t>
      </w:r>
      <w:r>
        <w:rPr>
          <w:spacing w:val="-54"/>
        </w:rPr>
        <w:t> </w:t>
      </w:r>
      <w:r>
        <w:rPr>
          <w:rFonts w:ascii="宋体" w:hAnsi="宋体" w:cs="宋体" w:eastAsia="宋体" w:hint="default"/>
        </w:rPr>
        <w:t>2014</w:t>
      </w:r>
      <w:r>
        <w:rPr>
          <w:rFonts w:ascii="宋体" w:hAnsi="宋体" w:cs="宋体" w:eastAsia="宋体" w:hint="default"/>
          <w:spacing w:val="-55"/>
        </w:rPr>
        <w:t> </w:t>
      </w:r>
      <w:r>
        <w:rPr/>
        <w:t>年最靓丽的风景线，</w:t>
      </w:r>
      <w:r>
        <w:rPr>
          <w:rFonts w:ascii="宋体" w:hAnsi="宋体" w:cs="宋体" w:eastAsia="宋体" w:hint="default"/>
        </w:rPr>
        <w:t>P2P</w:t>
      </w:r>
      <w:r>
        <w:rPr/>
        <w:t>、供应链金融、众筹、征信等各 个领域蓬勃发展。据中国电子商务研究中心监测数据显示，目前我国</w:t>
      </w:r>
      <w:r>
        <w:rPr>
          <w:spacing w:val="-53"/>
        </w:rPr>
        <w:t> </w:t>
      </w:r>
      <w:r>
        <w:rPr>
          <w:rFonts w:ascii="宋体" w:hAnsi="宋体" w:cs="宋体" w:eastAsia="宋体" w:hint="default"/>
        </w:rPr>
        <w:t>P2P</w:t>
      </w:r>
      <w:r>
        <w:rPr>
          <w:rFonts w:ascii="宋体" w:hAnsi="宋体" w:cs="宋体" w:eastAsia="宋体" w:hint="default"/>
          <w:spacing w:val="-53"/>
        </w:rPr>
        <w:t> </w:t>
      </w:r>
      <w:r>
        <w:rPr/>
        <w:t>投资平台的数量已经超 过了</w:t>
      </w:r>
      <w:r>
        <w:rPr>
          <w:spacing w:val="-53"/>
        </w:rPr>
        <w:t> </w:t>
      </w:r>
      <w:r>
        <w:rPr>
          <w:rFonts w:ascii="宋体" w:hAnsi="宋体" w:cs="宋体" w:eastAsia="宋体" w:hint="default"/>
        </w:rPr>
        <w:t>2000</w:t>
      </w:r>
      <w:r>
        <w:rPr>
          <w:rFonts w:ascii="宋体" w:hAnsi="宋体" w:cs="宋体" w:eastAsia="宋体" w:hint="default"/>
          <w:spacing w:val="-53"/>
        </w:rPr>
        <w:t> </w:t>
      </w:r>
      <w:r>
        <w:rPr>
          <w:spacing w:val="-12"/>
        </w:rPr>
        <w:t>家，</w:t>
      </w:r>
      <w:r>
        <w:rPr>
          <w:rFonts w:ascii="宋体" w:hAnsi="宋体" w:cs="宋体" w:eastAsia="宋体" w:hint="default"/>
          <w:spacing w:val="-12"/>
        </w:rPr>
        <w:t>2014</w:t>
      </w:r>
      <w:r>
        <w:rPr>
          <w:rFonts w:ascii="宋体" w:hAnsi="宋体" w:cs="宋体" w:eastAsia="宋体" w:hint="default"/>
          <w:spacing w:val="-53"/>
        </w:rPr>
        <w:t> </w:t>
      </w:r>
      <w:r>
        <w:rPr>
          <w:spacing w:val="-10"/>
        </w:rPr>
        <w:t>年上半年，全国</w:t>
      </w:r>
      <w:r>
        <w:rPr>
          <w:spacing w:val="-52"/>
        </w:rPr>
        <w:t> </w:t>
      </w:r>
      <w:r>
        <w:rPr>
          <w:rFonts w:ascii="宋体" w:hAnsi="宋体" w:cs="宋体" w:eastAsia="宋体" w:hint="default"/>
        </w:rPr>
        <w:t>P2P</w:t>
      </w:r>
      <w:r>
        <w:rPr>
          <w:rFonts w:ascii="宋体" w:hAnsi="宋体" w:cs="宋体" w:eastAsia="宋体" w:hint="default"/>
          <w:spacing w:val="-52"/>
        </w:rPr>
        <w:t> </w:t>
      </w:r>
      <w:r>
        <w:rPr/>
        <w:t>网贷成交额</w:t>
      </w:r>
      <w:r>
        <w:rPr>
          <w:spacing w:val="-53"/>
        </w:rPr>
        <w:t> </w:t>
      </w:r>
      <w:r>
        <w:rPr>
          <w:rFonts w:ascii="宋体" w:hAnsi="宋体" w:cs="宋体" w:eastAsia="宋体" w:hint="default"/>
        </w:rPr>
        <w:t>964.46</w:t>
      </w:r>
      <w:r>
        <w:rPr>
          <w:rFonts w:ascii="宋体" w:hAnsi="宋体" w:cs="宋体" w:eastAsia="宋体" w:hint="default"/>
          <w:spacing w:val="-53"/>
        </w:rPr>
        <w:t> </w:t>
      </w:r>
      <w:r>
        <w:rPr>
          <w:spacing w:val="-17"/>
        </w:rPr>
        <w:t>亿元，而</w:t>
      </w:r>
      <w:r>
        <w:rPr>
          <w:spacing w:val="-53"/>
        </w:rPr>
        <w:t> </w:t>
      </w:r>
      <w:r>
        <w:rPr>
          <w:rFonts w:ascii="宋体" w:hAnsi="宋体" w:cs="宋体" w:eastAsia="宋体" w:hint="default"/>
        </w:rPr>
        <w:t>2013</w:t>
      </w:r>
      <w:r>
        <w:rPr>
          <w:rFonts w:ascii="宋体" w:hAnsi="宋体" w:cs="宋体" w:eastAsia="宋体" w:hint="default"/>
          <w:spacing w:val="-52"/>
        </w:rPr>
        <w:t> </w:t>
      </w:r>
      <w:r>
        <w:rPr/>
        <w:t>年全年成交额为</w:t>
      </w:r>
      <w:r>
        <w:rPr>
          <w:spacing w:val="-53"/>
        </w:rPr>
        <w:t> </w:t>
      </w:r>
      <w:r>
        <w:rPr>
          <w:rFonts w:ascii="宋体" w:hAnsi="宋体" w:cs="宋体" w:eastAsia="宋体" w:hint="default"/>
        </w:rPr>
        <w:t>892.53 </w:t>
      </w:r>
      <w:r>
        <w:rPr/>
        <w:t>亿元。</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日，证监会发布了《私募股权众筹融资管理办法</w:t>
      </w:r>
      <w:r>
        <w:rPr>
          <w:rFonts w:ascii="宋体" w:hAnsi="宋体" w:cs="宋体" w:eastAsia="宋体" w:hint="default"/>
        </w:rPr>
        <w:t>(</w:t>
      </w:r>
      <w:r>
        <w:rPr/>
        <w:t>试行</w:t>
      </w:r>
      <w:r>
        <w:rPr>
          <w:rFonts w:ascii="宋体" w:hAnsi="宋体" w:cs="宋体" w:eastAsia="宋体" w:hint="default"/>
        </w:rPr>
        <w:t>)(</w:t>
      </w:r>
      <w:r>
        <w:rPr/>
        <w:t>征求意见稿</w:t>
      </w:r>
      <w:r>
        <w:rPr>
          <w:rFonts w:ascii="宋体" w:hAnsi="宋体" w:cs="宋体" w:eastAsia="宋体" w:hint="default"/>
        </w:rPr>
        <w:t>)</w:t>
      </w:r>
      <w:r>
        <w:rPr/>
        <w:t>》，对股权 众筹融资的性质、投资者、融资者、投资者保护、自律管理等内容进行了规定。</w:t>
      </w:r>
    </w:p>
    <w:p>
      <w:pPr>
        <w:pStyle w:val="BodyText"/>
        <w:spacing w:line="272" w:lineRule="exact" w:before="25"/>
        <w:ind w:left="138" w:right="134" w:firstLine="420"/>
        <w:jc w:val="both"/>
      </w:pPr>
      <w:r>
        <w:rPr/>
        <w:t>——自从</w:t>
      </w:r>
      <w:r>
        <w:rPr>
          <w:spacing w:val="-50"/>
        </w:rPr>
        <w:t> </w:t>
      </w:r>
      <w:r>
        <w:rPr>
          <w:rFonts w:ascii="宋体" w:hAnsi="宋体" w:cs="宋体" w:eastAsia="宋体" w:hint="default"/>
        </w:rPr>
        <w:t>2013</w:t>
      </w:r>
      <w:r>
        <w:rPr>
          <w:rFonts w:ascii="宋体" w:hAnsi="宋体" w:cs="宋体" w:eastAsia="宋体" w:hint="default"/>
          <w:spacing w:val="-50"/>
        </w:rPr>
        <w:t> </w:t>
      </w:r>
      <w:r>
        <w:rPr>
          <w:spacing w:val="-3"/>
        </w:rPr>
        <w:t>年起，以货币基金为根基，“余额宝”发挥了巨大的鲶鱼效应，启动了互联网</w:t>
      </w:r>
      <w:r>
        <w:rPr/>
        <w:t> 金融的闸门，自此，普惠金融正式全方位走到世人面前，在互联网金融这一领域，中国将有机会 超越美国等传统金融强国，金融创新的发展在中国带来历史性的机遇，对于恒生来说，这是巨大 的机遇，也是巨大的挑战，因为市场众多的新进入者将纷至沓来，市场竞争将进一步加剧。</w:t>
      </w:r>
    </w:p>
    <w:p>
      <w:pPr>
        <w:pStyle w:val="Heading4"/>
        <w:spacing w:line="246" w:lineRule="exact" w:before="0"/>
        <w:ind w:left="560" w:right="122"/>
        <w:jc w:val="left"/>
        <w:rPr>
          <w:b w:val="0"/>
          <w:bCs w:val="0"/>
        </w:rPr>
      </w:pPr>
      <w:r>
        <w:rPr>
          <w:rFonts w:ascii="宋体" w:hAnsi="宋体" w:cs="宋体" w:eastAsia="宋体" w:hint="default"/>
        </w:rPr>
        <w:t>7.</w:t>
      </w:r>
      <w:r>
        <w:rPr/>
        <w:t>云计算与大数据</w:t>
      </w:r>
      <w:r>
        <w:rPr>
          <w:b w:val="0"/>
          <w:bCs w:val="0"/>
        </w:rPr>
      </w:r>
    </w:p>
    <w:p>
      <w:pPr>
        <w:pStyle w:val="BodyText"/>
        <w:spacing w:line="272" w:lineRule="exact" w:before="26"/>
        <w:ind w:left="138" w:right="132" w:firstLine="420"/>
        <w:jc w:val="both"/>
      </w:pPr>
      <w:r>
        <w:rPr>
          <w:rFonts w:ascii="宋体" w:hAnsi="宋体" w:cs="宋体" w:eastAsia="宋体" w:hint="default"/>
        </w:rPr>
        <w:t>2014</w:t>
      </w:r>
      <w:r>
        <w:rPr>
          <w:rFonts w:ascii="宋体" w:hAnsi="宋体" w:cs="宋体" w:eastAsia="宋体" w:hint="default"/>
          <w:spacing w:val="-53"/>
        </w:rPr>
        <w:t> </w:t>
      </w:r>
      <w:r>
        <w:rPr/>
        <w:t>年，云计算和大数据在中国迎来大发展。云计算是中国</w:t>
      </w:r>
      <w:r>
        <w:rPr>
          <w:spacing w:val="-54"/>
        </w:rPr>
        <w:t> </w:t>
      </w:r>
      <w:r>
        <w:rPr>
          <w:rFonts w:ascii="宋体" w:hAnsi="宋体" w:cs="宋体" w:eastAsia="宋体" w:hint="default"/>
        </w:rPr>
        <w:t>IT</w:t>
      </w:r>
      <w:r>
        <w:rPr>
          <w:rFonts w:ascii="宋体" w:hAnsi="宋体" w:cs="宋体" w:eastAsia="宋体" w:hint="default"/>
          <w:spacing w:val="-54"/>
        </w:rPr>
        <w:t> </w:t>
      </w:r>
      <w:r>
        <w:rPr/>
        <w:t>领域的一次跨越，能够更加 </w:t>
      </w:r>
      <w:r>
        <w:rPr>
          <w:spacing w:val="-4"/>
        </w:rPr>
        <w:t>轻量化，快速的提供</w:t>
      </w:r>
      <w:r>
        <w:rPr>
          <w:spacing w:val="-80"/>
        </w:rPr>
        <w:t> </w:t>
      </w:r>
      <w:r>
        <w:rPr>
          <w:rFonts w:ascii="宋体" w:hAnsi="宋体" w:cs="宋体" w:eastAsia="宋体" w:hint="default"/>
        </w:rPr>
        <w:t>IT</w:t>
      </w:r>
      <w:r>
        <w:rPr>
          <w:rFonts w:ascii="宋体" w:hAnsi="宋体" w:cs="宋体" w:eastAsia="宋体" w:hint="default"/>
          <w:spacing w:val="-80"/>
        </w:rPr>
        <w:t> </w:t>
      </w:r>
      <w:r>
        <w:rPr/>
        <w:t>解决方案，使得企业不再需要购买及部署传统软件，直接为企业提高竞争 力。以阿里云为代表的中国云计算厂商在技术领域的进步引人注目，在云计算的稳定性等指标方 面直逼亚马逊等国际巨头，</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spacing w:val="-4"/>
        </w:rPr>
        <w:t>月，受</w:t>
      </w:r>
      <w:r>
        <w:rPr>
          <w:spacing w:val="-60"/>
        </w:rPr>
        <w:t> </w:t>
      </w:r>
      <w:r>
        <w:rPr>
          <w:rFonts w:ascii="宋体" w:hAnsi="宋体" w:cs="宋体" w:eastAsia="宋体" w:hint="default"/>
        </w:rPr>
        <w:t>Xen</w:t>
      </w:r>
      <w:r>
        <w:rPr>
          <w:rFonts w:ascii="宋体" w:hAnsi="宋体" w:cs="宋体" w:eastAsia="宋体" w:hint="default"/>
          <w:spacing w:val="-59"/>
        </w:rPr>
        <w:t> </w:t>
      </w:r>
      <w:r>
        <w:rPr/>
        <w:t>漏洞影响，导致很多云服务商被迫停机维护，而 阿里云的用户则没有受到影响。</w:t>
      </w:r>
    </w:p>
    <w:p>
      <w:pPr>
        <w:pStyle w:val="BodyText"/>
        <w:spacing w:line="272" w:lineRule="exact"/>
        <w:ind w:left="138" w:right="133" w:firstLine="420"/>
        <w:jc w:val="both"/>
      </w:pPr>
      <w:r>
        <w:rPr>
          <w:spacing w:val="-3"/>
        </w:rPr>
        <w:t>根据麦肯锡全球研究院在其发布的《大数据</w:t>
      </w:r>
      <w:r>
        <w:rPr>
          <w:rFonts w:ascii="宋体" w:hAnsi="宋体" w:cs="宋体" w:eastAsia="宋体" w:hint="default"/>
          <w:spacing w:val="-3"/>
        </w:rPr>
        <w:t>:</w:t>
      </w:r>
      <w:r>
        <w:rPr>
          <w:spacing w:val="-3"/>
        </w:rPr>
        <w:t>创新、竞争和生产力的下一个新领域》报告中指</w:t>
      </w:r>
      <w:r>
        <w:rPr/>
        <w:t> 出：大数据为证券行业带来新的发展机遇。由于证券行业的信息化起点较高，业务发展迅速，全 行业已经实现了交易撮合、价格生成发布的自动化和集中化。因此证券行业是目前和大数据贴合</w:t>
      </w:r>
    </w:p>
    <w:p>
      <w:pPr>
        <w:pStyle w:val="BodyText"/>
        <w:spacing w:line="247" w:lineRule="exact"/>
        <w:ind w:left="138" w:right="0"/>
        <w:jc w:val="both"/>
      </w:pPr>
      <w:r>
        <w:rPr/>
        <w:t>比较近的行业。</w:t>
      </w:r>
    </w:p>
    <w:p>
      <w:pPr>
        <w:pStyle w:val="BodyText"/>
        <w:spacing w:line="272" w:lineRule="exact" w:before="26"/>
        <w:ind w:left="138" w:right="134" w:firstLine="420"/>
        <w:jc w:val="both"/>
      </w:pPr>
      <w:r>
        <w:rPr/>
        <w:t>——恒生电子已经基于云计算和大数据提供服务，恒生电子主要为私募机构提供投资交易服 务的</w:t>
      </w:r>
      <w:r>
        <w:rPr>
          <w:spacing w:val="-45"/>
        </w:rPr>
        <w:t> </w:t>
      </w:r>
      <w:r>
        <w:rPr>
          <w:rFonts w:ascii="宋体" w:hAnsi="宋体" w:cs="宋体" w:eastAsia="宋体" w:hint="default"/>
        </w:rPr>
        <w:t>HOMS</w:t>
      </w:r>
      <w:r>
        <w:rPr>
          <w:rFonts w:ascii="宋体" w:hAnsi="宋体" w:cs="宋体" w:eastAsia="宋体" w:hint="default"/>
          <w:spacing w:val="-45"/>
        </w:rPr>
        <w:t> </w:t>
      </w:r>
      <w:r>
        <w:rPr>
          <w:spacing w:val="-3"/>
        </w:rPr>
        <w:t>正是以云计算的平台搭建的，恒生电子已经与深证通、阿里云、华为云等云服务基础设</w:t>
      </w:r>
    </w:p>
    <w:p>
      <w:pPr>
        <w:spacing w:after="0" w:line="272" w:lineRule="exact"/>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left="138" w:right="210"/>
        <w:jc w:val="left"/>
      </w:pPr>
      <w:r>
        <w:rPr/>
        <w:t>施厂商进行合作。同时由恒生聚源牵头发行了“中证淘金</w:t>
      </w:r>
      <w:r>
        <w:rPr>
          <w:spacing w:val="-54"/>
        </w:rPr>
        <w:t> </w:t>
      </w:r>
      <w:r>
        <w:rPr>
          <w:rFonts w:ascii="宋体" w:hAnsi="宋体" w:cs="宋体" w:eastAsia="宋体" w:hint="default"/>
        </w:rPr>
        <w:t>100</w:t>
      </w:r>
      <w:r>
        <w:rPr>
          <w:rFonts w:ascii="宋体" w:hAnsi="宋体" w:cs="宋体" w:eastAsia="宋体" w:hint="default"/>
          <w:spacing w:val="-53"/>
        </w:rPr>
        <w:t> </w:t>
      </w:r>
      <w:r>
        <w:rPr/>
        <w:t>指数”基金产品，实践了大数据在 金融行业的应用。</w:t>
      </w:r>
    </w:p>
    <w:p>
      <w:pPr>
        <w:pStyle w:val="Heading4"/>
        <w:spacing w:line="246" w:lineRule="exact" w:before="0"/>
        <w:ind w:left="560" w:right="210"/>
        <w:jc w:val="left"/>
        <w:rPr>
          <w:b w:val="0"/>
          <w:bCs w:val="0"/>
        </w:rPr>
      </w:pPr>
      <w:r>
        <w:rPr>
          <w:rFonts w:ascii="宋体" w:hAnsi="宋体" w:cs="宋体" w:eastAsia="宋体" w:hint="default"/>
        </w:rPr>
        <w:t>8.</w:t>
      </w:r>
      <w:r>
        <w:rPr/>
        <w:t>公募基金产品注册制与私募基金备案制</w:t>
      </w:r>
      <w:r>
        <w:rPr>
          <w:b w:val="0"/>
          <w:bCs w:val="0"/>
        </w:rPr>
      </w:r>
    </w:p>
    <w:p>
      <w:pPr>
        <w:pStyle w:val="BodyText"/>
        <w:spacing w:line="272" w:lineRule="exact" w:before="26"/>
        <w:ind w:left="138" w:right="213" w:firstLine="420"/>
        <w:jc w:val="both"/>
      </w:pPr>
      <w:r>
        <w:rPr>
          <w:rFonts w:ascii="宋体" w:hAnsi="宋体" w:cs="宋体" w:eastAsia="宋体" w:hint="default"/>
        </w:rPr>
        <w:t>1</w:t>
      </w:r>
      <w:r>
        <w:rPr>
          <w:rFonts w:ascii="宋体" w:hAnsi="宋体" w:cs="宋体" w:eastAsia="宋体" w:hint="default"/>
          <w:spacing w:val="-67"/>
        </w:rPr>
        <w:t> </w:t>
      </w:r>
      <w:r>
        <w:rPr/>
        <w:t>月</w:t>
      </w:r>
      <w:r>
        <w:rPr>
          <w:spacing w:val="-69"/>
        </w:rPr>
        <w:t> </w:t>
      </w:r>
      <w:r>
        <w:rPr>
          <w:rFonts w:ascii="宋体" w:hAnsi="宋体" w:cs="宋体" w:eastAsia="宋体" w:hint="default"/>
        </w:rPr>
        <w:t>17</w:t>
      </w:r>
      <w:r>
        <w:rPr>
          <w:rFonts w:ascii="宋体" w:hAnsi="宋体" w:cs="宋体" w:eastAsia="宋体" w:hint="default"/>
          <w:spacing w:val="-67"/>
        </w:rPr>
        <w:t> </w:t>
      </w:r>
      <w:r>
        <w:rPr/>
        <w:t>日，中国证券基金业协会发布《私募投资基金管理人登记与备案方法（试行）》，私 募基金的新一轮“阳光化”征程由此拉开帷幕。</w:t>
      </w:r>
    </w:p>
    <w:p>
      <w:pPr>
        <w:pStyle w:val="BodyText"/>
        <w:spacing w:line="272" w:lineRule="exact"/>
        <w:ind w:left="138" w:right="213" w:firstLine="420"/>
        <w:jc w:val="both"/>
      </w:pP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11</w:t>
      </w:r>
      <w:r>
        <w:rPr>
          <w:rFonts w:ascii="宋体" w:hAnsi="宋体" w:cs="宋体" w:eastAsia="宋体" w:hint="default"/>
          <w:spacing w:val="-48"/>
        </w:rPr>
        <w:t> </w:t>
      </w:r>
      <w:r>
        <w:rPr>
          <w:spacing w:val="-7"/>
        </w:rPr>
        <w:t>日，证监会发布《公开募集证券投资基金运作管理办法》，公募基金产品改为注册制，</w:t>
      </w:r>
      <w:r>
        <w:rPr/>
        <w:t> 打开了产品自由发行的大门。</w:t>
      </w:r>
    </w:p>
    <w:p>
      <w:pPr>
        <w:pStyle w:val="BodyText"/>
        <w:spacing w:line="272" w:lineRule="exact"/>
        <w:ind w:left="138" w:right="214" w:firstLine="420"/>
        <w:jc w:val="both"/>
      </w:pPr>
      <w:r>
        <w:rPr/>
        <w:t>——恒生电子的 </w:t>
      </w:r>
      <w:r>
        <w:rPr>
          <w:rFonts w:ascii="宋体" w:hAnsi="宋体" w:cs="宋体" w:eastAsia="宋体" w:hint="default"/>
        </w:rPr>
        <w:t>HOMS</w:t>
      </w:r>
      <w:r>
        <w:rPr>
          <w:rFonts w:ascii="宋体" w:hAnsi="宋体" w:cs="宋体" w:eastAsia="宋体" w:hint="default"/>
          <w:spacing w:val="-80"/>
        </w:rPr>
        <w:t> </w:t>
      </w:r>
      <w:r>
        <w:rPr>
          <w:spacing w:val="-4"/>
        </w:rPr>
        <w:t>系统经几年研发终于迎来了历史机遇，将为广大的私募机构提供全方位</w:t>
      </w:r>
      <w:r>
        <w:rPr/>
        <w:t> 的</w:t>
      </w:r>
      <w:r>
        <w:rPr>
          <w:spacing w:val="-55"/>
        </w:rPr>
        <w:t> </w:t>
      </w:r>
      <w:r>
        <w:rPr>
          <w:rFonts w:ascii="宋体" w:hAnsi="宋体" w:cs="宋体" w:eastAsia="宋体" w:hint="default"/>
        </w:rPr>
        <w:t>IT</w:t>
      </w:r>
      <w:r>
        <w:rPr>
          <w:rFonts w:ascii="宋体" w:hAnsi="宋体" w:cs="宋体" w:eastAsia="宋体" w:hint="default"/>
          <w:spacing w:val="-54"/>
        </w:rPr>
        <w:t> </w:t>
      </w:r>
      <w:r>
        <w:rPr/>
        <w:t>服务，私募机构可以“拎包入驻”HOMS</w:t>
      </w:r>
      <w:r>
        <w:rPr>
          <w:spacing w:val="-53"/>
        </w:rPr>
        <w:t> </w:t>
      </w:r>
      <w:r>
        <w:rPr/>
        <w:t>即可开展各项投资业务。</w:t>
      </w:r>
    </w:p>
    <w:p>
      <w:pPr>
        <w:pStyle w:val="Heading4"/>
        <w:spacing w:line="246" w:lineRule="exact" w:before="0"/>
        <w:ind w:left="560" w:right="210"/>
        <w:jc w:val="left"/>
        <w:rPr>
          <w:b w:val="0"/>
          <w:bCs w:val="0"/>
        </w:rPr>
      </w:pPr>
      <w:r>
        <w:rPr>
          <w:rFonts w:ascii="宋体" w:hAnsi="宋体" w:cs="宋体" w:eastAsia="宋体" w:hint="default"/>
        </w:rPr>
        <w:t>9.</w:t>
      </w:r>
      <w:r>
        <w:rPr/>
        <w:t>资本市场创新（沪港通、新三板、注册制、个股期权、融资融券、一码通）</w:t>
      </w:r>
      <w:r>
        <w:rPr>
          <w:b w:val="0"/>
          <w:bCs w:val="0"/>
        </w:rPr>
      </w:r>
    </w:p>
    <w:p>
      <w:pPr>
        <w:pStyle w:val="BodyText"/>
        <w:spacing w:line="272" w:lineRule="exact"/>
        <w:ind w:left="558" w:right="210"/>
        <w:jc w:val="left"/>
      </w:pP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日，上海证券交易所、香港联合交易所以及双方的结算机构正式启动沪港通股票交</w:t>
      </w:r>
    </w:p>
    <w:p>
      <w:pPr>
        <w:pStyle w:val="BodyText"/>
        <w:spacing w:line="272" w:lineRule="exact"/>
        <w:ind w:left="138" w:right="210"/>
        <w:jc w:val="left"/>
      </w:pPr>
      <w:r>
        <w:rPr/>
        <w:t>易互联互通机制试点，沪港通下的股票交易于</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日开始。</w:t>
      </w:r>
    </w:p>
    <w:p>
      <w:pPr>
        <w:pStyle w:val="BodyText"/>
        <w:spacing w:line="272" w:lineRule="exact" w:before="26"/>
        <w:ind w:left="138" w:right="278" w:firstLine="420"/>
        <w:jc w:val="both"/>
      </w:pP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日，国务院总理李克强提出抓紧出台股票发行注册制改革方案，取消股票发行的持 续盈利条件，降低小微和创新型企业上市门槛。</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日，证监会主席肖钢表示将积极推进股 票发行注册制改革。</w:t>
      </w:r>
    </w:p>
    <w:p>
      <w:pPr>
        <w:pStyle w:val="BodyText"/>
        <w:spacing w:line="272" w:lineRule="exact"/>
        <w:ind w:left="138" w:right="213" w:firstLine="420"/>
        <w:jc w:val="both"/>
      </w:pPr>
      <w:r>
        <w:rPr>
          <w:rFonts w:ascii="宋体" w:hAnsi="宋体" w:cs="宋体" w:eastAsia="宋体" w:hint="default"/>
        </w:rPr>
        <w:t>2014</w:t>
      </w:r>
      <w:r>
        <w:rPr>
          <w:rFonts w:ascii="宋体" w:hAnsi="宋体" w:cs="宋体" w:eastAsia="宋体" w:hint="default"/>
          <w:spacing w:val="-24"/>
        </w:rPr>
        <w:t> </w:t>
      </w:r>
      <w:r>
        <w:rPr>
          <w:spacing w:val="-2"/>
        </w:rPr>
        <w:t>年，融资融券业务的发展呈现加速上升的状态，尤其是下半年以来增速更为迅猛，两融</w:t>
      </w:r>
      <w:r>
        <w:rPr/>
        <w:t> 规模突破万亿大关。</w:t>
      </w:r>
    </w:p>
    <w:p>
      <w:pPr>
        <w:pStyle w:val="BodyText"/>
        <w:spacing w:line="272" w:lineRule="exact"/>
        <w:ind w:left="138" w:right="225" w:firstLine="420"/>
        <w:jc w:val="both"/>
      </w:pPr>
      <w:r>
        <w:rPr/>
        <w:t>——对于恒生电子来说，早就为沪港通、个股期权等业务做好了产品与技术上的准备，并获 得了领先的市场份额，恒生电子同时是新三板交易系统的整体方案与系统承建商，体现了公司处 理大型交易所项目成熟的综合技术能力。</w:t>
      </w:r>
    </w:p>
    <w:p>
      <w:pPr>
        <w:spacing w:line="272" w:lineRule="exact" w:before="0"/>
        <w:ind w:left="558" w:right="203" w:firstLine="2"/>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基金业</w:t>
      </w:r>
      <w:r>
        <w:rPr>
          <w:rFonts w:ascii="宋体" w:hAnsi="宋体" w:cs="宋体" w:eastAsia="宋体" w:hint="default"/>
          <w:b/>
          <w:bCs/>
          <w:spacing w:val="-53"/>
          <w:sz w:val="21"/>
          <w:szCs w:val="21"/>
        </w:rPr>
        <w:t> </w:t>
      </w:r>
      <w:r>
        <w:rPr>
          <w:rFonts w:ascii="宋体" w:hAnsi="宋体" w:cs="宋体" w:eastAsia="宋体" w:hint="default"/>
          <w:b/>
          <w:bCs/>
          <w:sz w:val="21"/>
          <w:szCs w:val="21"/>
        </w:rPr>
        <w:t>IT</w:t>
      </w:r>
      <w:r>
        <w:rPr>
          <w:rFonts w:ascii="宋体" w:hAnsi="宋体" w:cs="宋体" w:eastAsia="宋体" w:hint="default"/>
          <w:b/>
          <w:bCs/>
          <w:spacing w:val="-53"/>
          <w:sz w:val="21"/>
          <w:szCs w:val="21"/>
        </w:rPr>
        <w:t> </w:t>
      </w:r>
      <w:r>
        <w:rPr>
          <w:rFonts w:ascii="宋体" w:hAnsi="宋体" w:cs="宋体" w:eastAsia="宋体" w:hint="default"/>
          <w:b/>
          <w:bCs/>
          <w:sz w:val="21"/>
          <w:szCs w:val="21"/>
        </w:rPr>
        <w:t>外包政策</w:t>
      </w:r>
      <w:r>
        <w:rPr>
          <w:rFonts w:ascii="宋体" w:hAnsi="宋体" w:cs="宋体" w:eastAsia="宋体" w:hint="default"/>
          <w:b/>
          <w:bCs/>
          <w:w w:val="99"/>
          <w:sz w:val="21"/>
          <w:szCs w:val="21"/>
        </w:rPr>
        <w:t> </w:t>
      </w:r>
      <w:r>
        <w:rPr>
          <w:rFonts w:ascii="宋体" w:hAnsi="宋体" w:cs="宋体" w:eastAsia="宋体" w:hint="default"/>
          <w:spacing w:val="-5"/>
          <w:sz w:val="21"/>
          <w:szCs w:val="21"/>
        </w:rPr>
        <w:t>基金业协会发布《基金业务外包服务指引》，《指引》规定了基金业务外包服务的定义：“外</w:t>
      </w:r>
    </w:p>
    <w:p>
      <w:pPr>
        <w:pStyle w:val="BodyText"/>
        <w:spacing w:line="272" w:lineRule="exact"/>
        <w:ind w:left="138" w:right="208"/>
        <w:jc w:val="left"/>
      </w:pPr>
      <w:r>
        <w:rPr/>
        <w:t>包服务是指外包机构为基金管理人提供销售、销售支付、份额登记、估值核算、信息技术系统等 业务的服务”。</w:t>
      </w:r>
    </w:p>
    <w:p>
      <w:pPr>
        <w:pStyle w:val="BodyText"/>
        <w:spacing w:line="247" w:lineRule="exact"/>
        <w:ind w:left="558" w:right="0"/>
        <w:jc w:val="left"/>
      </w:pPr>
      <w:r>
        <w:rPr/>
        <w:t>——这是对整个金融 </w:t>
      </w:r>
      <w:r>
        <w:rPr>
          <w:rFonts w:ascii="宋体" w:hAnsi="宋体" w:cs="宋体" w:eastAsia="宋体" w:hint="default"/>
        </w:rPr>
        <w:t>IT</w:t>
      </w:r>
      <w:r>
        <w:rPr>
          <w:rFonts w:ascii="宋体" w:hAnsi="宋体" w:cs="宋体" w:eastAsia="宋体" w:hint="default"/>
          <w:spacing w:val="-79"/>
        </w:rPr>
        <w:t> </w:t>
      </w:r>
      <w:r>
        <w:rPr>
          <w:spacing w:val="-4"/>
        </w:rPr>
        <w:t>服务行业的重大利好，解决了外包服务的法律定位问题，将极大促进</w:t>
      </w:r>
    </w:p>
    <w:p>
      <w:pPr>
        <w:pStyle w:val="BodyText"/>
        <w:spacing w:line="274" w:lineRule="exact"/>
        <w:ind w:left="138" w:right="210"/>
        <w:jc w:val="left"/>
      </w:pPr>
      <w:r>
        <w:rPr/>
        <w:t>基金业</w:t>
      </w:r>
      <w:r>
        <w:rPr>
          <w:spacing w:val="-55"/>
        </w:rPr>
        <w:t> </w:t>
      </w:r>
      <w:r>
        <w:rPr>
          <w:rFonts w:ascii="宋体" w:hAnsi="宋体" w:cs="宋体" w:eastAsia="宋体" w:hint="default"/>
        </w:rPr>
        <w:t>IT</w:t>
      </w:r>
      <w:r>
        <w:rPr>
          <w:rFonts w:ascii="宋体" w:hAnsi="宋体" w:cs="宋体" w:eastAsia="宋体" w:hint="default"/>
          <w:spacing w:val="-54"/>
        </w:rPr>
        <w:t> </w:t>
      </w:r>
      <w:r>
        <w:rPr/>
        <w:t>需求的变革，恒生电子已为此做好了充足的准备。</w:t>
      </w:r>
    </w:p>
    <w:p>
      <w:pPr>
        <w:spacing w:line="240" w:lineRule="auto" w:before="8"/>
        <w:rPr>
          <w:rFonts w:ascii="宋体" w:hAnsi="宋体" w:cs="宋体" w:eastAsia="宋体" w:hint="default"/>
          <w:sz w:val="20"/>
          <w:szCs w:val="20"/>
        </w:rPr>
      </w:pPr>
    </w:p>
    <w:p>
      <w:pPr>
        <w:pStyle w:val="Heading4"/>
        <w:spacing w:line="274" w:lineRule="exact" w:before="0"/>
        <w:ind w:left="560" w:right="210"/>
        <w:jc w:val="left"/>
        <w:rPr>
          <w:b w:val="0"/>
          <w:bCs w:val="0"/>
        </w:rPr>
      </w:pPr>
      <w:r>
        <w:rPr/>
        <w:t>恒生电子在</w:t>
      </w:r>
      <w:r>
        <w:rPr>
          <w:spacing w:val="-57"/>
        </w:rPr>
        <w:t> </w:t>
      </w:r>
      <w:r>
        <w:rPr>
          <w:rFonts w:ascii="宋体" w:hAnsi="宋体" w:cs="宋体" w:eastAsia="宋体" w:hint="default"/>
        </w:rPr>
        <w:t>2014</w:t>
      </w:r>
      <w:r>
        <w:rPr>
          <w:rFonts w:ascii="宋体" w:hAnsi="宋体" w:cs="宋体" w:eastAsia="宋体" w:hint="default"/>
          <w:spacing w:val="-56"/>
        </w:rPr>
        <w:t> </w:t>
      </w:r>
      <w:r>
        <w:rPr/>
        <w:t>年的重要事项：</w:t>
      </w:r>
      <w:r>
        <w:rPr>
          <w:b w:val="0"/>
          <w:bCs w:val="0"/>
        </w:rPr>
      </w:r>
    </w:p>
    <w:p>
      <w:pPr>
        <w:pStyle w:val="BodyText"/>
        <w:spacing w:line="237" w:lineRule="auto" w:before="1"/>
        <w:ind w:left="138" w:right="212" w:firstLine="420"/>
        <w:jc w:val="both"/>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5"/>
        </w:rPr>
        <w:t> </w:t>
      </w:r>
      <w:r>
        <w:rPr/>
        <w:t>年，浙江融信网络技术有限公司（马云先生持有其</w:t>
      </w:r>
      <w:r>
        <w:rPr>
          <w:spacing w:val="-55"/>
        </w:rPr>
        <w:t> </w:t>
      </w:r>
      <w:r>
        <w:rPr>
          <w:rFonts w:ascii="宋体" w:hAnsi="宋体" w:cs="宋体" w:eastAsia="宋体" w:hint="default"/>
        </w:rPr>
        <w:t>99.1365%</w:t>
      </w:r>
      <w:r>
        <w:rPr/>
        <w:t>股权）收购了恒生电子 控股股东恒生集团</w:t>
      </w:r>
      <w:r>
        <w:rPr>
          <w:spacing w:val="-43"/>
        </w:rPr>
        <w:t> </w:t>
      </w:r>
      <w:r>
        <w:rPr>
          <w:rFonts w:ascii="宋体" w:hAnsi="宋体" w:cs="宋体" w:eastAsia="宋体" w:hint="default"/>
          <w:spacing w:val="-3"/>
        </w:rPr>
        <w:t>100%</w:t>
      </w:r>
      <w:r>
        <w:rPr>
          <w:spacing w:val="-3"/>
        </w:rPr>
        <w:t>的股权，从而间接持有恒生电子</w:t>
      </w:r>
      <w:r>
        <w:rPr>
          <w:spacing w:val="-42"/>
        </w:rPr>
        <w:t> </w:t>
      </w:r>
      <w:r>
        <w:rPr>
          <w:rFonts w:ascii="宋体" w:hAnsi="宋体" w:cs="宋体" w:eastAsia="宋体" w:hint="default"/>
          <w:spacing w:val="-3"/>
        </w:rPr>
        <w:t>20.62%</w:t>
      </w:r>
      <w:r>
        <w:rPr>
          <w:spacing w:val="-3"/>
        </w:rPr>
        <w:t>股权。恒生电子的股权结构由多名</w:t>
      </w:r>
      <w:r>
        <w:rPr/>
        <w:t> 自然人共同控制变为单一控制，从而优化了公司的治理结构。因</w:t>
      </w:r>
      <w:r>
        <w:rPr>
          <w:spacing w:val="-53"/>
        </w:rPr>
        <w:t> </w:t>
      </w:r>
      <w:r>
        <w:rPr>
          <w:rFonts w:ascii="宋体" w:hAnsi="宋体" w:cs="宋体" w:eastAsia="宋体" w:hint="default"/>
        </w:rPr>
        <w:t>4</w:t>
      </w:r>
      <w:r>
        <w:rPr>
          <w:rFonts w:ascii="宋体" w:hAnsi="宋体" w:cs="宋体" w:eastAsia="宋体" w:hint="default"/>
          <w:spacing w:val="-53"/>
        </w:rPr>
        <w:t> </w:t>
      </w:r>
      <w:r>
        <w:rPr/>
        <w:t>名董事和</w:t>
      </w:r>
      <w:r>
        <w:rPr>
          <w:spacing w:val="-53"/>
        </w:rPr>
        <w:t> </w:t>
      </w:r>
      <w:r>
        <w:rPr>
          <w:rFonts w:ascii="宋体" w:hAnsi="宋体" w:cs="宋体" w:eastAsia="宋体" w:hint="default"/>
        </w:rPr>
        <w:t>2</w:t>
      </w:r>
      <w:r>
        <w:rPr>
          <w:rFonts w:ascii="宋体" w:hAnsi="宋体" w:cs="宋体" w:eastAsia="宋体" w:hint="default"/>
          <w:spacing w:val="-53"/>
        </w:rPr>
        <w:t> </w:t>
      </w:r>
      <w:r>
        <w:rPr/>
        <w:t>名独立董事辞职， 公司重新遴选和增补了新的董事和独立董事，及时重构了公司第五届董事会，顺利完成衔接。</w:t>
      </w:r>
    </w:p>
    <w:p>
      <w:pPr>
        <w:pStyle w:val="BodyText"/>
        <w:spacing w:line="272" w:lineRule="exact" w:before="25"/>
        <w:ind w:left="138" w:right="225" w:firstLine="42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4"/>
        </w:rPr>
        <w:t> </w:t>
      </w:r>
      <w:r>
        <w:rPr/>
        <w:t>年年初，公司因过往</w:t>
      </w:r>
      <w:r>
        <w:rPr>
          <w:spacing w:val="-53"/>
        </w:rPr>
        <w:t> </w:t>
      </w:r>
      <w:r>
        <w:rPr>
          <w:rFonts w:ascii="宋体" w:hAnsi="宋体" w:cs="宋体" w:eastAsia="宋体" w:hint="default"/>
        </w:rPr>
        <w:t>2</w:t>
      </w:r>
      <w:r>
        <w:rPr>
          <w:rFonts w:ascii="宋体" w:hAnsi="宋体" w:cs="宋体" w:eastAsia="宋体" w:hint="default"/>
          <w:spacing w:val="-53"/>
        </w:rPr>
        <w:t> </w:t>
      </w:r>
      <w:r>
        <w:rPr/>
        <w:t>年业绩未能达标取消了员工股权激励计划。为了继续秉承公 司“成长与分享”的理念，同时体现公司“二次创业”的精神，公司股东大会审议通过了《恒生 电子核心员工入股“创新业务子公司”投资与管理办法》，允许公司员工投资平台公司持有“创 新业务子公司”的部分股权，激励员工和公司一起开拓金融创新领域的事业，共同分担风险和享 有成果。这一举措希望能够应对日益激烈的金融</w:t>
      </w:r>
      <w:r>
        <w:rPr>
          <w:spacing w:val="-54"/>
        </w:rPr>
        <w:t> </w:t>
      </w:r>
      <w:r>
        <w:rPr>
          <w:rFonts w:ascii="宋体" w:hAnsi="宋体" w:cs="宋体" w:eastAsia="宋体" w:hint="default"/>
        </w:rPr>
        <w:t>IT</w:t>
      </w:r>
      <w:r>
        <w:rPr>
          <w:rFonts w:ascii="宋体" w:hAnsi="宋体" w:cs="宋体" w:eastAsia="宋体" w:hint="default"/>
          <w:spacing w:val="-54"/>
        </w:rPr>
        <w:t> </w:t>
      </w:r>
      <w:r>
        <w:rPr/>
        <w:t>人才争夺战。</w:t>
      </w:r>
    </w:p>
    <w:p>
      <w:pPr>
        <w:pStyle w:val="BodyText"/>
        <w:spacing w:line="246" w:lineRule="exact"/>
        <w:ind w:left="558" w:right="0"/>
        <w:jc w:val="left"/>
      </w:pPr>
      <w:r>
        <w:rPr>
          <w:rFonts w:ascii="宋体" w:hAnsi="宋体" w:cs="宋体" w:eastAsia="宋体" w:hint="default"/>
        </w:rPr>
        <w:t>3</w:t>
      </w:r>
      <w:r>
        <w:rPr/>
        <w:t>、公司继续保持在</w:t>
      </w:r>
      <w:r>
        <w:rPr>
          <w:spacing w:val="-49"/>
        </w:rPr>
        <w:t> </w:t>
      </w:r>
      <w:r>
        <w:rPr>
          <w:rFonts w:ascii="宋体" w:hAnsi="宋体" w:cs="宋体" w:eastAsia="宋体" w:hint="default"/>
        </w:rPr>
        <w:t>1.0</w:t>
      </w:r>
      <w:r>
        <w:rPr>
          <w:rFonts w:ascii="宋体" w:hAnsi="宋体" w:cs="宋体" w:eastAsia="宋体" w:hint="default"/>
          <w:spacing w:val="-49"/>
        </w:rPr>
        <w:t> </w:t>
      </w:r>
      <w:r>
        <w:rPr/>
        <w:t>领域的业务发展，公司承建的全国中小股份转让系统项目（新三板）</w:t>
      </w:r>
    </w:p>
    <w:p>
      <w:pPr>
        <w:pStyle w:val="BodyText"/>
        <w:spacing w:line="272" w:lineRule="exact" w:before="26"/>
        <w:ind w:left="138" w:right="206"/>
        <w:jc w:val="left"/>
      </w:pPr>
      <w:r>
        <w:rPr/>
        <w:t>于</w:t>
      </w:r>
      <w:r>
        <w:rPr>
          <w:spacing w:val="-51"/>
        </w:rPr>
        <w:t> </w:t>
      </w:r>
      <w:r>
        <w:rPr>
          <w:rFonts w:ascii="宋体" w:hAnsi="宋体" w:cs="宋体" w:eastAsia="宋体" w:hint="default"/>
        </w:rPr>
        <w:t>5</w:t>
      </w:r>
      <w:r>
        <w:rPr>
          <w:rFonts w:ascii="宋体" w:hAnsi="宋体" w:cs="宋体" w:eastAsia="宋体" w:hint="default"/>
          <w:spacing w:val="-50"/>
        </w:rPr>
        <w:t> </w:t>
      </w:r>
      <w:r>
        <w:rPr/>
        <w:t>月</w:t>
      </w:r>
      <w:r>
        <w:rPr>
          <w:spacing w:val="-52"/>
        </w:rPr>
        <w:t> </w:t>
      </w:r>
      <w:r>
        <w:rPr>
          <w:rFonts w:ascii="宋体" w:hAnsi="宋体" w:cs="宋体" w:eastAsia="宋体" w:hint="default"/>
        </w:rPr>
        <w:t>19</w:t>
      </w:r>
      <w:r>
        <w:rPr>
          <w:rFonts w:ascii="宋体" w:hAnsi="宋体" w:cs="宋体" w:eastAsia="宋体" w:hint="default"/>
          <w:spacing w:val="-50"/>
        </w:rPr>
        <w:t> </w:t>
      </w:r>
      <w:r>
        <w:rPr>
          <w:spacing w:val="-4"/>
        </w:rPr>
        <w:t>日、上海清算所综合业务系于</w:t>
      </w:r>
      <w:r>
        <w:rPr>
          <w:spacing w:val="-50"/>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3</w:t>
      </w:r>
      <w:r>
        <w:rPr>
          <w:rFonts w:ascii="宋体" w:hAnsi="宋体" w:cs="宋体" w:eastAsia="宋体" w:hint="default"/>
          <w:spacing w:val="-50"/>
        </w:rPr>
        <w:t> </w:t>
      </w:r>
      <w:r>
        <w:rPr>
          <w:spacing w:val="-3"/>
        </w:rPr>
        <w:t>日均按期顺利上线，两大国家级机构核心业务系统</w:t>
      </w:r>
      <w:r>
        <w:rPr/>
        <w:t> 的平稳上线，使公司在国家级大型业务系统建设方面获得了良好口碑。</w:t>
      </w:r>
    </w:p>
    <w:p>
      <w:pPr>
        <w:pStyle w:val="BodyText"/>
        <w:spacing w:line="272" w:lineRule="exact"/>
        <w:ind w:left="138" w:right="214" w:firstLine="420"/>
        <w:jc w:val="both"/>
      </w:pPr>
      <w:r>
        <w:rPr>
          <w:rFonts w:ascii="宋体" w:hAnsi="宋体" w:cs="宋体" w:eastAsia="宋体" w:hint="default"/>
          <w:spacing w:val="-4"/>
        </w:rPr>
        <w:t>4</w:t>
      </w:r>
      <w:r>
        <w:rPr>
          <w:spacing w:val="-4"/>
        </w:rPr>
        <w:t>、公司继续扩大在 </w:t>
      </w:r>
      <w:r>
        <w:rPr>
          <w:rFonts w:ascii="宋体" w:hAnsi="宋体" w:cs="宋体" w:eastAsia="宋体" w:hint="default"/>
        </w:rPr>
        <w:t>2.0</w:t>
      </w:r>
      <w:r>
        <w:rPr>
          <w:rFonts w:ascii="宋体" w:hAnsi="宋体" w:cs="宋体" w:eastAsia="宋体" w:hint="default"/>
          <w:spacing w:val="-75"/>
        </w:rPr>
        <w:t> </w:t>
      </w:r>
      <w:r>
        <w:rPr>
          <w:spacing w:val="-3"/>
        </w:rPr>
        <w:t>业务领域的投入，组建了恒生网络公司和恒生云融公司，分别开拓资</w:t>
      </w:r>
      <w:r>
        <w:rPr/>
        <w:t> 本市场线和银行线的</w:t>
      </w:r>
      <w:r>
        <w:rPr>
          <w:spacing w:val="-54"/>
        </w:rPr>
        <w:t> </w:t>
      </w:r>
      <w:r>
        <w:rPr>
          <w:rFonts w:ascii="宋体" w:hAnsi="宋体" w:cs="宋体" w:eastAsia="宋体" w:hint="default"/>
        </w:rPr>
        <w:t>2.0</w:t>
      </w:r>
      <w:r>
        <w:rPr>
          <w:rFonts w:ascii="宋体" w:hAnsi="宋体" w:cs="宋体" w:eastAsia="宋体" w:hint="default"/>
          <w:spacing w:val="-53"/>
        </w:rPr>
        <w:t> </w:t>
      </w:r>
      <w:r>
        <w:rPr/>
        <w:t>业务。恒生网络的</w:t>
      </w:r>
      <w:r>
        <w:rPr>
          <w:spacing w:val="-53"/>
        </w:rPr>
        <w:t> </w:t>
      </w:r>
      <w:r>
        <w:rPr>
          <w:rFonts w:ascii="宋体" w:hAnsi="宋体" w:cs="宋体" w:eastAsia="宋体" w:hint="default"/>
        </w:rPr>
        <w:t>HOMS</w:t>
      </w:r>
      <w:r>
        <w:rPr>
          <w:rFonts w:ascii="宋体" w:hAnsi="宋体" w:cs="宋体" w:eastAsia="宋体" w:hint="default"/>
          <w:spacing w:val="-55"/>
        </w:rPr>
        <w:t> </w:t>
      </w:r>
      <w:r>
        <w:rPr/>
        <w:t>平台成为阳光私募选择</w:t>
      </w:r>
      <w:r>
        <w:rPr>
          <w:spacing w:val="-53"/>
        </w:rPr>
        <w:t> </w:t>
      </w:r>
      <w:r>
        <w:rPr>
          <w:rFonts w:ascii="宋体" w:hAnsi="宋体" w:cs="宋体" w:eastAsia="宋体" w:hint="default"/>
        </w:rPr>
        <w:t>IT</w:t>
      </w:r>
      <w:r>
        <w:rPr>
          <w:rFonts w:ascii="宋体" w:hAnsi="宋体" w:cs="宋体" w:eastAsia="宋体" w:hint="default"/>
          <w:spacing w:val="-53"/>
        </w:rPr>
        <w:t> </w:t>
      </w:r>
      <w:r>
        <w:rPr/>
        <w:t>外包运维的首选。公 司同时积极推进“七彩祥云”建设计划，包括投资云、资管云、财富云、经纪云、交易所云等。 公司在云计算的应用方面大力推进，和深证通、阿里云等开展合作。同时，公司开始尝试基于大 数据的指数产品的研发。</w:t>
      </w:r>
    </w:p>
    <w:p>
      <w:pPr>
        <w:pStyle w:val="BodyText"/>
        <w:spacing w:line="247" w:lineRule="exact"/>
        <w:ind w:left="558" w:right="203"/>
        <w:jc w:val="left"/>
      </w:pPr>
      <w:r>
        <w:rPr>
          <w:rFonts w:ascii="宋体" w:hAnsi="宋体" w:cs="宋体" w:eastAsia="宋体" w:hint="default"/>
          <w:spacing w:val="-3"/>
        </w:rPr>
        <w:t>5</w:t>
      </w:r>
      <w:r>
        <w:rPr>
          <w:spacing w:val="-3"/>
        </w:rPr>
        <w:t>、继续加大在主营业务领域的投资，包括参股三潭金融以及筹划与蚂蚁金服、第一财经共同</w:t>
      </w:r>
    </w:p>
    <w:p>
      <w:pPr>
        <w:pStyle w:val="BodyText"/>
        <w:spacing w:line="273" w:lineRule="exact"/>
        <w:ind w:left="138" w:right="210"/>
        <w:jc w:val="left"/>
      </w:pPr>
      <w:r>
        <w:rPr/>
        <w:t>增资恒生聚源等事项。</w:t>
      </w:r>
    </w:p>
    <w:p>
      <w:pPr>
        <w:pStyle w:val="BodyText"/>
        <w:spacing w:line="272" w:lineRule="exact" w:before="26"/>
        <w:ind w:left="138" w:right="278" w:firstLine="420"/>
        <w:jc w:val="both"/>
      </w:pP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54"/>
        </w:rPr>
        <w:t> </w:t>
      </w:r>
      <w:r>
        <w:rPr/>
        <w:t>年，恒生公司连续第七年入选</w:t>
      </w:r>
      <w:r>
        <w:rPr>
          <w:spacing w:val="-53"/>
        </w:rPr>
        <w:t> </w:t>
      </w:r>
      <w:r>
        <w:rPr>
          <w:rFonts w:ascii="宋体" w:hAnsi="宋体" w:cs="宋体" w:eastAsia="宋体" w:hint="default"/>
        </w:rPr>
        <w:t>Fintech</w:t>
      </w:r>
      <w:r>
        <w:rPr>
          <w:rFonts w:ascii="宋体" w:hAnsi="宋体" w:cs="宋体" w:eastAsia="宋体" w:hint="default"/>
          <w:spacing w:val="-54"/>
        </w:rPr>
        <w:t> </w:t>
      </w:r>
      <w:r>
        <w:rPr/>
        <w:t>全球百强榜单，位列第</w:t>
      </w:r>
      <w:r>
        <w:rPr>
          <w:spacing w:val="-53"/>
        </w:rPr>
        <w:t> </w:t>
      </w:r>
      <w:r>
        <w:rPr>
          <w:rFonts w:ascii="宋体" w:hAnsi="宋体" w:cs="宋体" w:eastAsia="宋体" w:hint="default"/>
        </w:rPr>
        <w:t>55</w:t>
      </w:r>
      <w:r>
        <w:rPr>
          <w:rFonts w:ascii="宋体" w:hAnsi="宋体" w:cs="宋体" w:eastAsia="宋体" w:hint="default"/>
          <w:spacing w:val="-53"/>
        </w:rPr>
        <w:t> </w:t>
      </w:r>
      <w:r>
        <w:rPr/>
        <w:t>位，比</w:t>
      </w:r>
      <w:r>
        <w:rPr>
          <w:spacing w:val="-55"/>
        </w:rPr>
        <w:t> </w:t>
      </w:r>
      <w:r>
        <w:rPr>
          <w:rFonts w:ascii="宋体" w:hAnsi="宋体" w:cs="宋体" w:eastAsia="宋体" w:hint="default"/>
        </w:rPr>
        <w:t>2013</w:t>
      </w:r>
      <w:r>
        <w:rPr>
          <w:rFonts w:ascii="宋体" w:hAnsi="宋体" w:cs="宋体" w:eastAsia="宋体" w:hint="default"/>
          <w:spacing w:val="-53"/>
        </w:rPr>
        <w:t> </w:t>
      </w:r>
      <w:r>
        <w:rPr/>
        <w:t>年提 升</w:t>
      </w:r>
      <w:r>
        <w:rPr>
          <w:spacing w:val="-54"/>
        </w:rPr>
        <w:t> </w:t>
      </w:r>
      <w:r>
        <w:rPr>
          <w:rFonts w:ascii="宋体" w:hAnsi="宋体" w:cs="宋体" w:eastAsia="宋体" w:hint="default"/>
        </w:rPr>
        <w:t>11</w:t>
      </w:r>
      <w:r>
        <w:rPr>
          <w:rFonts w:ascii="宋体" w:hAnsi="宋体" w:cs="宋体" w:eastAsia="宋体" w:hint="default"/>
          <w:spacing w:val="-53"/>
        </w:rPr>
        <w:t> </w:t>
      </w:r>
      <w:r>
        <w:rPr/>
        <w:t>名，是唯一入选的中国金融</w:t>
      </w:r>
      <w:r>
        <w:rPr>
          <w:spacing w:val="-53"/>
        </w:rPr>
        <w:t> </w:t>
      </w:r>
      <w:r>
        <w:rPr>
          <w:rFonts w:ascii="宋体" w:hAnsi="宋体" w:cs="宋体" w:eastAsia="宋体" w:hint="default"/>
        </w:rPr>
        <w:t>IT</w:t>
      </w:r>
      <w:r>
        <w:rPr>
          <w:rFonts w:ascii="宋体" w:hAnsi="宋体" w:cs="宋体" w:eastAsia="宋体" w:hint="default"/>
          <w:spacing w:val="-54"/>
        </w:rPr>
        <w:t> </w:t>
      </w:r>
      <w:r>
        <w:rPr/>
        <w:t>企业。</w:t>
      </w:r>
    </w:p>
    <w:p>
      <w:pPr>
        <w:spacing w:after="0" w:line="272" w:lineRule="exact"/>
        <w:jc w:val="both"/>
        <w:sectPr>
          <w:footerReference w:type="default" r:id="rId10"/>
          <w:pgSz w:w="11910" w:h="16840"/>
          <w:pgMar w:footer="1194"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
          <w:pgSz w:w="11910" w:h="16840"/>
          <w:pgMar w:footer="1194" w:header="882" w:top="1120" w:bottom="1380" w:left="1580" w:right="1040"/>
          <w:pgNumType w:start="11"/>
        </w:sectPr>
      </w:pPr>
    </w:p>
    <w:p>
      <w:pPr>
        <w:pStyle w:val="Heading4"/>
        <w:spacing w:line="240" w:lineRule="auto" w:before="175"/>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4"/>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2"/>
        <w:gridCol w:w="1897"/>
        <w:gridCol w:w="1898"/>
        <w:gridCol w:w="1813"/>
      </w:tblGrid>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1,421,839,135.12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1,210,547,198.49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17.45</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89,823,564.61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219,820,741.04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-59.14</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357,418,494.08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212,231,077.27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68.41</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801,092,966.64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573,085,076.44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39.79</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-9,042,750.96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-4,060,212.16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613,534,744.47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397,944,297.63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54.18</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-362,719,797.75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-323,928,129.76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-71,012,687.14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-88,661,696.81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590,509,153.55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501,399,955.76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17.77</w:t>
            </w:r>
          </w:p>
        </w:tc>
      </w:tr>
    </w:tbl>
    <w:p>
      <w:pPr>
        <w:spacing w:line="240" w:lineRule="auto" w:before="10"/>
        <w:rPr>
          <w:rFonts w:ascii="宋体" w:hAnsi="宋体" w:cs="宋体" w:eastAsia="宋体" w:hint="default"/>
          <w:sz w:val="18"/>
          <w:szCs w:val="18"/>
        </w:rPr>
      </w:pPr>
    </w:p>
    <w:p>
      <w:pPr>
        <w:pStyle w:val="Heading4"/>
        <w:tabs>
          <w:tab w:pos="586" w:val="left" w:leader="none"/>
        </w:tabs>
        <w:spacing w:line="240" w:lineRule="auto"/>
        <w:ind w:right="234"/>
        <w:jc w:val="left"/>
        <w:rPr>
          <w:b w:val="0"/>
          <w:bCs w:val="0"/>
        </w:rPr>
      </w:pPr>
      <w:r>
        <w:rPr>
          <w:rFonts w:ascii="宋体" w:hAnsi="宋体" w:cs="宋体" w:eastAsia="宋体" w:hint="default"/>
          <w:w w:val="95"/>
        </w:rPr>
        <w:t>2</w:t>
        <w:tab/>
      </w:r>
      <w:r>
        <w:rPr/>
        <w:t>收入</w:t>
      </w:r>
      <w:r>
        <w:rPr>
          <w:b w:val="0"/>
          <w:bCs w:val="0"/>
        </w:rPr>
      </w:r>
    </w:p>
    <w:p>
      <w:pPr>
        <w:pStyle w:val="Heading4"/>
        <w:spacing w:line="240" w:lineRule="auto" w:before="57"/>
        <w:ind w:right="234"/>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40" w:lineRule="auto" w:before="58"/>
        <w:ind w:left="638" w:right="88"/>
        <w:jc w:val="left"/>
      </w:pPr>
      <w:r>
        <w:rPr>
          <w:rFonts w:ascii="Calibri" w:hAnsi="Calibri" w:cs="Calibri" w:eastAsia="Calibri" w:hint="default"/>
        </w:rPr>
        <w:t>20</w:t>
      </w:r>
      <w:r>
        <w:rPr>
          <w:rFonts w:ascii="Calibri" w:hAnsi="Calibri" w:cs="Calibri" w:eastAsia="Calibri" w:hint="default"/>
          <w:spacing w:val="-1"/>
        </w:rPr>
        <w:t>1</w:t>
      </w:r>
      <w:r>
        <w:rPr>
          <w:rFonts w:ascii="Calibri" w:hAnsi="Calibri" w:cs="Calibri" w:eastAsia="Calibri" w:hint="default"/>
        </w:rPr>
        <w:t>4</w:t>
      </w:r>
      <w:r>
        <w:rPr>
          <w:rFonts w:ascii="Calibri" w:hAnsi="Calibri" w:cs="Calibri" w:eastAsia="Calibri" w:hint="default"/>
          <w:spacing w:val="-20"/>
        </w:rPr>
        <w:t> </w:t>
      </w:r>
      <w:r>
        <w:rPr/>
        <w:t>年公</w:t>
      </w:r>
      <w:r>
        <w:rPr>
          <w:spacing w:val="-2"/>
        </w:rPr>
        <w:t>司</w:t>
      </w:r>
      <w:r>
        <w:rPr/>
        <w:t>实现营业收入</w:t>
      </w:r>
      <w:r>
        <w:rPr>
          <w:spacing w:val="-78"/>
        </w:rPr>
        <w:t> </w:t>
      </w:r>
      <w:r>
        <w:rPr>
          <w:rFonts w:ascii="Calibri" w:hAnsi="Calibri" w:cs="Calibri" w:eastAsia="Calibri" w:hint="default"/>
        </w:rPr>
        <w:t>14</w:t>
      </w:r>
      <w:r>
        <w:rPr>
          <w:rFonts w:ascii="Calibri" w:hAnsi="Calibri" w:cs="Calibri" w:eastAsia="Calibri" w:hint="default"/>
          <w:spacing w:val="-1"/>
        </w:rPr>
        <w:t>.2</w:t>
      </w:r>
      <w:r>
        <w:rPr>
          <w:rFonts w:ascii="Calibri" w:hAnsi="Calibri" w:cs="Calibri" w:eastAsia="Calibri" w:hint="default"/>
        </w:rPr>
        <w:t>2</w:t>
      </w:r>
      <w:r>
        <w:rPr>
          <w:rFonts w:ascii="Calibri" w:hAnsi="Calibri" w:cs="Calibri" w:eastAsia="Calibri" w:hint="default"/>
          <w:spacing w:val="-19"/>
        </w:rPr>
        <w:t> </w:t>
      </w:r>
      <w:r>
        <w:rPr/>
        <w:t>亿</w:t>
      </w:r>
      <w:r>
        <w:rPr>
          <w:spacing w:val="-106"/>
        </w:rPr>
        <w:t>，</w:t>
      </w:r>
      <w:r>
        <w:rPr/>
        <w:t>同比增长</w:t>
      </w:r>
      <w:r>
        <w:rPr>
          <w:spacing w:val="-78"/>
        </w:rPr>
        <w:t> </w:t>
      </w:r>
      <w:r>
        <w:rPr>
          <w:rFonts w:ascii="Calibri" w:hAnsi="Calibri" w:cs="Calibri" w:eastAsia="Calibri" w:hint="default"/>
        </w:rPr>
        <w:t>17</w:t>
      </w:r>
      <w:r>
        <w:rPr>
          <w:rFonts w:ascii="Calibri" w:hAnsi="Calibri" w:cs="Calibri" w:eastAsia="Calibri" w:hint="default"/>
          <w:spacing w:val="-2"/>
        </w:rPr>
        <w:t>.</w:t>
      </w:r>
      <w:r>
        <w:rPr>
          <w:rFonts w:ascii="Calibri" w:hAnsi="Calibri" w:cs="Calibri" w:eastAsia="Calibri" w:hint="default"/>
        </w:rPr>
        <w:t>45 %</w:t>
      </w:r>
      <w:r>
        <w:rPr>
          <w:spacing w:val="-105"/>
        </w:rPr>
        <w:t>，</w:t>
      </w:r>
      <w:r>
        <w:rPr/>
        <w:t>实现</w:t>
      </w:r>
      <w:r>
        <w:rPr>
          <w:spacing w:val="-2"/>
        </w:rPr>
        <w:t>净</w:t>
      </w:r>
      <w:r>
        <w:rPr/>
        <w:t>利润</w:t>
      </w:r>
      <w:r>
        <w:rPr>
          <w:spacing w:val="-77"/>
        </w:rPr>
        <w:t> </w:t>
      </w:r>
      <w:r>
        <w:rPr>
          <w:rFonts w:ascii="Calibri" w:hAnsi="Calibri" w:cs="Calibri" w:eastAsia="Calibri" w:hint="default"/>
        </w:rPr>
        <w:t>3.6 </w:t>
      </w:r>
      <w:r>
        <w:rPr>
          <w:rFonts w:ascii="Calibri" w:hAnsi="Calibri" w:cs="Calibri" w:eastAsia="Calibri" w:hint="default"/>
          <w:spacing w:val="11"/>
        </w:rPr>
        <w:t> </w:t>
      </w:r>
      <w:r>
        <w:rPr>
          <w:spacing w:val="-2"/>
        </w:rPr>
        <w:t>亿</w:t>
      </w:r>
      <w:r>
        <w:rPr/>
        <w:t>元</w:t>
      </w:r>
      <w:r>
        <w:rPr>
          <w:spacing w:val="-105"/>
        </w:rPr>
        <w:t>，</w:t>
      </w:r>
      <w:r>
        <w:rPr/>
        <w:t>同比增长</w:t>
      </w:r>
      <w:r>
        <w:rPr>
          <w:spacing w:val="-79"/>
        </w:rPr>
        <w:t> </w:t>
      </w:r>
      <w:r>
        <w:rPr>
          <w:rFonts w:ascii="Calibri" w:hAnsi="Calibri" w:cs="Calibri" w:eastAsia="Calibri" w:hint="default"/>
        </w:rPr>
        <w:t>11</w:t>
      </w:r>
      <w:r>
        <w:rPr>
          <w:rFonts w:ascii="Calibri" w:hAnsi="Calibri" w:cs="Calibri" w:eastAsia="Calibri" w:hint="default"/>
          <w:spacing w:val="-1"/>
        </w:rPr>
        <w:t>.51%</w:t>
      </w:r>
      <w:r>
        <w:rPr/>
        <w:t>。</w:t>
      </w:r>
    </w:p>
    <w:p>
      <w:pPr>
        <w:pStyle w:val="BodyText"/>
        <w:spacing w:line="237" w:lineRule="auto" w:before="27"/>
        <w:ind w:right="126" w:firstLine="420"/>
        <w:jc w:val="left"/>
      </w:pPr>
      <w:r>
        <w:rPr>
          <w:rFonts w:ascii="宋体" w:hAnsi="宋体" w:cs="宋体" w:eastAsia="宋体" w:hint="default"/>
        </w:rPr>
        <w:t>2014</w:t>
      </w:r>
      <w:r>
        <w:rPr>
          <w:rFonts w:ascii="宋体" w:hAnsi="宋体" w:cs="宋体" w:eastAsia="宋体" w:hint="default"/>
          <w:spacing w:val="-3"/>
        </w:rPr>
        <w:t> </w:t>
      </w:r>
      <w:r>
        <w:rPr/>
        <w:t>年收入增长的主要原因是行业景气度回升，尤其是资本市场迎来了新一轮的“牛市”， 互联网金融快速的发展提供了大量的市场需求，互联网金融业务是公司收入增长最快的部门，但 由于基数较小，对整体收入的影响幅度还不大。此外，银行业面临互联网金融的冲击，银行业的 </w:t>
      </w:r>
      <w:r>
        <w:rPr>
          <w:rFonts w:ascii="宋体" w:hAnsi="宋体" w:cs="宋体" w:eastAsia="宋体" w:hint="default"/>
        </w:rPr>
        <w:t>IT</w:t>
      </w:r>
      <w:r>
        <w:rPr>
          <w:rFonts w:ascii="宋体" w:hAnsi="宋体" w:cs="宋体" w:eastAsia="宋体" w:hint="default"/>
          <w:spacing w:val="-66"/>
        </w:rPr>
        <w:t> </w:t>
      </w:r>
      <w:r>
        <w:rPr/>
        <w:t>需求提升明显，因此，银行业务线的收入增长也较快。同时，互联网金融的发展也造成人力资 源领域的竞争加剧，导致员工劳动生产率水平有所下降，从而对竣工带来一定影响，造成全年业 务合同的增速超过收入的增速。</w:t>
      </w:r>
    </w:p>
    <w:p>
      <w:pPr>
        <w:spacing w:line="240" w:lineRule="auto" w:before="3"/>
        <w:rPr>
          <w:rFonts w:ascii="宋体" w:hAnsi="宋体" w:cs="宋体" w:eastAsia="宋体" w:hint="default"/>
          <w:sz w:val="25"/>
          <w:szCs w:val="25"/>
        </w:rPr>
      </w:pPr>
    </w:p>
    <w:p>
      <w:pPr>
        <w:pStyle w:val="Heading4"/>
        <w:spacing w:line="240" w:lineRule="auto" w:before="0"/>
        <w:ind w:right="234"/>
        <w:jc w:val="left"/>
        <w:rPr>
          <w:b w:val="0"/>
          <w:bCs w:val="0"/>
        </w:rPr>
      </w:pPr>
      <w:r>
        <w:rPr>
          <w:rFonts w:ascii="宋体" w:hAnsi="宋体" w:cs="宋体" w:eastAsia="宋体" w:hint="default"/>
        </w:rPr>
        <w:t>(2)</w:t>
      </w:r>
      <w:r>
        <w:rPr>
          <w:rFonts w:ascii="宋体" w:hAnsi="宋体" w:cs="宋体" w:eastAsia="宋体" w:hint="default"/>
          <w:spacing w:val="-3"/>
        </w:rPr>
        <w:t> </w:t>
      </w:r>
      <w:r>
        <w:rPr/>
        <w:t>订单分析</w:t>
      </w:r>
      <w:r>
        <w:rPr>
          <w:b w:val="0"/>
          <w:bCs w:val="0"/>
        </w:rPr>
      </w:r>
    </w:p>
    <w:p>
      <w:pPr>
        <w:spacing w:line="576" w:lineRule="auto" w:before="58"/>
        <w:ind w:left="218" w:right="3590" w:firstLine="420"/>
        <w:jc w:val="left"/>
        <w:rPr>
          <w:rFonts w:ascii="宋体" w:hAnsi="宋体" w:cs="宋体" w:eastAsia="宋体" w:hint="default"/>
          <w:sz w:val="21"/>
          <w:szCs w:val="21"/>
        </w:rPr>
      </w:pPr>
      <w:r>
        <w:rPr>
          <w:rFonts w:ascii="宋体" w:hAnsi="宋体" w:cs="宋体" w:eastAsia="宋体" w:hint="default"/>
          <w:sz w:val="21"/>
          <w:szCs w:val="21"/>
        </w:rPr>
        <w:t>公司（母公司）</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年实现了主营业务合同</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z w:val="21"/>
          <w:szCs w:val="21"/>
        </w:rPr>
        <w:t>增长。 </w:t>
      </w: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主要销售客户的情况</w:t>
      </w:r>
      <w:r>
        <w:rPr>
          <w:rFonts w:ascii="宋体" w:hAnsi="宋体" w:cs="宋体" w:eastAsia="宋体" w:hint="default"/>
          <w:sz w:val="21"/>
          <w:szCs w:val="21"/>
        </w:rPr>
      </w:r>
    </w:p>
    <w:p>
      <w:pPr>
        <w:spacing w:before="111"/>
        <w:ind w:left="5883" w:right="234"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11"/>
        <w:rPr>
          <w:rFonts w:ascii="宋体" w:hAnsi="宋体" w:cs="宋体" w:eastAsia="宋体" w:hint="default"/>
          <w:b/>
          <w:bCs/>
          <w:sz w:val="7"/>
          <w:szCs w:val="7"/>
        </w:rPr>
      </w:pPr>
    </w:p>
    <w:tbl>
      <w:tblPr>
        <w:tblW w:w="0" w:type="auto"/>
        <w:jc w:val="left"/>
        <w:tblInd w:w="213" w:type="dxa"/>
        <w:tblLayout w:type="fixed"/>
        <w:tblCellMar>
          <w:top w:w="0" w:type="dxa"/>
          <w:left w:w="0" w:type="dxa"/>
          <w:bottom w:w="0" w:type="dxa"/>
          <w:right w:w="0" w:type="dxa"/>
        </w:tblCellMar>
        <w:tblLook w:val="01E0"/>
      </w:tblPr>
      <w:tblGrid>
        <w:gridCol w:w="1476"/>
        <w:gridCol w:w="3192"/>
        <w:gridCol w:w="1908"/>
      </w:tblGrid>
      <w:tr>
        <w:trPr>
          <w:trHeight w:val="52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客户名称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占公司全部营业收</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入的比例</w:t>
            </w:r>
            <w:r>
              <w:rPr>
                <w:rFonts w:ascii="宋体" w:hAnsi="宋体" w:cs="宋体" w:eastAsia="宋体" w:hint="default"/>
                <w:sz w:val="20"/>
                <w:szCs w:val="20"/>
              </w:rPr>
              <w:t>(%)</w:t>
            </w:r>
          </w:p>
        </w:tc>
      </w:tr>
      <w:tr>
        <w:trPr>
          <w:trHeight w:val="41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19,972,283.15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1.40</w:t>
            </w:r>
          </w:p>
        </w:tc>
      </w:tr>
      <w:tr>
        <w:trPr>
          <w:trHeight w:val="41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16,660,592.28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1.17</w:t>
            </w:r>
          </w:p>
        </w:tc>
      </w:tr>
      <w:tr>
        <w:trPr>
          <w:trHeight w:val="41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14,566,399.43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1.02</w:t>
            </w:r>
          </w:p>
        </w:tc>
      </w:tr>
      <w:tr>
        <w:trPr>
          <w:trHeight w:val="41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13,954,176.82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0.98</w:t>
            </w:r>
          </w:p>
        </w:tc>
      </w:tr>
      <w:tr>
        <w:trPr>
          <w:trHeight w:val="41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13,312,540.15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0.94</w:t>
            </w:r>
          </w:p>
        </w:tc>
      </w:tr>
      <w:tr>
        <w:trPr>
          <w:trHeight w:val="41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tabs>
                <w:tab w:pos="704" w:val="left" w:leader="none"/>
              </w:tabs>
              <w:spacing w:line="240" w:lineRule="auto" w:before="41"/>
              <w:ind w:left="303" w:right="0"/>
              <w:jc w:val="left"/>
              <w:rPr>
                <w:rFonts w:ascii="宋体" w:hAnsi="宋体" w:cs="宋体" w:eastAsia="宋体" w:hint="default"/>
                <w:sz w:val="20"/>
                <w:szCs w:val="20"/>
              </w:rPr>
            </w:pPr>
            <w:r>
              <w:rPr>
                <w:rFonts w:ascii="宋体" w:hAnsi="宋体" w:cs="宋体" w:eastAsia="宋体" w:hint="default"/>
                <w:sz w:val="20"/>
                <w:szCs w:val="20"/>
              </w:rPr>
              <w:t>小</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78,465,991.83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5.52</w:t>
            </w:r>
          </w:p>
        </w:tc>
      </w:tr>
      <w:tr>
        <w:trPr>
          <w:trHeight w:val="41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sz w:val="20"/>
                <w:szCs w:val="20"/>
              </w:rPr>
              <w:t>营业收入总额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1,421,839,135.12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100.00</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4"/>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1692" w:space="6302"/>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4"/>
        <w:gridCol w:w="1025"/>
        <w:gridCol w:w="1582"/>
        <w:gridCol w:w="997"/>
        <w:gridCol w:w="1686"/>
        <w:gridCol w:w="929"/>
        <w:gridCol w:w="901"/>
        <w:gridCol w:w="826"/>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1" w:right="191"/>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5" w:right="124" w:firstLine="51"/>
              <w:jc w:val="both"/>
              <w:rPr>
                <w:rFonts w:ascii="宋体" w:hAnsi="宋体" w:cs="宋体" w:eastAsia="宋体" w:hint="default"/>
                <w:sz w:val="21"/>
                <w:szCs w:val="21"/>
              </w:rPr>
            </w:pPr>
            <w:r>
              <w:rPr>
                <w:rFonts w:ascii="宋体" w:hAnsi="宋体" w:cs="宋体" w:eastAsia="宋体" w:hint="default"/>
                <w:sz w:val="21"/>
                <w:szCs w:val="21"/>
              </w:rPr>
              <w:t>本期占 总成本 比例</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4" w:right="143"/>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2" w:lineRule="exact" w:before="26"/>
              <w:ind w:left="129" w:right="131"/>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6" w:right="19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41,149,073.69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131,500,274.94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-68.71</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外购</w:t>
            </w:r>
            <w:r>
              <w:rPr>
                <w:rFonts w:ascii="宋体" w:hAnsi="宋体" w:cs="宋体" w:eastAsia="宋体" w:hint="default"/>
                <w:sz w:val="21"/>
                <w:szCs w:val="21"/>
              </w:rPr>
              <w:t>成</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4,031,843.38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29,227,900.21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-86.21</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外购</w:t>
            </w:r>
            <w:r>
              <w:rPr>
                <w:rFonts w:ascii="宋体" w:hAnsi="宋体" w:cs="宋体" w:eastAsia="宋体" w:hint="default"/>
                <w:sz w:val="21"/>
                <w:szCs w:val="21"/>
              </w:rPr>
              <w:t>成</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15,762,648.51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9,195,043.18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71.43</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非金融业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外购</w:t>
            </w:r>
            <w:r>
              <w:rPr>
                <w:rFonts w:ascii="宋体" w:hAnsi="宋体" w:cs="宋体" w:eastAsia="宋体" w:hint="default"/>
                <w:sz w:val="21"/>
                <w:szCs w:val="21"/>
              </w:rPr>
              <w:t>成</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28,339,113.83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49,364,415.15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-42.59</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89,282,679.41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219,287,633.48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-59.29</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91" w:right="191"/>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5" w:right="124" w:firstLine="51"/>
              <w:jc w:val="both"/>
              <w:rPr>
                <w:rFonts w:ascii="宋体" w:hAnsi="宋体" w:cs="宋体" w:eastAsia="宋体" w:hint="default"/>
                <w:sz w:val="21"/>
                <w:szCs w:val="21"/>
              </w:rPr>
            </w:pPr>
            <w:r>
              <w:rPr>
                <w:rFonts w:ascii="宋体" w:hAnsi="宋体" w:cs="宋体" w:eastAsia="宋体" w:hint="default"/>
                <w:sz w:val="21"/>
                <w:szCs w:val="21"/>
              </w:rPr>
              <w:t>本期占 总成本 比例</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4" w:right="143"/>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1"/>
              <w:ind w:left="129" w:right="131"/>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96" w:right="197"/>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11,959,506.67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108,336,211.01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-88.96</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16"/>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3,783,617.11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41,152,323.50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-90.81</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16"/>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43,192,287.71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38,020,633.76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pacing w:val="16"/>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14,584,619.41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28,915,209.45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-49.56</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16"/>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15,762,648.51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2,863,255.76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450.51</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外购成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89,282,679.41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219,287,633.48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-59.29</w:t>
            </w:r>
          </w:p>
        </w:tc>
        <w:tc>
          <w:tcPr>
            <w:tcW w:w="8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before="35"/>
        <w:ind w:left="0" w:right="1085"/>
        <w:jc w:val="right"/>
      </w:pPr>
      <w:r>
        <w:rPr/>
        <w:t>单位：元</w:t>
      </w: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460"/>
        <w:gridCol w:w="2261"/>
        <w:gridCol w:w="2500"/>
      </w:tblGrid>
      <w:tr>
        <w:trPr>
          <w:trHeight w:val="47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21" w:right="0"/>
              <w:jc w:val="left"/>
              <w:rPr>
                <w:rFonts w:ascii="宋体" w:hAnsi="宋体" w:cs="宋体" w:eastAsia="宋体" w:hint="default"/>
                <w:sz w:val="20"/>
                <w:szCs w:val="20"/>
              </w:rPr>
            </w:pPr>
            <w:r>
              <w:rPr>
                <w:rFonts w:ascii="宋体" w:hAnsi="宋体" w:cs="宋体" w:eastAsia="宋体" w:hint="default"/>
                <w:sz w:val="20"/>
                <w:szCs w:val="20"/>
              </w:rPr>
              <w:t>供应商名称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75" w:right="0"/>
              <w:jc w:val="left"/>
              <w:rPr>
                <w:rFonts w:ascii="宋体" w:hAnsi="宋体" w:cs="宋体" w:eastAsia="宋体" w:hint="default"/>
                <w:sz w:val="20"/>
                <w:szCs w:val="20"/>
              </w:rPr>
            </w:pPr>
            <w:r>
              <w:rPr>
                <w:rFonts w:ascii="宋体" w:hAnsi="宋体" w:cs="宋体" w:eastAsia="宋体" w:hint="default"/>
                <w:sz w:val="20"/>
                <w:szCs w:val="20"/>
              </w:rPr>
              <w:t>采购金额</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3" w:right="0"/>
              <w:jc w:val="left"/>
              <w:rPr>
                <w:rFonts w:ascii="宋体" w:hAnsi="宋体" w:cs="宋体" w:eastAsia="宋体" w:hint="default"/>
                <w:sz w:val="20"/>
                <w:szCs w:val="20"/>
              </w:rPr>
            </w:pPr>
            <w:r>
              <w:rPr>
                <w:rFonts w:ascii="宋体" w:hAnsi="宋体" w:cs="宋体" w:eastAsia="宋体" w:hint="default"/>
                <w:sz w:val="20"/>
                <w:szCs w:val="20"/>
              </w:rPr>
              <w:t>占采购总额比例</w:t>
            </w:r>
            <w:r>
              <w:rPr>
                <w:rFonts w:ascii="宋体" w:hAnsi="宋体" w:cs="宋体" w:eastAsia="宋体" w:hint="default"/>
                <w:sz w:val="20"/>
                <w:szCs w:val="20"/>
              </w:rPr>
              <w:t>(%)</w:t>
            </w:r>
          </w:p>
        </w:tc>
      </w:tr>
      <w:tr>
        <w:trPr>
          <w:trHeight w:val="47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供应商一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10,737,880.00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宋体" w:hAnsi="宋体" w:cs="宋体" w:eastAsia="宋体" w:hint="default"/>
                <w:sz w:val="24"/>
                <w:szCs w:val="24"/>
              </w:rPr>
            </w:pPr>
            <w:r>
              <w:rPr>
                <w:rFonts w:ascii="宋体"/>
                <w:sz w:val="24"/>
              </w:rPr>
              <w:t>5.01</w:t>
            </w:r>
          </w:p>
        </w:tc>
      </w:tr>
      <w:tr>
        <w:trPr>
          <w:trHeight w:val="47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供应商二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9,337,000.00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宋体" w:hAnsi="宋体" w:cs="宋体" w:eastAsia="宋体" w:hint="default"/>
                <w:sz w:val="20"/>
                <w:szCs w:val="20"/>
              </w:rPr>
            </w:pPr>
            <w:r>
              <w:rPr>
                <w:rFonts w:ascii="宋体"/>
                <w:sz w:val="20"/>
              </w:rPr>
              <w:t>4.36</w:t>
            </w:r>
          </w:p>
        </w:tc>
      </w:tr>
      <w:tr>
        <w:trPr>
          <w:trHeight w:val="47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供应商三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7,852,865.00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0"/>
                <w:szCs w:val="20"/>
              </w:rPr>
            </w:pPr>
            <w:r>
              <w:rPr>
                <w:rFonts w:ascii="宋体"/>
                <w:sz w:val="20"/>
              </w:rPr>
              <w:t>3.66</w:t>
            </w:r>
          </w:p>
        </w:tc>
      </w:tr>
    </w:tbl>
    <w:p>
      <w:pPr>
        <w:spacing w:after="0" w:line="240" w:lineRule="auto"/>
        <w:jc w:val="right"/>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08" w:type="dxa"/>
        <w:tblLayout w:type="fixed"/>
        <w:tblCellMar>
          <w:top w:w="0" w:type="dxa"/>
          <w:left w:w="0" w:type="dxa"/>
          <w:bottom w:w="0" w:type="dxa"/>
          <w:right w:w="0" w:type="dxa"/>
        </w:tblCellMar>
        <w:tblLook w:val="01E0"/>
      </w:tblPr>
      <w:tblGrid>
        <w:gridCol w:w="3460"/>
        <w:gridCol w:w="2261"/>
        <w:gridCol w:w="2500"/>
      </w:tblGrid>
      <w:tr>
        <w:trPr>
          <w:trHeight w:val="469" w:hRule="exact"/>
        </w:trPr>
        <w:tc>
          <w:tcPr>
            <w:tcW w:w="3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供应商四</w:t>
            </w:r>
          </w:p>
        </w:tc>
        <w:tc>
          <w:tcPr>
            <w:tcW w:w="22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6,076,800.00</w:t>
            </w:r>
          </w:p>
        </w:tc>
        <w:tc>
          <w:tcPr>
            <w:tcW w:w="2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3"/>
              <w:ind w:right="101"/>
              <w:jc w:val="right"/>
              <w:rPr>
                <w:rFonts w:ascii="宋体" w:hAnsi="宋体" w:cs="宋体" w:eastAsia="宋体" w:hint="default"/>
                <w:sz w:val="20"/>
                <w:szCs w:val="20"/>
              </w:rPr>
            </w:pPr>
            <w:r>
              <w:rPr>
                <w:rFonts w:ascii="宋体"/>
                <w:sz w:val="20"/>
              </w:rPr>
              <w:t>2.83</w:t>
            </w:r>
          </w:p>
        </w:tc>
      </w:tr>
      <w:tr>
        <w:trPr>
          <w:trHeight w:val="47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供应商五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5,884,405.00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0"/>
                <w:szCs w:val="20"/>
              </w:rPr>
            </w:pPr>
            <w:r>
              <w:rPr>
                <w:rFonts w:ascii="宋体"/>
                <w:sz w:val="20"/>
              </w:rPr>
              <w:t>2.74</w:t>
            </w:r>
          </w:p>
        </w:tc>
      </w:tr>
      <w:tr>
        <w:trPr>
          <w:trHeight w:val="47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20"/>
                <w:szCs w:val="20"/>
              </w:rPr>
            </w:pPr>
            <w:r>
              <w:rPr>
                <w:rFonts w:ascii="宋体" w:hAnsi="宋体" w:cs="宋体" w:eastAsia="宋体" w:hint="default"/>
                <w:sz w:val="20"/>
                <w:szCs w:val="20"/>
              </w:rPr>
              <w:t>前五名供应商采购金额合计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39,888,950.00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宋体" w:hAnsi="宋体" w:cs="宋体" w:eastAsia="宋体" w:hint="default"/>
                <w:sz w:val="20"/>
                <w:szCs w:val="20"/>
              </w:rPr>
            </w:pPr>
            <w:r>
              <w:rPr>
                <w:rFonts w:ascii="宋体"/>
                <w:sz w:val="20"/>
              </w:rPr>
              <w:t>18.61</w:t>
            </w:r>
          </w:p>
        </w:tc>
      </w:tr>
      <w:tr>
        <w:trPr>
          <w:trHeight w:val="47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20"/>
                <w:szCs w:val="20"/>
              </w:rPr>
            </w:pPr>
            <w:r>
              <w:rPr>
                <w:rFonts w:ascii="宋体" w:hAnsi="宋体" w:cs="宋体" w:eastAsia="宋体" w:hint="default"/>
                <w:sz w:val="20"/>
                <w:szCs w:val="20"/>
              </w:rPr>
              <w:t>公司本年采购总额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214,396,859.60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0"/>
                <w:szCs w:val="20"/>
              </w:rPr>
            </w:pPr>
            <w:r>
              <w:rPr>
                <w:rFonts w:ascii="宋体"/>
                <w:sz w:val="20"/>
              </w:rPr>
              <w:t>100.00</w:t>
            </w:r>
          </w:p>
        </w:tc>
      </w:tr>
    </w:tbl>
    <w:p>
      <w:pPr>
        <w:spacing w:line="240" w:lineRule="auto" w:before="0"/>
        <w:rPr>
          <w:rFonts w:ascii="宋体" w:hAnsi="宋体" w:cs="宋体" w:eastAsia="宋体" w:hint="default"/>
          <w:sz w:val="20"/>
          <w:szCs w:val="20"/>
        </w:rPr>
      </w:pPr>
    </w:p>
    <w:p>
      <w:pPr>
        <w:pStyle w:val="Heading4"/>
        <w:tabs>
          <w:tab w:pos="637" w:val="left" w:leader="none"/>
        </w:tabs>
        <w:spacing w:line="240" w:lineRule="auto"/>
        <w:ind w:right="234"/>
        <w:jc w:val="left"/>
        <w:rPr>
          <w:b w:val="0"/>
          <w:bCs w:val="0"/>
        </w:rPr>
      </w:pPr>
      <w:r>
        <w:rPr>
          <w:rFonts w:ascii="宋体" w:hAnsi="宋体" w:cs="宋体" w:eastAsia="宋体" w:hint="default"/>
          <w:w w:val="95"/>
        </w:rPr>
        <w:t>4</w:t>
        <w:tab/>
      </w:r>
      <w:r>
        <w:rPr/>
        <w:t>费用</w:t>
      </w:r>
      <w:r>
        <w:rPr>
          <w:b w:val="0"/>
          <w:bCs w:val="0"/>
        </w:rPr>
      </w:r>
    </w:p>
    <w:p>
      <w:pPr>
        <w:pStyle w:val="BodyText"/>
        <w:spacing w:line="272" w:lineRule="exact" w:before="85"/>
        <w:ind w:right="233" w:firstLine="420"/>
        <w:jc w:val="both"/>
      </w:pPr>
      <w:r>
        <w:rPr>
          <w:rFonts w:ascii="宋体" w:hAnsi="宋体" w:cs="宋体" w:eastAsia="宋体" w:hint="default"/>
        </w:rPr>
        <w:t>2014</w:t>
      </w:r>
      <w:r>
        <w:rPr>
          <w:rFonts w:ascii="宋体" w:hAnsi="宋体" w:cs="宋体" w:eastAsia="宋体" w:hint="default"/>
          <w:spacing w:val="-52"/>
        </w:rPr>
        <w:t> </w:t>
      </w:r>
      <w:r>
        <w:rPr/>
        <w:t>年费用预算总额</w:t>
      </w:r>
      <w:r>
        <w:rPr>
          <w:spacing w:val="-54"/>
        </w:rPr>
        <w:t> </w:t>
      </w:r>
      <w:r>
        <w:rPr>
          <w:rFonts w:ascii="宋体" w:hAnsi="宋体" w:cs="宋体" w:eastAsia="宋体" w:hint="default"/>
        </w:rPr>
        <w:t>10.8</w:t>
      </w:r>
      <w:r>
        <w:rPr>
          <w:rFonts w:ascii="宋体" w:hAnsi="宋体" w:cs="宋体" w:eastAsia="宋体" w:hint="default"/>
          <w:spacing w:val="-54"/>
        </w:rPr>
        <w:t> </w:t>
      </w:r>
      <w:r>
        <w:rPr>
          <w:spacing w:val="-17"/>
        </w:rPr>
        <w:t>亿（较</w:t>
      </w:r>
      <w:r>
        <w:rPr>
          <w:spacing w:val="-54"/>
        </w:rPr>
        <w:t> </w:t>
      </w:r>
      <w:r>
        <w:rPr>
          <w:rFonts w:ascii="宋体" w:hAnsi="宋体" w:cs="宋体" w:eastAsia="宋体" w:hint="default"/>
        </w:rPr>
        <w:t>2013</w:t>
      </w:r>
      <w:r>
        <w:rPr>
          <w:rFonts w:ascii="宋体" w:hAnsi="宋体" w:cs="宋体" w:eastAsia="宋体" w:hint="default"/>
          <w:spacing w:val="-54"/>
        </w:rPr>
        <w:t> </w:t>
      </w:r>
      <w:r>
        <w:rPr/>
        <w:t>年增长</w:t>
      </w:r>
      <w:r>
        <w:rPr>
          <w:spacing w:val="-55"/>
        </w:rPr>
        <w:t> </w:t>
      </w:r>
      <w:r>
        <w:rPr>
          <w:rFonts w:ascii="宋体" w:hAnsi="宋体" w:cs="宋体" w:eastAsia="宋体" w:hint="default"/>
          <w:spacing w:val="-11"/>
        </w:rPr>
        <w:t>38%</w:t>
      </w:r>
      <w:r>
        <w:rPr>
          <w:spacing w:val="-11"/>
        </w:rPr>
        <w:t>），</w:t>
      </w:r>
      <w:r>
        <w:rPr>
          <w:rFonts w:ascii="宋体" w:hAnsi="宋体" w:cs="宋体" w:eastAsia="宋体" w:hint="default"/>
          <w:spacing w:val="-11"/>
        </w:rPr>
        <w:t>2014</w:t>
      </w:r>
      <w:r>
        <w:rPr>
          <w:rFonts w:ascii="宋体" w:hAnsi="宋体" w:cs="宋体" w:eastAsia="宋体" w:hint="default"/>
          <w:spacing w:val="-54"/>
        </w:rPr>
        <w:t> </w:t>
      </w:r>
      <w:r>
        <w:rPr/>
        <w:t>年实际发生费用总额</w:t>
      </w:r>
      <w:r>
        <w:rPr>
          <w:spacing w:val="-53"/>
        </w:rPr>
        <w:t> </w:t>
      </w:r>
      <w:r>
        <w:rPr>
          <w:rFonts w:ascii="宋体" w:hAnsi="宋体" w:cs="宋体" w:eastAsia="宋体" w:hint="default"/>
        </w:rPr>
        <w:t>11.6</w:t>
      </w:r>
      <w:r>
        <w:rPr>
          <w:rFonts w:ascii="宋体" w:hAnsi="宋体" w:cs="宋体" w:eastAsia="宋体" w:hint="default"/>
          <w:spacing w:val="-54"/>
        </w:rPr>
        <w:t> </w:t>
      </w:r>
      <w:r>
        <w:rPr/>
        <w:t>亿元， 较</w:t>
      </w:r>
      <w:r>
        <w:rPr>
          <w:spacing w:val="-54"/>
        </w:rPr>
        <w:t> </w:t>
      </w:r>
      <w:r>
        <w:rPr>
          <w:rFonts w:ascii="宋体" w:hAnsi="宋体" w:cs="宋体" w:eastAsia="宋体" w:hint="default"/>
        </w:rPr>
        <w:t>2013</w:t>
      </w:r>
      <w:r>
        <w:rPr>
          <w:rFonts w:ascii="宋体" w:hAnsi="宋体" w:cs="宋体" w:eastAsia="宋体" w:hint="default"/>
          <w:spacing w:val="-54"/>
        </w:rPr>
        <w:t> </w:t>
      </w:r>
      <w:r>
        <w:rPr/>
        <w:t>年同比实际增长</w:t>
      </w:r>
      <w:r>
        <w:rPr>
          <w:spacing w:val="-54"/>
        </w:rPr>
        <w:t> </w:t>
      </w:r>
      <w:r>
        <w:rPr>
          <w:rFonts w:ascii="宋体" w:hAnsi="宋体" w:cs="宋体" w:eastAsia="宋体" w:hint="default"/>
        </w:rPr>
        <w:t>47.73%</w:t>
      </w:r>
      <w:r>
        <w:rPr/>
        <w:t>。这是由于公司加强执行收入成本配比原则所致，将本期无法具 体配比到项目的营业成本（如：平台建设铺设通讯专线、租赁本地、异地机房服务费用、外购云 </w:t>
      </w:r>
      <w:r>
        <w:rPr>
          <w:spacing w:val="-1"/>
        </w:rPr>
        <w:t>服务、</w:t>
      </w:r>
      <w:r>
        <w:rPr>
          <w:rFonts w:ascii="宋体" w:hAnsi="宋体" w:cs="宋体" w:eastAsia="宋体" w:hint="default"/>
          <w:spacing w:val="-1"/>
        </w:rPr>
        <w:t>Level2</w:t>
      </w:r>
      <w:r>
        <w:rPr>
          <w:rFonts w:ascii="宋体" w:hAnsi="宋体" w:cs="宋体" w:eastAsia="宋体" w:hint="default"/>
          <w:spacing w:val="-28"/>
        </w:rPr>
        <w:t> </w:t>
      </w:r>
      <w:r>
        <w:rPr>
          <w:spacing w:val="-2"/>
        </w:rPr>
        <w:t>行情数据，美股和港股行情、人力外包、软件购置费、项目咨询费等）计入销售费</w:t>
      </w:r>
      <w:r>
        <w:rPr>
          <w:spacing w:val="-98"/>
        </w:rPr>
        <w:t> </w:t>
      </w:r>
      <w:r>
        <w:rPr>
          <w:spacing w:val="-98"/>
        </w:rPr>
      </w:r>
      <w:r>
        <w:rPr/>
        <w:t>用、管理费用等科目核算。</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586" w:val="left" w:leader="none"/>
        </w:tabs>
        <w:spacing w:line="240" w:lineRule="auto"/>
        <w:ind w:right="-19"/>
        <w:jc w:val="left"/>
        <w:rPr>
          <w:b w:val="0"/>
          <w:bCs w:val="0"/>
        </w:rPr>
      </w:pPr>
      <w:r>
        <w:rPr>
          <w:rFonts w:ascii="宋体" w:hAnsi="宋体" w:cs="宋体" w:eastAsia="宋体" w:hint="default"/>
          <w:w w:val="95"/>
        </w:rPr>
        <w:t>5</w:t>
        <w:tab/>
      </w:r>
      <w:r>
        <w:rPr/>
        <w:t>研发支出</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173" w:space="582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590,509,153.55</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590,509,153.55</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29.01</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41.53</w:t>
            </w:r>
          </w:p>
        </w:tc>
      </w:tr>
    </w:tbl>
    <w:p>
      <w:pPr>
        <w:spacing w:line="240" w:lineRule="auto" w:before="1"/>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BodyText"/>
        <w:spacing w:line="272" w:lineRule="exact" w:before="85"/>
        <w:ind w:right="232" w:firstLine="420"/>
        <w:jc w:val="both"/>
      </w:pPr>
      <w:r>
        <w:rPr/>
        <w:t>在金融创新的背景下，恒生电子作为国内领先的金融</w:t>
      </w:r>
      <w:r>
        <w:rPr>
          <w:spacing w:val="-74"/>
        </w:rPr>
        <w:t> </w:t>
      </w:r>
      <w:r>
        <w:rPr>
          <w:rFonts w:ascii="宋体" w:hAnsi="宋体" w:cs="宋体" w:eastAsia="宋体" w:hint="default"/>
        </w:rPr>
        <w:t>IT</w:t>
      </w:r>
      <w:r>
        <w:rPr>
          <w:rFonts w:ascii="宋体" w:hAnsi="宋体" w:cs="宋体" w:eastAsia="宋体" w:hint="default"/>
          <w:spacing w:val="-74"/>
        </w:rPr>
        <w:t> </w:t>
      </w:r>
      <w:r>
        <w:rPr>
          <w:spacing w:val="-3"/>
        </w:rPr>
        <w:t>产品与服务供应商，技术是核心竞争</w:t>
      </w:r>
      <w:r>
        <w:rPr/>
        <w:t> 力，在互联网时代，技术对业务的推动力量更为明显，因此，公司加大了对研发的投入。基于稳 健经营的考虑，研发费用直接计入当期损益，不作资本化处理。</w:t>
      </w:r>
    </w:p>
    <w:p>
      <w:pPr>
        <w:spacing w:line="240" w:lineRule="auto" w:before="4"/>
        <w:rPr>
          <w:rFonts w:ascii="宋体" w:hAnsi="宋体" w:cs="宋体" w:eastAsia="宋体" w:hint="default"/>
          <w:sz w:val="23"/>
          <w:szCs w:val="23"/>
        </w:rPr>
      </w:pPr>
    </w:p>
    <w:p>
      <w:pPr>
        <w:pStyle w:val="Heading4"/>
        <w:tabs>
          <w:tab w:pos="637" w:val="left" w:leader="none"/>
        </w:tabs>
        <w:spacing w:line="240" w:lineRule="auto" w:before="0"/>
        <w:ind w:right="234"/>
        <w:jc w:val="left"/>
        <w:rPr>
          <w:b w:val="0"/>
          <w:bCs w:val="0"/>
        </w:rPr>
      </w:pPr>
      <w:r>
        <w:rPr>
          <w:rFonts w:ascii="宋体" w:hAnsi="宋体" w:cs="宋体" w:eastAsia="宋体" w:hint="default"/>
          <w:w w:val="95"/>
        </w:rPr>
        <w:t>6</w:t>
        <w:tab/>
      </w:r>
      <w:r>
        <w:rPr/>
        <w:t>现金流</w:t>
      </w:r>
      <w:r>
        <w:rPr>
          <w:b w:val="0"/>
          <w:bCs w:val="0"/>
        </w:rPr>
      </w:r>
    </w:p>
    <w:p>
      <w:pPr>
        <w:pStyle w:val="BodyText"/>
        <w:spacing w:line="285" w:lineRule="auto" w:before="58"/>
        <w:ind w:right="298" w:firstLine="420"/>
        <w:jc w:val="both"/>
      </w:pPr>
      <w:r>
        <w:rPr/>
        <w:t>经营活动产生的现金流量净额增长</w:t>
      </w:r>
      <w:r>
        <w:rPr>
          <w:spacing w:val="-54"/>
        </w:rPr>
        <w:t> </w:t>
      </w:r>
      <w:r>
        <w:rPr>
          <w:rFonts w:ascii="宋体" w:hAnsi="宋体" w:cs="宋体" w:eastAsia="宋体" w:hint="default"/>
        </w:rPr>
        <w:t>54.18</w:t>
      </w:r>
      <w:r>
        <w:rPr/>
        <w:t>％。主要系公司销售商品、提供劳务收到的现金增 加所致。</w:t>
      </w:r>
    </w:p>
    <w:p>
      <w:pPr>
        <w:pStyle w:val="BodyText"/>
        <w:spacing w:line="285" w:lineRule="auto" w:before="13"/>
        <w:ind w:right="246" w:firstLine="420"/>
        <w:jc w:val="both"/>
      </w:pPr>
      <w:r>
        <w:rPr/>
        <w:t>投资活动产生的现金流量净额下降到</w:t>
      </w:r>
      <w:r>
        <w:rPr>
          <w:spacing w:val="-54"/>
        </w:rPr>
        <w:t> </w:t>
      </w:r>
      <w:r>
        <w:rPr>
          <w:rFonts w:ascii="宋体" w:hAnsi="宋体" w:cs="宋体" w:eastAsia="宋体" w:hint="default"/>
        </w:rPr>
        <w:t>3.63</w:t>
      </w:r>
      <w:r>
        <w:rPr>
          <w:rFonts w:ascii="宋体" w:hAnsi="宋体" w:cs="宋体" w:eastAsia="宋体" w:hint="default"/>
          <w:spacing w:val="-55"/>
        </w:rPr>
        <w:t> </w:t>
      </w:r>
      <w:r>
        <w:rPr/>
        <w:t>亿，本期较上期变动率</w:t>
      </w:r>
      <w:r>
        <w:rPr>
          <w:rFonts w:ascii="宋体" w:hAnsi="宋体" w:cs="宋体" w:eastAsia="宋体" w:hint="default"/>
        </w:rPr>
        <w:t>-11.98%.</w:t>
      </w:r>
      <w:r>
        <w:rPr>
          <w:rFonts w:ascii="宋体" w:hAnsi="宋体" w:cs="宋体" w:eastAsia="宋体" w:hint="default"/>
          <w:spacing w:val="-2"/>
        </w:rPr>
        <w:t> </w:t>
      </w:r>
      <w:r>
        <w:rPr/>
        <w:t>主要是本期购买 理财产品时，每次申购、赎回发生额滚动累计变化不同所致。</w:t>
      </w:r>
    </w:p>
    <w:p>
      <w:pPr>
        <w:pStyle w:val="BodyText"/>
        <w:spacing w:line="240" w:lineRule="auto" w:before="11"/>
        <w:ind w:left="638" w:right="88"/>
        <w:jc w:val="left"/>
        <w:rPr>
          <w:rFonts w:ascii="宋体" w:hAnsi="宋体" w:cs="宋体" w:eastAsia="宋体" w:hint="default"/>
        </w:rPr>
      </w:pPr>
      <w:r>
        <w:rPr/>
        <w:t>筹资活动本期较上期变动率</w:t>
      </w:r>
      <w:r>
        <w:rPr>
          <w:spacing w:val="-53"/>
        </w:rPr>
        <w:t> </w:t>
      </w:r>
      <w:r>
        <w:rPr>
          <w:rFonts w:ascii="宋体" w:hAnsi="宋体" w:cs="宋体" w:eastAsia="宋体" w:hint="default"/>
        </w:rPr>
        <w:t>19.91%</w:t>
      </w:r>
      <w:r>
        <w:rPr>
          <w:rFonts w:ascii="宋体" w:hAnsi="宋体" w:cs="宋体" w:eastAsia="宋体" w:hint="default"/>
          <w:spacing w:val="-1"/>
        </w:rPr>
        <w:t> </w:t>
      </w:r>
      <w:r>
        <w:rPr/>
        <w:t>，主要原因系本年二期研发大楼在建工程新增贷款</w:t>
      </w:r>
      <w:r>
        <w:rPr>
          <w:spacing w:val="-52"/>
        </w:rPr>
        <w:t> </w:t>
      </w:r>
      <w:r>
        <w:rPr>
          <w:rFonts w:ascii="宋体" w:hAnsi="宋体" w:cs="宋体" w:eastAsia="宋体" w:hint="default"/>
        </w:rPr>
        <w:t>3013</w:t>
      </w:r>
    </w:p>
    <w:p>
      <w:pPr>
        <w:pStyle w:val="BodyText"/>
        <w:spacing w:line="285" w:lineRule="auto" w:before="52"/>
        <w:ind w:right="391"/>
        <w:jc w:val="left"/>
      </w:pPr>
      <w:r>
        <w:rPr/>
        <w:t>万元，累计在建工程贷款</w:t>
      </w:r>
      <w:r>
        <w:rPr>
          <w:spacing w:val="-54"/>
        </w:rPr>
        <w:t> </w:t>
      </w:r>
      <w:r>
        <w:rPr>
          <w:rFonts w:ascii="宋体" w:hAnsi="宋体" w:cs="宋体" w:eastAsia="宋体" w:hint="default"/>
        </w:rPr>
        <w:t>4646</w:t>
      </w:r>
      <w:r>
        <w:rPr>
          <w:rFonts w:ascii="宋体" w:hAnsi="宋体" w:cs="宋体" w:eastAsia="宋体" w:hint="default"/>
          <w:spacing w:val="-54"/>
        </w:rPr>
        <w:t> </w:t>
      </w:r>
      <w:r>
        <w:rPr/>
        <w:t>万元，本年还贷</w:t>
      </w:r>
      <w:r>
        <w:rPr>
          <w:spacing w:val="-53"/>
        </w:rPr>
        <w:t> </w:t>
      </w:r>
      <w:r>
        <w:rPr>
          <w:rFonts w:ascii="宋体" w:hAnsi="宋体" w:cs="宋体" w:eastAsia="宋体" w:hint="default"/>
        </w:rPr>
        <w:t>1626</w:t>
      </w:r>
      <w:r>
        <w:rPr>
          <w:rFonts w:ascii="宋体" w:hAnsi="宋体" w:cs="宋体" w:eastAsia="宋体" w:hint="default"/>
          <w:spacing w:val="-54"/>
        </w:rPr>
        <w:t> </w:t>
      </w:r>
      <w:r>
        <w:rPr/>
        <w:t>万元；分红及支付贷款利息同比增加</w:t>
      </w:r>
      <w:r>
        <w:rPr>
          <w:spacing w:val="-53"/>
        </w:rPr>
        <w:t> </w:t>
      </w:r>
      <w:r>
        <w:rPr>
          <w:rFonts w:ascii="宋体" w:hAnsi="宋体" w:cs="宋体" w:eastAsia="宋体" w:hint="default"/>
        </w:rPr>
        <w:t>4077 </w:t>
      </w:r>
      <w:r>
        <w:rPr/>
        <w:t>万元所致。</w:t>
      </w:r>
    </w:p>
    <w:p>
      <w:pPr>
        <w:pStyle w:val="Heading4"/>
        <w:spacing w:line="264" w:lineRule="auto" w:before="70"/>
        <w:ind w:right="57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pStyle w:val="BodyText"/>
        <w:tabs>
          <w:tab w:pos="945" w:val="left" w:leader="none"/>
        </w:tabs>
        <w:spacing w:line="240" w:lineRule="auto" w:before="36"/>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5"/>
        <w:gridCol w:w="1896"/>
        <w:gridCol w:w="1582"/>
        <w:gridCol w:w="1115"/>
        <w:gridCol w:w="1115"/>
        <w:gridCol w:w="1115"/>
        <w:gridCol w:w="1112"/>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3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83" w:right="13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83" w:right="13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2"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资本市</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sz w:val="21"/>
              </w:rPr>
              <w:t>919,343,324.65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41,149,073.69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sz w:val="21"/>
              </w:rPr>
              <w:t>95.52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sz w:val="21"/>
              </w:rPr>
              <w:t>18.46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sz w:val="21"/>
              </w:rPr>
              <w:t>-68.71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9"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12.46</w:t>
            </w:r>
            <w:r>
              <w:rPr>
                <w:rFonts w:ascii="宋体" w:hAnsi="宋体" w:cs="宋体" w:eastAsia="宋体" w:hint="default"/>
                <w:spacing w:val="1"/>
                <w:sz w:val="21"/>
                <w:szCs w:val="21"/>
              </w:rPr>
              <w:t> </w:t>
            </w:r>
            <w:r>
              <w:rPr>
                <w:rFonts w:ascii="宋体" w:hAnsi="宋体" w:cs="宋体" w:eastAsia="宋体" w:hint="default"/>
                <w:sz w:val="21"/>
                <w:szCs w:val="21"/>
              </w:rPr>
              <w:t>个</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15"/>
        <w:gridCol w:w="1896"/>
        <w:gridCol w:w="1582"/>
        <w:gridCol w:w="1115"/>
        <w:gridCol w:w="1115"/>
        <w:gridCol w:w="1115"/>
        <w:gridCol w:w="1112"/>
      </w:tblGrid>
      <w:tr>
        <w:trPr>
          <w:trHeight w:val="282" w:hRule="exact"/>
        </w:trPr>
        <w:tc>
          <w:tcPr>
            <w:tcW w:w="111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300,469,044.09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4,031,843.38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98.66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-86.21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9"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369" w:right="101" w:hanging="210"/>
              <w:jc w:val="left"/>
              <w:rPr>
                <w:rFonts w:ascii="宋体" w:hAnsi="宋体" w:cs="宋体" w:eastAsia="宋体" w:hint="default"/>
                <w:sz w:val="21"/>
                <w:szCs w:val="21"/>
              </w:rPr>
            </w:pPr>
            <w:r>
              <w:rPr>
                <w:rFonts w:ascii="宋体" w:hAnsi="宋体" w:cs="宋体" w:eastAsia="宋体" w:hint="default"/>
                <w:sz w:val="21"/>
                <w:szCs w:val="21"/>
              </w:rPr>
              <w:t>11.14</w:t>
            </w:r>
            <w:r>
              <w:rPr>
                <w:rFonts w:ascii="宋体" w:hAnsi="宋体" w:cs="宋体" w:eastAsia="宋体" w:hint="default"/>
                <w:spacing w:val="1"/>
                <w:sz w:val="21"/>
                <w:szCs w:val="21"/>
              </w:rPr>
              <w:t> </w:t>
            </w:r>
            <w:r>
              <w:rPr>
                <w:rFonts w:ascii="宋体" w:hAnsi="宋体" w:cs="宋体" w:eastAsia="宋体" w:hint="default"/>
                <w:sz w:val="21"/>
                <w:szCs w:val="21"/>
              </w:rPr>
              <w:t>个 百分点</w:t>
            </w:r>
          </w:p>
        </w:tc>
      </w:tr>
      <w:tr>
        <w:trPr>
          <w:trHeight w:val="556"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互联网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97,114,444.31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15,762,648.51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83.77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124.34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71.43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5.01</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1099"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非金融</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100,606,201.29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28,339,113.83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71.83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ind w:left="473" w:right="0"/>
              <w:jc w:val="left"/>
              <w:rPr>
                <w:rFonts w:ascii="宋体" w:hAnsi="宋体" w:cs="宋体" w:eastAsia="宋体" w:hint="default"/>
                <w:sz w:val="21"/>
                <w:szCs w:val="21"/>
              </w:rPr>
            </w:pPr>
            <w:r>
              <w:rPr>
                <w:rFonts w:ascii="宋体"/>
                <w:sz w:val="21"/>
              </w:rPr>
              <w:t>4.37</w:t>
            </w:r>
          </w:p>
          <w:p>
            <w:pPr>
              <w:pStyle w:val="TableParagraph"/>
              <w:spacing w:line="272" w:lineRule="exact"/>
              <w:ind w:left="263" w:right="0"/>
              <w:jc w:val="lef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left="683" w:right="0"/>
              <w:jc w:val="left"/>
              <w:rPr>
                <w:rFonts w:ascii="宋体" w:hAnsi="宋体" w:cs="宋体" w:eastAsia="宋体" w:hint="default"/>
                <w:sz w:val="21"/>
                <w:szCs w:val="21"/>
              </w:rPr>
            </w:pPr>
            <w:r>
              <w:rPr>
                <w:rFonts w:ascii="宋体" w:hAnsi="宋体" w:cs="宋体" w:eastAsia="宋体" w:hint="default"/>
                <w:sz w:val="21"/>
                <w:szCs w:val="21"/>
              </w:rPr>
              <w:t>点</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1,417,533,014.34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89,282,679.41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-59.29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9"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369" w:right="101" w:hanging="210"/>
              <w:jc w:val="left"/>
              <w:rPr>
                <w:rFonts w:ascii="宋体" w:hAnsi="宋体" w:cs="宋体" w:eastAsia="宋体" w:hint="default"/>
                <w:sz w:val="21"/>
                <w:szCs w:val="21"/>
              </w:rPr>
            </w:pPr>
            <w:r>
              <w:rPr>
                <w:rFonts w:ascii="宋体" w:hAnsi="宋体" w:cs="宋体" w:eastAsia="宋体" w:hint="default"/>
                <w:sz w:val="21"/>
                <w:szCs w:val="21"/>
              </w:rPr>
              <w:t>11.89</w:t>
            </w:r>
            <w:r>
              <w:rPr>
                <w:rFonts w:ascii="宋体" w:hAnsi="宋体" w:cs="宋体" w:eastAsia="宋体" w:hint="default"/>
                <w:spacing w:val="1"/>
                <w:sz w:val="21"/>
                <w:szCs w:val="21"/>
              </w:rPr>
              <w:t> </w:t>
            </w:r>
            <w:r>
              <w:rPr>
                <w:rFonts w:ascii="宋体" w:hAnsi="宋体" w:cs="宋体" w:eastAsia="宋体" w:hint="default"/>
                <w:sz w:val="21"/>
                <w:szCs w:val="21"/>
              </w:rPr>
              <w:t>个 百分点</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3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83" w:right="13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83" w:right="13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软件收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1,310,136,942.17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11,959,506.67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99.09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24.95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-88.96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3" w:right="205" w:hanging="53"/>
              <w:jc w:val="left"/>
              <w:rPr>
                <w:rFonts w:ascii="宋体" w:hAnsi="宋体" w:cs="宋体" w:eastAsia="宋体" w:hint="default"/>
                <w:sz w:val="21"/>
                <w:szCs w:val="21"/>
              </w:rPr>
            </w:pPr>
            <w:r>
              <w:rPr>
                <w:rFonts w:ascii="宋体" w:hAnsi="宋体" w:cs="宋体" w:eastAsia="宋体" w:hint="default"/>
                <w:sz w:val="21"/>
                <w:szCs w:val="21"/>
              </w:rPr>
              <w:t>9.42</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集成收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4,955,548.19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3,783,617.11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-90.81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70" w:right="0"/>
              <w:jc w:val="center"/>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ind w:left="370" w:right="0"/>
              <w:jc w:val="center"/>
              <w:rPr>
                <w:rFonts w:ascii="宋体" w:hAnsi="宋体" w:cs="宋体" w:eastAsia="宋体" w:hint="default"/>
                <w:sz w:val="21"/>
                <w:szCs w:val="21"/>
              </w:rPr>
            </w:pPr>
            <w:r>
              <w:rPr>
                <w:rFonts w:ascii="宋体"/>
                <w:sz w:val="21"/>
              </w:rPr>
              <w:t>10.69</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3"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硬件收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48,083,196.51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43,192,287.71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9"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1.51</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7"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科技园</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25,427,502.14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14,584,619.41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-59.80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70" w:right="0"/>
              <w:jc w:val="center"/>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370" w:right="0"/>
              <w:jc w:val="center"/>
              <w:rPr>
                <w:rFonts w:ascii="宋体" w:hAnsi="宋体" w:cs="宋体" w:eastAsia="宋体" w:hint="default"/>
                <w:sz w:val="21"/>
                <w:szCs w:val="21"/>
              </w:rPr>
            </w:pPr>
            <w:r>
              <w:rPr>
                <w:rFonts w:ascii="宋体"/>
                <w:sz w:val="21"/>
              </w:rPr>
              <w:t>11.64</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28,929,825.33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15,762,648.51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530.27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450.51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9"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7.89</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1,417,533,014.34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89,282,679.41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93.70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17.61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-59.29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369" w:right="101" w:hanging="210"/>
              <w:jc w:val="left"/>
              <w:rPr>
                <w:rFonts w:ascii="宋体" w:hAnsi="宋体" w:cs="宋体" w:eastAsia="宋体" w:hint="default"/>
                <w:sz w:val="21"/>
                <w:szCs w:val="21"/>
              </w:rPr>
            </w:pPr>
            <w:r>
              <w:rPr>
                <w:rFonts w:ascii="宋体" w:hAnsi="宋体" w:cs="宋体" w:eastAsia="宋体" w:hint="default"/>
                <w:sz w:val="21"/>
                <w:szCs w:val="21"/>
              </w:rPr>
              <w:t>11.89</w:t>
            </w:r>
            <w:r>
              <w:rPr>
                <w:rFonts w:ascii="宋体" w:hAnsi="宋体" w:cs="宋体" w:eastAsia="宋体" w:hint="default"/>
                <w:spacing w:val="1"/>
                <w:sz w:val="21"/>
                <w:szCs w:val="21"/>
              </w:rPr>
              <w:t> </w:t>
            </w:r>
            <w:r>
              <w:rPr>
                <w:rFonts w:ascii="宋体" w:hAnsi="宋体" w:cs="宋体" w:eastAsia="宋体" w:hint="default"/>
                <w:sz w:val="21"/>
                <w:szCs w:val="21"/>
              </w:rPr>
              <w:t>个 百分点</w:t>
            </w:r>
          </w:p>
        </w:tc>
      </w:tr>
    </w:tbl>
    <w:p>
      <w:pPr>
        <w:pStyle w:val="BodyText"/>
        <w:spacing w:line="238" w:lineRule="exact"/>
        <w:ind w:right="0"/>
        <w:jc w:val="both"/>
      </w:pPr>
      <w:r>
        <w:rPr/>
        <w:t>主营业务分行业和分产品情况的说明</w:t>
      </w:r>
    </w:p>
    <w:p>
      <w:pPr>
        <w:pStyle w:val="Heading4"/>
        <w:spacing w:line="272" w:lineRule="exact" w:before="0"/>
        <w:ind w:right="0"/>
        <w:jc w:val="both"/>
        <w:rPr>
          <w:b w:val="0"/>
          <w:bCs w:val="0"/>
        </w:rPr>
      </w:pPr>
      <w:r>
        <w:rPr>
          <w:rFonts w:ascii="宋体" w:hAnsi="宋体" w:cs="宋体" w:eastAsia="宋体" w:hint="default"/>
        </w:rPr>
        <w:t>(1)</w:t>
      </w:r>
      <w:r>
        <w:rPr/>
        <w:t>恒生电子</w:t>
      </w:r>
      <w:r>
        <w:rPr>
          <w:spacing w:val="-57"/>
        </w:rPr>
        <w:t> </w:t>
      </w:r>
      <w:r>
        <w:rPr>
          <w:rFonts w:ascii="宋体" w:hAnsi="宋体" w:cs="宋体" w:eastAsia="宋体" w:hint="default"/>
        </w:rPr>
        <w:t>1.0</w:t>
      </w:r>
      <w:r>
        <w:rPr>
          <w:rFonts w:ascii="宋体" w:hAnsi="宋体" w:cs="宋体" w:eastAsia="宋体" w:hint="default"/>
          <w:spacing w:val="-56"/>
        </w:rPr>
        <w:t> </w:t>
      </w:r>
      <w:r>
        <w:rPr/>
        <w:t>业务发展概况</w:t>
      </w:r>
      <w:r>
        <w:rPr>
          <w:b w:val="0"/>
          <w:bCs w:val="0"/>
        </w:rPr>
      </w:r>
    </w:p>
    <w:p>
      <w:pPr>
        <w:pStyle w:val="Heading4"/>
        <w:spacing w:line="272" w:lineRule="exact" w:before="0"/>
        <w:ind w:right="0"/>
        <w:jc w:val="both"/>
        <w:rPr>
          <w:b w:val="0"/>
          <w:bCs w:val="0"/>
        </w:rPr>
      </w:pPr>
      <w:r>
        <w:rPr/>
        <w:t>①资本市场线（涵盖券商、基金、期货、信托、保险等行业）</w:t>
      </w:r>
      <w:r>
        <w:rPr>
          <w:b w:val="0"/>
          <w:bCs w:val="0"/>
        </w:rPr>
      </w:r>
    </w:p>
    <w:p>
      <w:pPr>
        <w:pStyle w:val="BodyText"/>
        <w:spacing w:line="272" w:lineRule="exact"/>
        <w:ind w:left="638" w:right="234"/>
        <w:jc w:val="left"/>
      </w:pPr>
      <w:r>
        <w:rPr/>
        <w:t>●经纪业务事业部</w:t>
      </w:r>
    </w:p>
    <w:p>
      <w:pPr>
        <w:pStyle w:val="BodyText"/>
        <w:spacing w:line="272" w:lineRule="exact" w:before="26"/>
        <w:ind w:right="232" w:firstLine="420"/>
        <w:jc w:val="both"/>
      </w:pPr>
      <w:r>
        <w:rPr/>
        <w:t>经纪业务方面，</w:t>
      </w:r>
      <w:r>
        <w:rPr>
          <w:rFonts w:ascii="宋体" w:hAnsi="宋体" w:cs="宋体" w:eastAsia="宋体" w:hint="default"/>
        </w:rPr>
        <w:t>2014</w:t>
      </w:r>
      <w:r>
        <w:rPr>
          <w:rFonts w:ascii="宋体" w:hAnsi="宋体" w:cs="宋体" w:eastAsia="宋体" w:hint="default"/>
          <w:spacing w:val="-58"/>
        </w:rPr>
        <w:t> </w:t>
      </w:r>
      <w:r>
        <w:rPr/>
        <w:t>年两市股基交易量</w:t>
      </w:r>
      <w:r>
        <w:rPr>
          <w:spacing w:val="-57"/>
        </w:rPr>
        <w:t> </w:t>
      </w:r>
      <w:r>
        <w:rPr>
          <w:rFonts w:ascii="宋体" w:hAnsi="宋体" w:cs="宋体" w:eastAsia="宋体" w:hint="default"/>
        </w:rPr>
        <w:t>158.23</w:t>
      </w:r>
      <w:r>
        <w:rPr>
          <w:rFonts w:ascii="宋体" w:hAnsi="宋体" w:cs="宋体" w:eastAsia="宋体" w:hint="default"/>
          <w:spacing w:val="-58"/>
        </w:rPr>
        <w:t> </w:t>
      </w:r>
      <w:r>
        <w:rPr>
          <w:spacing w:val="-3"/>
        </w:rPr>
        <w:t>万亿元，较</w:t>
      </w:r>
      <w:r>
        <w:rPr>
          <w:spacing w:val="-58"/>
        </w:rPr>
        <w:t> </w:t>
      </w:r>
      <w:r>
        <w:rPr>
          <w:rFonts w:ascii="宋体" w:hAnsi="宋体" w:cs="宋体" w:eastAsia="宋体" w:hint="default"/>
        </w:rPr>
        <w:t>2013</w:t>
      </w:r>
      <w:r>
        <w:rPr>
          <w:rFonts w:ascii="宋体" w:hAnsi="宋体" w:cs="宋体" w:eastAsia="宋体" w:hint="default"/>
          <w:spacing w:val="-57"/>
        </w:rPr>
        <w:t> </w:t>
      </w:r>
      <w:r>
        <w:rPr/>
        <w:t>年同比增长</w:t>
      </w:r>
      <w:r>
        <w:rPr>
          <w:spacing w:val="-58"/>
        </w:rPr>
        <w:t> </w:t>
      </w:r>
      <w:r>
        <w:rPr>
          <w:rFonts w:ascii="宋体" w:hAnsi="宋体" w:cs="宋体" w:eastAsia="宋体" w:hint="default"/>
        </w:rPr>
        <w:t>63%</w:t>
      </w:r>
      <w:r>
        <w:rPr/>
        <w:t>。</w:t>
      </w:r>
      <w:r>
        <w:rPr>
          <w:rFonts w:ascii="宋体" w:hAnsi="宋体" w:cs="宋体" w:eastAsia="宋体" w:hint="default"/>
        </w:rPr>
        <w:t>2014</w:t>
      </w:r>
      <w:r>
        <w:rPr>
          <w:rFonts w:ascii="宋体" w:hAnsi="宋体" w:cs="宋体" w:eastAsia="宋体" w:hint="default"/>
          <w:spacing w:val="-58"/>
        </w:rPr>
        <w:t> </w:t>
      </w:r>
      <w:r>
        <w:rPr/>
        <w:t>年随 着</w:t>
      </w:r>
      <w:r>
        <w:rPr>
          <w:spacing w:val="-54"/>
        </w:rPr>
        <w:t> </w:t>
      </w:r>
      <w:r>
        <w:rPr>
          <w:rFonts w:ascii="宋体" w:hAnsi="宋体" w:cs="宋体" w:eastAsia="宋体" w:hint="default"/>
        </w:rPr>
        <w:t>IPO</w:t>
      </w:r>
      <w:r>
        <w:rPr>
          <w:rFonts w:ascii="宋体" w:hAnsi="宋体" w:cs="宋体" w:eastAsia="宋体" w:hint="default"/>
          <w:spacing w:val="-53"/>
        </w:rPr>
        <w:t> </w:t>
      </w:r>
      <w:r>
        <w:rPr/>
        <w:t>重启、沪港通启动、退市制度实施及互联网金融深入推广以及统一账户平台的建设，券商 经纪业务在激烈的竞争中持续创新，市场化进程显著。</w:t>
      </w:r>
    </w:p>
    <w:p>
      <w:pPr>
        <w:pStyle w:val="BodyText"/>
        <w:spacing w:line="245" w:lineRule="exact"/>
        <w:ind w:right="0" w:firstLine="421"/>
        <w:jc w:val="both"/>
      </w:pPr>
      <w:r>
        <w:rPr/>
        <w:t>恒生电子经纪业务条线抓住有利时机，快速响应市场创新需求，合同额创了历史新高，同比</w:t>
      </w:r>
    </w:p>
    <w:p>
      <w:pPr>
        <w:pStyle w:val="BodyText"/>
        <w:spacing w:line="237" w:lineRule="auto" w:before="1"/>
        <w:ind w:right="232"/>
        <w:jc w:val="both"/>
      </w:pPr>
      <w:r>
        <w:rPr/>
        <w:t>增长</w:t>
      </w:r>
      <w:r>
        <w:rPr>
          <w:spacing w:val="-35"/>
        </w:rPr>
        <w:t> </w:t>
      </w:r>
      <w:r>
        <w:rPr>
          <w:rFonts w:ascii="宋体" w:hAnsi="宋体" w:cs="宋体" w:eastAsia="宋体" w:hint="default"/>
          <w:spacing w:val="-4"/>
        </w:rPr>
        <w:t>40%</w:t>
      </w:r>
      <w:r>
        <w:rPr>
          <w:spacing w:val="-4"/>
        </w:rPr>
        <w:t>以上，主要合同来源于沪港通业务、股票期权、信贷类业务、场外业务等其他创新业务。</w:t>
      </w:r>
      <w:r>
        <w:rPr>
          <w:spacing w:val="-102"/>
        </w:rPr>
        <w:t> </w:t>
      </w:r>
      <w:r>
        <w:rPr>
          <w:spacing w:val="-102"/>
        </w:rPr>
      </w:r>
      <w:r>
        <w:rPr>
          <w:spacing w:val="-3"/>
        </w:rPr>
        <w:t>在重点产品方面，沪港通系统开发完毕，包括宏源证券在内的</w:t>
      </w:r>
      <w:r>
        <w:rPr>
          <w:spacing w:val="-41"/>
        </w:rPr>
        <w:t> </w:t>
      </w:r>
      <w:r>
        <w:rPr>
          <w:rFonts w:ascii="宋体" w:hAnsi="宋体" w:cs="宋体" w:eastAsia="宋体" w:hint="default"/>
        </w:rPr>
        <w:t>40</w:t>
      </w:r>
      <w:r>
        <w:rPr>
          <w:rFonts w:ascii="宋体" w:hAnsi="宋体" w:cs="宋体" w:eastAsia="宋体" w:hint="default"/>
          <w:spacing w:val="-41"/>
        </w:rPr>
        <w:t> </w:t>
      </w:r>
      <w:r>
        <w:rPr>
          <w:spacing w:val="-3"/>
        </w:rPr>
        <w:t>余家券商平稳上线；股票期权系</w:t>
      </w:r>
      <w:r>
        <w:rPr>
          <w:spacing w:val="-103"/>
        </w:rPr>
        <w:t> </w:t>
      </w:r>
      <w:r>
        <w:rPr>
          <w:spacing w:val="-103"/>
        </w:rPr>
      </w:r>
      <w:r>
        <w:rPr/>
        <w:t>统已开发完成，其中上交所的</w:t>
      </w:r>
      <w:r>
        <w:rPr>
          <w:spacing w:val="-53"/>
        </w:rPr>
        <w:t> </w:t>
      </w:r>
      <w:r>
        <w:rPr>
          <w:rFonts w:ascii="宋体" w:hAnsi="宋体" w:cs="宋体" w:eastAsia="宋体" w:hint="default"/>
        </w:rPr>
        <w:t>ETF</w:t>
      </w:r>
      <w:r>
        <w:rPr>
          <w:rFonts w:ascii="宋体" w:hAnsi="宋体" w:cs="宋体" w:eastAsia="宋体" w:hint="default"/>
          <w:spacing w:val="-53"/>
        </w:rPr>
        <w:t> </w:t>
      </w:r>
      <w:r>
        <w:rPr/>
        <w:t>期权已经上线应用，深交所的股票期权也进入测试阶段。恒生 的快速创新和技术上的领先是密不可分的，其中核心平台</w:t>
      </w:r>
      <w:r>
        <w:rPr>
          <w:spacing w:val="-53"/>
        </w:rPr>
        <w:t> </w:t>
      </w:r>
      <w:r>
        <w:rPr>
          <w:rFonts w:ascii="宋体" w:hAnsi="宋体" w:cs="宋体" w:eastAsia="宋体" w:hint="default"/>
        </w:rPr>
        <w:t>UF2.0</w:t>
      </w:r>
      <w:r>
        <w:rPr/>
        <w:t>（经纪业务运营平台）拥有国家 核高基项目资助的第二代金融基础件的强大技术优势，采用了基于“松耦合”的业务体系架构， 管理与业务分离、交易与清算分离，能够为客户提供差异化的交易手段和交易通道，能够为自己 提供集中管理的强大平台，满足多交易中心部署，采用中间件集群技术，避免单点故障，且自动 负载均衡，是真正实现了前台多样化、中台标准化、后台专业化的系统架构，在万亿行情面前表 现出色，有力地支撑了证券公司业务的快速发展。</w:t>
      </w:r>
    </w:p>
    <w:p>
      <w:pPr>
        <w:spacing w:after="0" w:line="237"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left="138" w:right="133"/>
        <w:jc w:val="both"/>
      </w:pPr>
      <w:r>
        <w:rPr>
          <w:spacing w:val="-2"/>
        </w:rPr>
        <w:t>在市场拓展方面，</w:t>
      </w:r>
      <w:r>
        <w:rPr>
          <w:rFonts w:ascii="宋体" w:hAnsi="宋体" w:cs="宋体" w:eastAsia="宋体" w:hint="default"/>
          <w:spacing w:val="-2"/>
        </w:rPr>
        <w:t>2014</w:t>
      </w:r>
      <w:r>
        <w:rPr>
          <w:rFonts w:ascii="宋体" w:hAnsi="宋体" w:cs="宋体" w:eastAsia="宋体" w:hint="default"/>
          <w:spacing w:val="-41"/>
        </w:rPr>
        <w:t> </w:t>
      </w:r>
      <w:r>
        <w:rPr>
          <w:spacing w:val="-1"/>
        </w:rPr>
        <w:t>年证券集中交易市场共新增三家客户案例，分别是华金证券、财富证券和</w:t>
      </w:r>
      <w:r>
        <w:rPr>
          <w:spacing w:val="-103"/>
        </w:rPr>
        <w:t> </w:t>
      </w:r>
      <w:r>
        <w:rPr>
          <w:spacing w:val="-103"/>
        </w:rPr>
      </w:r>
      <w:r>
        <w:rPr/>
        <w:t>德邦证券；在券商</w:t>
      </w:r>
      <w:r>
        <w:rPr>
          <w:spacing w:val="-54"/>
        </w:rPr>
        <w:t> </w:t>
      </w:r>
      <w:r>
        <w:rPr>
          <w:rFonts w:ascii="宋体" w:hAnsi="宋体" w:cs="宋体" w:eastAsia="宋体" w:hint="default"/>
        </w:rPr>
        <w:t>OTC</w:t>
      </w:r>
      <w:r>
        <w:rPr>
          <w:rFonts w:ascii="宋体" w:hAnsi="宋体" w:cs="宋体" w:eastAsia="宋体" w:hint="default"/>
          <w:spacing w:val="-54"/>
        </w:rPr>
        <w:t> </w:t>
      </w:r>
      <w:r>
        <w:rPr/>
        <w:t>业务方面，在</w:t>
      </w:r>
      <w:r>
        <w:rPr>
          <w:spacing w:val="-53"/>
        </w:rPr>
        <w:t> </w:t>
      </w:r>
      <w:r>
        <w:rPr>
          <w:rFonts w:ascii="宋体" w:hAnsi="宋体" w:cs="宋体" w:eastAsia="宋体" w:hint="default"/>
        </w:rPr>
        <w:t>42</w:t>
      </w:r>
      <w:r>
        <w:rPr>
          <w:rFonts w:ascii="宋体" w:hAnsi="宋体" w:cs="宋体" w:eastAsia="宋体" w:hint="default"/>
          <w:spacing w:val="-53"/>
        </w:rPr>
        <w:t> </w:t>
      </w:r>
      <w:r>
        <w:rPr/>
        <w:t>家资格券商中，恒生占</w:t>
      </w:r>
      <w:r>
        <w:rPr>
          <w:spacing w:val="-54"/>
        </w:rPr>
        <w:t> </w:t>
      </w:r>
      <w:r>
        <w:rPr>
          <w:rFonts w:ascii="宋体" w:hAnsi="宋体" w:cs="宋体" w:eastAsia="宋体" w:hint="default"/>
        </w:rPr>
        <w:t>22</w:t>
      </w:r>
      <w:r>
        <w:rPr>
          <w:rFonts w:ascii="宋体" w:hAnsi="宋体" w:cs="宋体" w:eastAsia="宋体" w:hint="default"/>
          <w:spacing w:val="-53"/>
        </w:rPr>
        <w:t> </w:t>
      </w:r>
      <w:r>
        <w:rPr/>
        <w:t>家（其中</w:t>
      </w:r>
      <w:r>
        <w:rPr>
          <w:spacing w:val="-53"/>
        </w:rPr>
        <w:t> </w:t>
      </w:r>
      <w:r>
        <w:rPr>
          <w:rFonts w:ascii="宋体" w:hAnsi="宋体" w:cs="宋体" w:eastAsia="宋体" w:hint="default"/>
        </w:rPr>
        <w:t>5</w:t>
      </w:r>
      <w:r>
        <w:rPr>
          <w:rFonts w:ascii="宋体" w:hAnsi="宋体" w:cs="宋体" w:eastAsia="宋体" w:hint="default"/>
          <w:spacing w:val="-53"/>
        </w:rPr>
        <w:t> </w:t>
      </w:r>
      <w:r>
        <w:rPr/>
        <w:t>家来源于非恒生传 统柜台客户）；统一接入市场保持领先地位；股票期权业务中标招商证券，同时在自贸区业务创 新方面，连续中标国泰君安和海通证券，势头迅猛。</w:t>
      </w:r>
    </w:p>
    <w:p>
      <w:pPr>
        <w:pStyle w:val="BodyText"/>
        <w:spacing w:line="247" w:lineRule="exact"/>
        <w:ind w:left="558" w:right="122"/>
        <w:jc w:val="left"/>
      </w:pPr>
      <w:r>
        <w:rPr/>
        <w:t>●资产管理事业部</w:t>
      </w:r>
    </w:p>
    <w:p>
      <w:pPr>
        <w:pStyle w:val="BodyText"/>
        <w:spacing w:line="272" w:lineRule="exact"/>
        <w:ind w:left="558" w:right="0"/>
        <w:jc w:val="left"/>
      </w:pPr>
      <w:r>
        <w:rPr>
          <w:rFonts w:ascii="宋体" w:hAnsi="宋体" w:cs="宋体" w:eastAsia="宋体" w:hint="default"/>
        </w:rPr>
        <w:t>2014</w:t>
      </w:r>
      <w:r>
        <w:rPr>
          <w:rFonts w:ascii="宋体" w:hAnsi="宋体" w:cs="宋体" w:eastAsia="宋体" w:hint="default"/>
          <w:spacing w:val="-19"/>
        </w:rPr>
        <w:t> </w:t>
      </w:r>
      <w:r>
        <w:rPr>
          <w:spacing w:val="-2"/>
        </w:rPr>
        <w:t>年资产管理行业是个繁荣、变革的一年，在实体经济高速增长、居民财富不断积累的背</w:t>
      </w:r>
    </w:p>
    <w:p>
      <w:pPr>
        <w:pStyle w:val="BodyText"/>
        <w:spacing w:line="272" w:lineRule="exact"/>
        <w:ind w:left="138" w:right="0"/>
        <w:jc w:val="both"/>
      </w:pPr>
      <w:r>
        <w:rPr>
          <w:spacing w:val="-3"/>
        </w:rPr>
        <w:t>景下，资产管理行业规模增长喜人，根据基金业协会发布的数据，截至 </w:t>
      </w:r>
      <w:r>
        <w:rPr>
          <w:rFonts w:ascii="宋体" w:hAnsi="宋体" w:cs="宋体" w:eastAsia="宋体" w:hint="default"/>
        </w:rPr>
        <w:t>2014</w:t>
      </w:r>
      <w:r>
        <w:rPr>
          <w:rFonts w:ascii="宋体" w:hAnsi="宋体" w:cs="宋体" w:eastAsia="宋体" w:hint="default"/>
          <w:spacing w:val="-76"/>
        </w:rPr>
        <w:t> </w:t>
      </w:r>
      <w:r>
        <w:rPr>
          <w:spacing w:val="-3"/>
        </w:rPr>
        <w:t>年底，基金管理公司</w:t>
      </w:r>
    </w:p>
    <w:p>
      <w:pPr>
        <w:pStyle w:val="BodyText"/>
        <w:spacing w:line="272" w:lineRule="exact"/>
        <w:ind w:left="138" w:right="0"/>
        <w:jc w:val="both"/>
      </w:pPr>
      <w:r>
        <w:rPr>
          <w:spacing w:val="-7"/>
        </w:rPr>
        <w:t>及其子公司、证券公司、期货公司、私募基金管理机构资产管理业务总规模约 </w:t>
      </w:r>
      <w:r>
        <w:rPr>
          <w:rFonts w:ascii="宋体" w:hAnsi="宋体" w:cs="宋体" w:eastAsia="宋体" w:hint="default"/>
        </w:rPr>
        <w:t>20.5</w:t>
      </w:r>
      <w:r>
        <w:rPr>
          <w:rFonts w:ascii="宋体" w:hAnsi="宋体" w:cs="宋体" w:eastAsia="宋体" w:hint="default"/>
          <w:spacing w:val="-82"/>
        </w:rPr>
        <w:t> </w:t>
      </w:r>
      <w:r>
        <w:rPr>
          <w:spacing w:val="-12"/>
        </w:rPr>
        <w:t>万亿元，其中，</w:t>
      </w:r>
    </w:p>
    <w:p>
      <w:pPr>
        <w:pStyle w:val="BodyText"/>
        <w:spacing w:line="272" w:lineRule="exact"/>
        <w:ind w:left="138" w:right="0"/>
        <w:jc w:val="both"/>
      </w:pPr>
      <w:r>
        <w:rPr/>
        <w:t>基金公司管理公募基金规模</w:t>
      </w:r>
      <w:r>
        <w:rPr>
          <w:spacing w:val="-54"/>
        </w:rPr>
        <w:t> </w:t>
      </w:r>
      <w:r>
        <w:rPr>
          <w:rFonts w:ascii="宋体" w:hAnsi="宋体" w:cs="宋体" w:eastAsia="宋体" w:hint="default"/>
        </w:rPr>
        <w:t>4.54</w:t>
      </w:r>
      <w:r>
        <w:rPr>
          <w:rFonts w:ascii="宋体" w:hAnsi="宋体" w:cs="宋体" w:eastAsia="宋体" w:hint="default"/>
          <w:spacing w:val="-54"/>
        </w:rPr>
        <w:t> </w:t>
      </w:r>
      <w:r>
        <w:rPr/>
        <w:t>万亿元，基金管理公司及其子公司专户业务规模</w:t>
      </w:r>
      <w:r>
        <w:rPr>
          <w:spacing w:val="-53"/>
        </w:rPr>
        <w:t> </w:t>
      </w:r>
      <w:r>
        <w:rPr>
          <w:rFonts w:ascii="宋体" w:hAnsi="宋体" w:cs="宋体" w:eastAsia="宋体" w:hint="default"/>
        </w:rPr>
        <w:t>5.88</w:t>
      </w:r>
      <w:r>
        <w:rPr>
          <w:rFonts w:ascii="宋体" w:hAnsi="宋体" w:cs="宋体" w:eastAsia="宋体" w:hint="default"/>
          <w:spacing w:val="-54"/>
        </w:rPr>
        <w:t> </w:t>
      </w:r>
      <w:r>
        <w:rPr/>
        <w:t>万亿元，</w:t>
      </w:r>
    </w:p>
    <w:p>
      <w:pPr>
        <w:pStyle w:val="BodyText"/>
        <w:spacing w:line="272" w:lineRule="exact" w:before="26"/>
        <w:ind w:left="138" w:right="133"/>
        <w:jc w:val="both"/>
      </w:pPr>
      <w:r>
        <w:rPr/>
        <w:t>证券公司资产管理业务规模</w:t>
      </w:r>
      <w:r>
        <w:rPr>
          <w:spacing w:val="-45"/>
        </w:rPr>
        <w:t> </w:t>
      </w:r>
      <w:r>
        <w:rPr>
          <w:rFonts w:ascii="宋体" w:hAnsi="宋体" w:cs="宋体" w:eastAsia="宋体" w:hint="default"/>
        </w:rPr>
        <w:t>7.95</w:t>
      </w:r>
      <w:r>
        <w:rPr>
          <w:rFonts w:ascii="宋体" w:hAnsi="宋体" w:cs="宋体" w:eastAsia="宋体" w:hint="default"/>
          <w:spacing w:val="-45"/>
        </w:rPr>
        <w:t> </w:t>
      </w:r>
      <w:r>
        <w:rPr>
          <w:spacing w:val="-4"/>
        </w:rPr>
        <w:t>万亿元。特别是私募基金行业自从实施备案管理以来，私募基金</w:t>
      </w:r>
      <w:r>
        <w:rPr/>
        <w:t> 的发展迅猛，成为资管行业发展的新兴力量。另外，伴随着各项监管新政的密集出台、跨界合作 打破分业鸿沟成为发展趋势，“大资管”行业混业经营的态势基本形成。</w:t>
      </w:r>
    </w:p>
    <w:p>
      <w:pPr>
        <w:pStyle w:val="BodyText"/>
        <w:spacing w:line="272" w:lineRule="exact"/>
        <w:ind w:left="138" w:right="132" w:firstLine="420"/>
        <w:jc w:val="both"/>
      </w:pPr>
      <w:r>
        <w:rPr/>
        <w:t>恒生公司资产管理事业部得益于资管市场容量的迅速增长，大资管时代金融混业的形成，各 </w:t>
      </w:r>
      <w:r>
        <w:rPr>
          <w:spacing w:val="-2"/>
        </w:rPr>
        <w:t>种创新品种如个股期权、股转、港股通业务等的快速推出，</w:t>
      </w:r>
      <w:r>
        <w:rPr>
          <w:rFonts w:ascii="宋体" w:hAnsi="宋体" w:cs="宋体" w:eastAsia="宋体" w:hint="default"/>
          <w:spacing w:val="-2"/>
        </w:rPr>
        <w:t>2014</w:t>
      </w:r>
      <w:r>
        <w:rPr>
          <w:rFonts w:ascii="宋体" w:hAnsi="宋体" w:cs="宋体" w:eastAsia="宋体" w:hint="default"/>
          <w:spacing w:val="-27"/>
        </w:rPr>
        <w:t> </w:t>
      </w:r>
      <w:r>
        <w:rPr>
          <w:spacing w:val="-1"/>
        </w:rPr>
        <w:t>年客户对于信息系统建设及升级</w:t>
      </w:r>
      <w:r>
        <w:rPr>
          <w:spacing w:val="-100"/>
        </w:rPr>
        <w:t> </w:t>
      </w:r>
      <w:r>
        <w:rPr>
          <w:spacing w:val="-100"/>
        </w:rPr>
      </w:r>
      <w:r>
        <w:rPr/>
        <w:t>的需求相对</w:t>
      </w:r>
      <w:r>
        <w:rPr>
          <w:spacing w:val="-48"/>
        </w:rPr>
        <w:t> </w:t>
      </w:r>
      <w:r>
        <w:rPr>
          <w:rFonts w:ascii="宋体" w:hAnsi="宋体" w:cs="宋体" w:eastAsia="宋体" w:hint="default"/>
        </w:rPr>
        <w:t>2013</w:t>
      </w:r>
      <w:r>
        <w:rPr>
          <w:rFonts w:ascii="宋体" w:hAnsi="宋体" w:cs="宋体" w:eastAsia="宋体" w:hint="default"/>
          <w:spacing w:val="-48"/>
        </w:rPr>
        <w:t> </w:t>
      </w:r>
      <w:r>
        <w:rPr>
          <w:spacing w:val="-3"/>
        </w:rPr>
        <w:t>年有爆发式的增长，背靠恒生强大的实施服务体系，事业部产品业绩合同额和竣</w:t>
      </w:r>
      <w:r>
        <w:rPr/>
        <w:t> 工方面执行情况良好。</w:t>
      </w:r>
    </w:p>
    <w:p>
      <w:pPr>
        <w:pStyle w:val="BodyText"/>
        <w:spacing w:line="272" w:lineRule="exact"/>
        <w:ind w:left="138" w:right="131" w:firstLine="420"/>
        <w:jc w:val="both"/>
      </w:pPr>
      <w:r>
        <w:rPr/>
        <w:t>在新产品研发方面，作为资管行业核心方案提供商，在保证现有投资、估值、风控产品市场 </w:t>
      </w:r>
      <w:r>
        <w:rPr>
          <w:spacing w:val="-7"/>
        </w:rPr>
        <w:t>占有率稳步提升的同时，事业部积极进行前瞻性研究，做好未来新产品的布局与发展，事业部</w:t>
      </w:r>
      <w:r>
        <w:rPr>
          <w:spacing w:val="-19"/>
        </w:rPr>
        <w:t> </w:t>
      </w:r>
      <w:r>
        <w:rPr>
          <w:rFonts w:ascii="宋体" w:hAnsi="宋体" w:cs="宋体" w:eastAsia="宋体" w:hint="default"/>
        </w:rPr>
        <w:t>2014</w:t>
      </w:r>
      <w:r>
        <w:rPr>
          <w:rFonts w:ascii="宋体" w:hAnsi="宋体" w:cs="宋体" w:eastAsia="宋体" w:hint="default"/>
          <w:spacing w:val="-101"/>
        </w:rPr>
        <w:t> </w:t>
      </w:r>
      <w:r>
        <w:rPr/>
        <w:t>年投入大量人力保证重点新产品的研发，重点研发产品包括公司核心产品新一代投资管理系统</w:t>
      </w:r>
      <w:r>
        <w:rPr>
          <w:spacing w:val="-88"/>
        </w:rPr>
        <w:t> </w:t>
      </w:r>
      <w:r>
        <w:rPr>
          <w:rFonts w:ascii="宋体" w:hAnsi="宋体" w:cs="宋体" w:eastAsia="宋体" w:hint="default"/>
        </w:rPr>
        <w:t>O4</w:t>
      </w:r>
      <w:r>
        <w:rPr>
          <w:rFonts w:ascii="宋体" w:hAnsi="宋体" w:cs="宋体" w:eastAsia="宋体" w:hint="default"/>
          <w:spacing w:val="-1"/>
        </w:rPr>
        <w:t> </w:t>
      </w:r>
      <w:r>
        <w:rPr/>
        <w:t>等多项新产品。</w:t>
      </w:r>
    </w:p>
    <w:p>
      <w:pPr>
        <w:pStyle w:val="BodyText"/>
        <w:spacing w:line="272" w:lineRule="exact"/>
        <w:ind w:left="138" w:right="146" w:firstLine="420"/>
        <w:jc w:val="both"/>
      </w:pPr>
      <w:r>
        <w:rPr/>
        <w:t>事业部核心产品</w:t>
      </w:r>
      <w:r>
        <w:rPr>
          <w:spacing w:val="-54"/>
        </w:rPr>
        <w:t> </w:t>
      </w:r>
      <w:r>
        <w:rPr>
          <w:rFonts w:ascii="宋体" w:hAnsi="宋体" w:cs="宋体" w:eastAsia="宋体" w:hint="default"/>
        </w:rPr>
        <w:t>O32</w:t>
      </w:r>
      <w:r>
        <w:rPr>
          <w:rFonts w:ascii="宋体" w:hAnsi="宋体" w:cs="宋体" w:eastAsia="宋体" w:hint="default"/>
          <w:spacing w:val="-53"/>
        </w:rPr>
        <w:t> </w:t>
      </w:r>
      <w:r>
        <w:rPr/>
        <w:t>及资管系统，在公募、证券、保险、信托、期货的市场占有率持续保持 领先。</w:t>
      </w:r>
    </w:p>
    <w:p>
      <w:pPr>
        <w:pStyle w:val="BodyText"/>
        <w:spacing w:line="272" w:lineRule="exact"/>
        <w:ind w:left="138" w:right="146" w:firstLine="420"/>
        <w:jc w:val="both"/>
      </w:pPr>
      <w:r>
        <w:rPr/>
        <w:t>股转期权做市领域，第一批上线股转做市业务的</w:t>
      </w:r>
      <w:r>
        <w:rPr>
          <w:spacing w:val="-54"/>
        </w:rPr>
        <w:t> </w:t>
      </w:r>
      <w:r>
        <w:rPr>
          <w:rFonts w:ascii="宋体" w:hAnsi="宋体" w:cs="宋体" w:eastAsia="宋体" w:hint="default"/>
        </w:rPr>
        <w:t>52</w:t>
      </w:r>
      <w:r>
        <w:rPr>
          <w:rFonts w:ascii="宋体" w:hAnsi="宋体" w:cs="宋体" w:eastAsia="宋体" w:hint="default"/>
          <w:spacing w:val="-54"/>
        </w:rPr>
        <w:t> </w:t>
      </w:r>
      <w:r>
        <w:rPr/>
        <w:t>家做市商中，总共有</w:t>
      </w:r>
      <w:r>
        <w:rPr>
          <w:spacing w:val="-54"/>
        </w:rPr>
        <w:t> </w:t>
      </w:r>
      <w:r>
        <w:rPr>
          <w:rFonts w:ascii="宋体" w:hAnsi="宋体" w:cs="宋体" w:eastAsia="宋体" w:hint="default"/>
        </w:rPr>
        <w:t>40</w:t>
      </w:r>
      <w:r>
        <w:rPr>
          <w:rFonts w:ascii="宋体" w:hAnsi="宋体" w:cs="宋体" w:eastAsia="宋体" w:hint="default"/>
          <w:spacing w:val="-54"/>
        </w:rPr>
        <w:t> </w:t>
      </w:r>
      <w:r>
        <w:rPr/>
        <w:t>家采用了恒生的 股转做市软件产品。</w:t>
      </w:r>
    </w:p>
    <w:p>
      <w:pPr>
        <w:pStyle w:val="BodyText"/>
        <w:spacing w:line="247" w:lineRule="exact"/>
        <w:ind w:left="138" w:right="0" w:firstLine="420"/>
        <w:jc w:val="both"/>
      </w:pPr>
      <w:r>
        <w:rPr>
          <w:spacing w:val="-1"/>
        </w:rPr>
        <w:t>机构经纪投资系统领域，</w:t>
      </w:r>
      <w:r>
        <w:rPr>
          <w:rFonts w:ascii="宋体" w:hAnsi="宋体" w:cs="宋体" w:eastAsia="宋体" w:hint="default"/>
          <w:spacing w:val="-1"/>
        </w:rPr>
        <w:t>2014</w:t>
      </w:r>
      <w:r>
        <w:rPr>
          <w:rFonts w:ascii="宋体" w:hAnsi="宋体" w:cs="宋体" w:eastAsia="宋体" w:hint="default"/>
          <w:spacing w:val="-31"/>
        </w:rPr>
        <w:t> </w:t>
      </w:r>
      <w:r>
        <w:rPr>
          <w:spacing w:val="-2"/>
        </w:rPr>
        <w:t>年全年中标海通、中信建投、国信、东方、华泰等客户，业务</w:t>
      </w:r>
    </w:p>
    <w:p>
      <w:pPr>
        <w:pStyle w:val="BodyText"/>
        <w:spacing w:line="272" w:lineRule="exact" w:before="26"/>
        <w:ind w:left="138" w:right="129"/>
        <w:jc w:val="left"/>
      </w:pPr>
      <w:r>
        <w:rPr>
          <w:spacing w:val="-4"/>
        </w:rPr>
        <w:t>增长势头良好。估值系统在</w:t>
      </w:r>
      <w:r>
        <w:rPr>
          <w:spacing w:val="-51"/>
        </w:rPr>
        <w:t> </w:t>
      </w:r>
      <w:r>
        <w:rPr>
          <w:rFonts w:ascii="宋体" w:hAnsi="宋体" w:cs="宋体" w:eastAsia="宋体" w:hint="default"/>
        </w:rPr>
        <w:t>2014</w:t>
      </w:r>
      <w:r>
        <w:rPr>
          <w:rFonts w:ascii="宋体" w:hAnsi="宋体" w:cs="宋体" w:eastAsia="宋体" w:hint="default"/>
          <w:spacing w:val="-51"/>
        </w:rPr>
        <w:t> </w:t>
      </w:r>
      <w:r>
        <w:rPr/>
        <w:t>年新增客户数</w:t>
      </w:r>
      <w:r>
        <w:rPr>
          <w:spacing w:val="-50"/>
        </w:rPr>
        <w:t> </w:t>
      </w:r>
      <w:r>
        <w:rPr>
          <w:rFonts w:ascii="宋体" w:hAnsi="宋体" w:cs="宋体" w:eastAsia="宋体" w:hint="default"/>
        </w:rPr>
        <w:t>46</w:t>
      </w:r>
      <w:r>
        <w:rPr>
          <w:rFonts w:ascii="宋体" w:hAnsi="宋体" w:cs="宋体" w:eastAsia="宋体" w:hint="default"/>
          <w:spacing w:val="-51"/>
        </w:rPr>
        <w:t> </w:t>
      </w:r>
      <w:r>
        <w:rPr>
          <w:spacing w:val="-6"/>
        </w:rPr>
        <w:t>家，客户数达到</w:t>
      </w:r>
      <w:r>
        <w:rPr>
          <w:spacing w:val="-51"/>
        </w:rPr>
        <w:t> </w:t>
      </w:r>
      <w:r>
        <w:rPr>
          <w:rFonts w:ascii="宋体" w:hAnsi="宋体" w:cs="宋体" w:eastAsia="宋体" w:hint="default"/>
        </w:rPr>
        <w:t>250</w:t>
      </w:r>
      <w:r>
        <w:rPr>
          <w:rFonts w:ascii="宋体" w:hAnsi="宋体" w:cs="宋体" w:eastAsia="宋体" w:hint="default"/>
          <w:spacing w:val="-50"/>
        </w:rPr>
        <w:t> </w:t>
      </w:r>
      <w:r>
        <w:rPr>
          <w:spacing w:val="-11"/>
        </w:rPr>
        <w:t>家，在证券、保险、信托、</w:t>
      </w:r>
      <w:r>
        <w:rPr/>
        <w:t> 期货、基金子公司占有率持续超越主要竞争对手。 在保险投资一体化领域，利用前中后台的一体化优势，处于绝对领先地位。</w:t>
      </w:r>
    </w:p>
    <w:p>
      <w:pPr>
        <w:pStyle w:val="BodyText"/>
        <w:spacing w:line="246" w:lineRule="exact"/>
        <w:ind w:left="558" w:right="122"/>
        <w:jc w:val="left"/>
      </w:pPr>
      <w:r>
        <w:rPr/>
        <w:t>●财富管理事业部</w:t>
      </w:r>
    </w:p>
    <w:p>
      <w:pPr>
        <w:pStyle w:val="BodyText"/>
        <w:spacing w:line="272" w:lineRule="exact" w:before="26"/>
        <w:ind w:left="138" w:right="132" w:firstLine="420"/>
        <w:jc w:val="both"/>
      </w:pPr>
      <w:r>
        <w:rPr>
          <w:rFonts w:ascii="宋体" w:hAnsi="宋体" w:cs="宋体" w:eastAsia="宋体" w:hint="default"/>
        </w:rPr>
        <w:t>2014</w:t>
      </w:r>
      <w:r>
        <w:rPr>
          <w:rFonts w:ascii="宋体" w:hAnsi="宋体" w:cs="宋体" w:eastAsia="宋体" w:hint="default"/>
          <w:spacing w:val="-24"/>
        </w:rPr>
        <w:t> </w:t>
      </w:r>
      <w:r>
        <w:rPr>
          <w:spacing w:val="-2"/>
        </w:rPr>
        <w:t>年，金融行业互联网金融创新的持续发酵、公募及基金代销牌照管制的放松，给财富管</w:t>
      </w:r>
      <w:r>
        <w:rPr/>
        <w:t> 理业务线带来了宝宝类互联网金融创新、券商申领公募业务牌照、基金公司设立专户子公司、期 货公司开展资管业务与申领基金代销牌照、三方理财机构申领基金代销牌照等诸多的市场机会。 以宝宝类产品为主的互联网金融创新业务在</w:t>
      </w:r>
      <w:r>
        <w:rPr>
          <w:spacing w:val="-48"/>
        </w:rPr>
        <w:t> </w:t>
      </w:r>
      <w:r>
        <w:rPr>
          <w:rFonts w:ascii="宋体" w:hAnsi="宋体" w:cs="宋体" w:eastAsia="宋体" w:hint="default"/>
        </w:rPr>
        <w:t>2014</w:t>
      </w:r>
      <w:r>
        <w:rPr>
          <w:rFonts w:ascii="宋体" w:hAnsi="宋体" w:cs="宋体" w:eastAsia="宋体" w:hint="default"/>
          <w:spacing w:val="-49"/>
        </w:rPr>
        <w:t> </w:t>
      </w:r>
      <w:r>
        <w:rPr>
          <w:spacing w:val="-5"/>
        </w:rPr>
        <w:t>年迎来爆发式增长，这极大促进了财富管理业务</w:t>
      </w:r>
      <w:r>
        <w:rPr/>
        <w:t> 线相关产品的销售，也进一步凸显了恒生在基金行业资金募集端相关系统与方案的市场地位与研 发实力。恒生超级现金宝方案不仅支持与各类第三方渠道合作开展类余额宝业务，也同时支持基 金公司官网开展类余额宝业务，相比竞争对手要重新搭建一套独立系统却又无法支持官网类开展 </w:t>
      </w:r>
      <w:r>
        <w:rPr>
          <w:spacing w:val="-1"/>
        </w:rPr>
        <w:t>余额宝业务而言享有压倒性的优势。因此，</w:t>
      </w:r>
      <w:r>
        <w:rPr>
          <w:rFonts w:ascii="宋体" w:hAnsi="宋体" w:cs="宋体" w:eastAsia="宋体" w:hint="default"/>
          <w:spacing w:val="-1"/>
        </w:rPr>
        <w:t>2014</w:t>
      </w:r>
      <w:r>
        <w:rPr>
          <w:rFonts w:ascii="宋体" w:hAnsi="宋体" w:cs="宋体" w:eastAsia="宋体" w:hint="default"/>
          <w:spacing w:val="-34"/>
        </w:rPr>
        <w:t> </w:t>
      </w:r>
      <w:r>
        <w:rPr>
          <w:spacing w:val="-2"/>
        </w:rPr>
        <w:t>年诞生的绝大多数宝宝由恒生制造，例如：三方</w:t>
      </w:r>
      <w:r>
        <w:rPr>
          <w:spacing w:val="-102"/>
        </w:rPr>
        <w:t> </w:t>
      </w:r>
      <w:r>
        <w:rPr>
          <w:spacing w:val="-102"/>
        </w:rPr>
      </w:r>
      <w:r>
        <w:rPr/>
        <w:t>支付类的理财通、活钱宝，银行类的掌柜钱包、薪金宝，券商类的佣金宝，运营商类的话费宝、 沃百富，企业类的工资宝，官网类的富钱包等；此外，原先采用其他公司方案的基金公司也陆续 把业务迁移至恒生的系统上面来，例如广发基金、易方达基金、南方基金、民生加银基金等。</w:t>
      </w:r>
    </w:p>
    <w:p>
      <w:pPr>
        <w:pStyle w:val="BodyText"/>
        <w:spacing w:line="272" w:lineRule="exact"/>
        <w:ind w:left="138" w:right="132" w:firstLine="420"/>
        <w:jc w:val="both"/>
      </w:pPr>
      <w:r>
        <w:rPr/>
        <w:t>在巩固与提升行业市场地位、赢取行业重大影响力项目方面，财富管理业务线也取得了优异 </w:t>
      </w:r>
      <w:r>
        <w:rPr>
          <w:spacing w:val="-3"/>
        </w:rPr>
        <w:t>的成果，</w:t>
      </w:r>
      <w:r>
        <w:rPr>
          <w:rFonts w:ascii="宋体" w:hAnsi="宋体" w:cs="宋体" w:eastAsia="宋体" w:hint="default"/>
          <w:spacing w:val="-3"/>
        </w:rPr>
        <w:t>TA</w:t>
      </w:r>
      <w:r>
        <w:rPr>
          <w:rFonts w:ascii="宋体" w:hAnsi="宋体" w:cs="宋体" w:eastAsia="宋体" w:hint="default"/>
          <w:spacing w:val="-61"/>
        </w:rPr>
        <w:t> </w:t>
      </w:r>
      <w:r>
        <w:rPr/>
        <w:t>系统、销售系统等核心产品新增客户数超过</w:t>
      </w:r>
      <w:r>
        <w:rPr>
          <w:spacing w:val="-61"/>
        </w:rPr>
        <w:t> </w:t>
      </w:r>
      <w:r>
        <w:rPr>
          <w:rFonts w:ascii="宋体" w:hAnsi="宋体" w:cs="宋体" w:eastAsia="宋体" w:hint="default"/>
        </w:rPr>
        <w:t>100</w:t>
      </w:r>
      <w:r>
        <w:rPr>
          <w:rFonts w:ascii="宋体" w:hAnsi="宋体" w:cs="宋体" w:eastAsia="宋体" w:hint="default"/>
          <w:spacing w:val="-61"/>
        </w:rPr>
        <w:t> </w:t>
      </w:r>
      <w:r>
        <w:rPr/>
        <w:t>余家。很多申领公募牌照的券商如广 发证券、华泰证券、光大证券、浙商证券、山西证券等使用恒生整体方案；很多基金公司设立基 金专户子公司如建信基金、大成基金、融通基金、东海基金、长盛基金等采用恒生整体方案；很 多申领基金代销牌照的三方理财机构如丰汇通、朝阳永续、上海邮政、中科付通、财富基石、益 盟软件等选用恒生整体方案；永安期货、中大期货、广发期货、海通期货、中投期货等期货公司</w:t>
      </w:r>
    </w:p>
    <w:p>
      <w:pPr>
        <w:pStyle w:val="BodyText"/>
        <w:spacing w:line="272" w:lineRule="exact"/>
        <w:ind w:left="138" w:right="146"/>
        <w:jc w:val="both"/>
      </w:pPr>
      <w:r>
        <w:rPr/>
        <w:t>亦选择恒生整体方案开展资管业务与申领基金代销牌照。除了新增用户群体，财富管理业务线还 帮助华商基金、圆信永丰基金、光大证券、中金公司等行业客户实施了系统的替换。此外，财富 管理业务线还成功中标中证资本私募产品注册登记系统、保监会集中登记过户系统等行业重大影 响力项目，为券商</w:t>
      </w:r>
      <w:r>
        <w:rPr>
          <w:spacing w:val="-53"/>
        </w:rPr>
        <w:t> </w:t>
      </w:r>
      <w:r>
        <w:rPr>
          <w:rFonts w:ascii="宋体" w:hAnsi="宋体" w:cs="宋体" w:eastAsia="宋体" w:hint="default"/>
        </w:rPr>
        <w:t>OTC</w:t>
      </w:r>
      <w:r>
        <w:rPr>
          <w:rFonts w:ascii="宋体" w:hAnsi="宋体" w:cs="宋体" w:eastAsia="宋体" w:hint="default"/>
          <w:spacing w:val="-53"/>
        </w:rPr>
        <w:t> </w:t>
      </w:r>
      <w:r>
        <w:rPr/>
        <w:t>业务、保险资管业务的系统建设奠定良好基础。</w:t>
      </w:r>
    </w:p>
    <w:p>
      <w:pPr>
        <w:spacing w:after="0" w:line="272" w:lineRule="exact"/>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7"/>
        <w:ind w:left="138" w:right="326" w:firstLine="420"/>
        <w:jc w:val="both"/>
      </w:pPr>
      <w:r>
        <w:rPr/>
        <w:t>在重大业务创新、核心产品研发与推广方面，财富管理业务线斩获颇多。新华基金、华富基 金成功采用全新研发的基于阿里云部署、实现招财宝对接的资金募集平台开展业务，真正实现弹 性计算支持与互联网渠道高效对接；研发、实施并上线了行业内首家基于生态圈的、</w:t>
      </w:r>
      <w:r>
        <w:rPr>
          <w:rFonts w:ascii="宋体" w:hAnsi="宋体" w:cs="宋体" w:eastAsia="宋体" w:hint="default"/>
        </w:rPr>
        <w:t>2.0</w:t>
      </w:r>
      <w:r>
        <w:rPr>
          <w:rFonts w:ascii="宋体" w:hAnsi="宋体" w:cs="宋体" w:eastAsia="宋体" w:hint="default"/>
          <w:spacing w:val="-53"/>
        </w:rPr>
        <w:t> </w:t>
      </w:r>
      <w:r>
        <w:rPr/>
        <w:t>商业模 式的财富云，帮助齐鲁证券快速开展在线理财的互联网金融应用；此外，更高性能、更全业务支 持的</w:t>
      </w:r>
      <w:r>
        <w:rPr>
          <w:spacing w:val="-53"/>
        </w:rPr>
        <w:t> </w:t>
      </w:r>
      <w:r>
        <w:rPr>
          <w:rFonts w:ascii="宋体" w:hAnsi="宋体" w:cs="宋体" w:eastAsia="宋体" w:hint="default"/>
        </w:rPr>
        <w:t>TA4.0</w:t>
      </w:r>
      <w:r>
        <w:rPr>
          <w:rFonts w:ascii="宋体" w:hAnsi="宋体" w:cs="宋体" w:eastAsia="宋体" w:hint="default"/>
          <w:spacing w:val="-53"/>
        </w:rPr>
        <w:t> </w:t>
      </w:r>
      <w:r>
        <w:rPr/>
        <w:t>系统得到了进一步推广，在易方达基金、平安银行、光大证券等客户上线，面向未来 财富管理的多金营销平台研发完成，并在长安信托、湘财证券等客户上线。</w:t>
      </w:r>
    </w:p>
    <w:p>
      <w:pPr>
        <w:pStyle w:val="BodyText"/>
        <w:spacing w:line="271" w:lineRule="exact"/>
        <w:ind w:left="558" w:right="234"/>
        <w:jc w:val="left"/>
      </w:pPr>
      <w:r>
        <w:rPr/>
        <w:t>●交易所事业部</w:t>
      </w:r>
    </w:p>
    <w:p>
      <w:pPr>
        <w:pStyle w:val="BodyText"/>
        <w:spacing w:line="272" w:lineRule="exact"/>
        <w:ind w:left="558" w:right="234"/>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年公司交易所行业领域取得突破性进展。全国中小股份转让系统项目于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19</w:t>
      </w:r>
    </w:p>
    <w:p>
      <w:pPr>
        <w:pStyle w:val="BodyText"/>
        <w:spacing w:line="272" w:lineRule="exact" w:before="26"/>
        <w:ind w:left="138" w:right="312"/>
        <w:jc w:val="both"/>
      </w:pPr>
      <w:r>
        <w:rPr>
          <w:spacing w:val="-4"/>
        </w:rPr>
        <w:t>日、上海清算所综合业务系统</w:t>
      </w:r>
      <w:r>
        <w:rPr>
          <w:spacing w:val="-52"/>
        </w:rPr>
        <w:t> </w:t>
      </w:r>
      <w:r>
        <w:rPr>
          <w:rFonts w:ascii="宋体" w:hAnsi="宋体" w:cs="宋体" w:eastAsia="宋体" w:hint="default"/>
        </w:rPr>
        <w:t>I</w:t>
      </w:r>
      <w:r>
        <w:rPr>
          <w:rFonts w:ascii="宋体" w:hAnsi="宋体" w:cs="宋体" w:eastAsia="宋体" w:hint="default"/>
          <w:spacing w:val="-51"/>
        </w:rPr>
        <w:t> </w:t>
      </w:r>
      <w:r>
        <w:rPr/>
        <w:t>项目于</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1"/>
        </w:rPr>
        <w:t> </w:t>
      </w:r>
      <w:r>
        <w:rPr>
          <w:spacing w:val="-3"/>
        </w:rPr>
        <w:t>日均按期顺利上线。两大国家级机构核心业</w:t>
      </w:r>
      <w:r>
        <w:rPr/>
        <w:t> 务系统的平稳上线，使公司在国家级大型业务系统建设方面获得了良好口碑，后续相续中标中证 资本资金结算系统、中证资本衍生品清算系统、北京金融资产交易所簿记建档二期系统等。</w:t>
      </w:r>
    </w:p>
    <w:p>
      <w:pPr>
        <w:pStyle w:val="BodyText"/>
        <w:spacing w:line="272" w:lineRule="exact"/>
        <w:ind w:left="138" w:right="312" w:firstLine="420"/>
        <w:jc w:val="both"/>
      </w:pPr>
      <w:r>
        <w:rPr>
          <w:rFonts w:ascii="宋体" w:hAnsi="宋体" w:cs="宋体" w:eastAsia="宋体" w:hint="default"/>
        </w:rPr>
        <w:t>2014</w:t>
      </w:r>
      <w:r>
        <w:rPr>
          <w:rFonts w:ascii="宋体" w:hAnsi="宋体" w:cs="宋体" w:eastAsia="宋体" w:hint="default"/>
          <w:spacing w:val="-22"/>
        </w:rPr>
        <w:t> </w:t>
      </w:r>
      <w:r>
        <w:rPr>
          <w:spacing w:val="-2"/>
        </w:rPr>
        <w:t>年场外市场持续高速发展，作为多层次资本市场中的重要补充的金融资产交易也获得了</w:t>
      </w:r>
      <w:r>
        <w:rPr/>
        <w:t> 急速的发展。公司在承建北京金融资产交易所综合业务系统的基础上，相续中标浙江金融资产交 易中心、山东金融资产交易中心、武汉金融资产交易中心、无锡金融资产交易中心、天津滨海柜 </w:t>
      </w:r>
      <w:r>
        <w:rPr>
          <w:spacing w:val="-5"/>
        </w:rPr>
        <w:t>台金融资产交易中心等多家机构，成为市场中主流的金融资产交易系统提供商；在文化产权领域，</w:t>
      </w:r>
      <w:r>
        <w:rPr>
          <w:spacing w:val="-88"/>
        </w:rPr>
        <w:t> </w:t>
      </w:r>
      <w:r>
        <w:rPr>
          <w:spacing w:val="-88"/>
        </w:rPr>
      </w:r>
      <w:r>
        <w:rPr/>
        <w:t>继承建了深圳文化产权交易所的基础上，</w:t>
      </w:r>
      <w:r>
        <w:rPr>
          <w:rFonts w:ascii="宋体" w:hAnsi="宋体" w:cs="宋体" w:eastAsia="宋体" w:hint="default"/>
        </w:rPr>
        <w:t>2014</w:t>
      </w:r>
      <w:r>
        <w:rPr>
          <w:rFonts w:ascii="宋体" w:hAnsi="宋体" w:cs="宋体" w:eastAsia="宋体" w:hint="default"/>
          <w:spacing w:val="-88"/>
        </w:rPr>
        <w:t> </w:t>
      </w:r>
      <w:r>
        <w:rPr/>
        <w:t>年公司在文化产权领域进一步取得先发优势，先后 中标上海邮币卡交易中心、北京雍和国际版权交易中心、广东创意文化产权交易中心、上海文化 产权交易所等多家机构，为文化产权领域的创新提供了多种业务模式的支撑平台；在商品交易领 域，与河北钢铁交易中心、上海石油交易中心、上海联合钢铁交易中心、海西商品交易所等机构 的合作，开创性的形成了适合于大宗商品从生产、入库、交易、结算、仓储、物流、供应链金融 等全流程的整体解决方案。</w:t>
      </w:r>
    </w:p>
    <w:p>
      <w:pPr>
        <w:pStyle w:val="BodyText"/>
        <w:spacing w:line="246" w:lineRule="exact"/>
        <w:ind w:left="559" w:right="234"/>
        <w:jc w:val="left"/>
      </w:pPr>
      <w:r>
        <w:rPr/>
        <w:t>●海外发展部</w:t>
      </w:r>
    </w:p>
    <w:p>
      <w:pPr>
        <w:pStyle w:val="BodyText"/>
        <w:spacing w:line="272" w:lineRule="exact"/>
        <w:ind w:left="558" w:right="234"/>
        <w:jc w:val="left"/>
      </w:pPr>
      <w:r>
        <w:rPr>
          <w:rFonts w:ascii="宋体" w:hAnsi="宋体" w:cs="宋体" w:eastAsia="宋体" w:hint="default"/>
        </w:rPr>
        <w:t>2014</w:t>
      </w:r>
      <w:r>
        <w:rPr>
          <w:rFonts w:ascii="宋体" w:hAnsi="宋体" w:cs="宋体" w:eastAsia="宋体" w:hint="default"/>
          <w:spacing w:val="-17"/>
        </w:rPr>
        <w:t> </w:t>
      </w:r>
      <w:r>
        <w:rPr>
          <w:spacing w:val="-2"/>
        </w:rPr>
        <w:t>年是全球经济特别是美股经济开始复苏的一年，境外市场出现一定的转机，美股非常活</w:t>
      </w:r>
    </w:p>
    <w:p>
      <w:pPr>
        <w:pStyle w:val="BodyText"/>
        <w:spacing w:line="237" w:lineRule="auto" w:before="1"/>
        <w:ind w:left="138" w:right="88"/>
        <w:jc w:val="left"/>
      </w:pPr>
      <w:r>
        <w:rPr/>
        <w:t>跃。恒生网络（香港）也全面的进行了美国和亚洲市场的交易对接，为超过</w:t>
      </w:r>
      <w:r>
        <w:rPr>
          <w:spacing w:val="-53"/>
        </w:rPr>
        <w:t> </w:t>
      </w:r>
      <w:r>
        <w:rPr>
          <w:rFonts w:ascii="宋体" w:hAnsi="宋体" w:cs="宋体" w:eastAsia="宋体" w:hint="default"/>
        </w:rPr>
        <w:t>3</w:t>
      </w:r>
      <w:r>
        <w:rPr>
          <w:rFonts w:ascii="宋体" w:hAnsi="宋体" w:cs="宋体" w:eastAsia="宋体" w:hint="default"/>
          <w:spacing w:val="-53"/>
        </w:rPr>
        <w:t> </w:t>
      </w:r>
      <w:r>
        <w:rPr/>
        <w:t>家中型香港证券公 司提供了实时的美股交易服务，并通过合作方式，为他们提供实时美股行情，以这个为契机，香 </w:t>
      </w:r>
      <w:r>
        <w:rPr>
          <w:spacing w:val="-4"/>
        </w:rPr>
        <w:t>港证券交易系统进行全面的全球化业务转变，同时开始在香港提供</w:t>
      </w:r>
      <w:r>
        <w:rPr/>
        <w:t> </w:t>
      </w:r>
      <w:r>
        <w:rPr>
          <w:rFonts w:ascii="宋体" w:hAnsi="宋体" w:cs="宋体" w:eastAsia="宋体" w:hint="default"/>
        </w:rPr>
        <w:t>7*24</w:t>
      </w:r>
      <w:r>
        <w:rPr>
          <w:rFonts w:ascii="宋体" w:hAnsi="宋体" w:cs="宋体" w:eastAsia="宋体" w:hint="default"/>
          <w:spacing w:val="-84"/>
        </w:rPr>
        <w:t> </w:t>
      </w:r>
      <w:r>
        <w:rPr/>
        <w:t>小时的全球证券维护服务， 这是恒生海外发展的一个里程碑点。同时通过和中银国际的合作，成功了完成了中银卢森堡港股 交易结算中心的上线，第一次将自有产权的核心产品打入欧洲市场，</w:t>
      </w:r>
      <w:r>
        <w:rPr>
          <w:rFonts w:ascii="宋体" w:hAnsi="宋体" w:cs="宋体" w:eastAsia="宋体" w:hint="default"/>
        </w:rPr>
        <w:t>14</w:t>
      </w:r>
      <w:r>
        <w:rPr>
          <w:rFonts w:ascii="宋体" w:hAnsi="宋体" w:cs="宋体" w:eastAsia="宋体" w:hint="default"/>
          <w:spacing w:val="-61"/>
        </w:rPr>
        <w:t> </w:t>
      </w:r>
      <w:r>
        <w:rPr/>
        <w:t>年下半年在上海自贸区还 击败了包括全球著名交易软件在内的其他产品，先后中标了中国仅有的</w:t>
      </w:r>
      <w:r>
        <w:rPr>
          <w:spacing w:val="-53"/>
        </w:rPr>
        <w:t> </w:t>
      </w:r>
      <w:r>
        <w:rPr>
          <w:rFonts w:ascii="宋体" w:hAnsi="宋体" w:cs="宋体" w:eastAsia="宋体" w:hint="default"/>
        </w:rPr>
        <w:t>2</w:t>
      </w:r>
      <w:r>
        <w:rPr>
          <w:rFonts w:ascii="宋体" w:hAnsi="宋体" w:cs="宋体" w:eastAsia="宋体" w:hint="default"/>
          <w:spacing w:val="-53"/>
        </w:rPr>
        <w:t> </w:t>
      </w:r>
      <w:r>
        <w:rPr/>
        <w:t>家试点证券公司，为其 提供全球证券交易系统，成为业内唯一一个自贸区证券软件系统供应商，为后期的扩张带来很好 </w:t>
      </w:r>
      <w:r>
        <w:rPr>
          <w:spacing w:val="-4"/>
        </w:rPr>
        <w:t>的机会。总体来说，恒生海外证券和账户产品在</w:t>
      </w:r>
      <w:r>
        <w:rPr>
          <w:spacing w:val="-55"/>
        </w:rPr>
        <w:t> </w:t>
      </w:r>
      <w:r>
        <w:rPr>
          <w:rFonts w:ascii="宋体" w:hAnsi="宋体" w:cs="宋体" w:eastAsia="宋体" w:hint="default"/>
        </w:rPr>
        <w:t>2014</w:t>
      </w:r>
      <w:r>
        <w:rPr>
          <w:rFonts w:ascii="宋体" w:hAnsi="宋体" w:cs="宋体" w:eastAsia="宋体" w:hint="default"/>
          <w:spacing w:val="-56"/>
        </w:rPr>
        <w:t> </w:t>
      </w:r>
      <w:r>
        <w:rPr/>
        <w:t>正式完成了从产品、人员和业务上的第一期 目标，恒生证券核心交易系统也成为香港主要的证券交易系统之一。</w:t>
      </w:r>
    </w:p>
    <w:p>
      <w:pPr>
        <w:pStyle w:val="BodyText"/>
        <w:spacing w:line="271" w:lineRule="exact"/>
        <w:ind w:left="558" w:right="88"/>
        <w:jc w:val="left"/>
      </w:pPr>
      <w:r>
        <w:rPr>
          <w:rFonts w:ascii="宋体" w:hAnsi="宋体" w:cs="宋体" w:eastAsia="宋体" w:hint="default"/>
        </w:rPr>
        <w:t>2014</w:t>
      </w:r>
      <w:r>
        <w:rPr>
          <w:rFonts w:ascii="宋体" w:hAnsi="宋体" w:cs="宋体" w:eastAsia="宋体" w:hint="default"/>
          <w:spacing w:val="-65"/>
        </w:rPr>
        <w:t> </w:t>
      </w:r>
      <w:r>
        <w:rPr/>
        <w:t>年同</w:t>
      </w:r>
      <w:r>
        <w:rPr>
          <w:spacing w:val="-2"/>
        </w:rPr>
        <w:t>时</w:t>
      </w:r>
      <w:r>
        <w:rPr/>
        <w:t>也是国内云服务兴起的一年</w:t>
      </w:r>
      <w:r>
        <w:rPr>
          <w:spacing w:val="-105"/>
        </w:rPr>
        <w:t>，</w:t>
      </w:r>
      <w:r>
        <w:rPr/>
        <w:t>恒生</w:t>
      </w:r>
      <w:r>
        <w:rPr>
          <w:spacing w:val="-2"/>
        </w:rPr>
        <w:t>香</w:t>
      </w:r>
      <w:r>
        <w:rPr/>
        <w:t>港借助国内先进的</w:t>
      </w:r>
      <w:r>
        <w:rPr>
          <w:spacing w:val="-65"/>
        </w:rPr>
        <w:t> </w:t>
      </w:r>
      <w:r>
        <w:rPr>
          <w:rFonts w:ascii="宋体" w:hAnsi="宋体" w:cs="宋体" w:eastAsia="宋体" w:hint="default"/>
        </w:rPr>
        <w:t>2.0</w:t>
      </w:r>
      <w:r>
        <w:rPr>
          <w:rFonts w:ascii="宋体" w:hAnsi="宋体" w:cs="宋体" w:eastAsia="宋体" w:hint="default"/>
          <w:spacing w:val="-66"/>
        </w:rPr>
        <w:t> </w:t>
      </w:r>
      <w:r>
        <w:rPr/>
        <w:t>服务理念和技术体系，</w:t>
      </w:r>
    </w:p>
    <w:p>
      <w:pPr>
        <w:pStyle w:val="BodyText"/>
        <w:spacing w:line="272" w:lineRule="exact" w:before="26"/>
        <w:ind w:left="138" w:right="197"/>
        <w:jc w:val="left"/>
      </w:pPr>
      <w:r>
        <w:rPr/>
        <w:t>在</w:t>
      </w:r>
      <w:r>
        <w:rPr>
          <w:spacing w:val="-54"/>
        </w:rPr>
        <w:t> </w:t>
      </w:r>
      <w:r>
        <w:rPr>
          <w:rFonts w:ascii="宋体" w:hAnsi="宋体" w:cs="宋体" w:eastAsia="宋体" w:hint="default"/>
        </w:rPr>
        <w:t>2014</w:t>
      </w:r>
      <w:r>
        <w:rPr>
          <w:rFonts w:ascii="宋体" w:hAnsi="宋体" w:cs="宋体" w:eastAsia="宋体" w:hint="default"/>
          <w:spacing w:val="-54"/>
        </w:rPr>
        <w:t> </w:t>
      </w:r>
      <w:r>
        <w:rPr/>
        <w:t>年初正式提出“恒生海外云”+“轻型券商模式”，并通过“让金融更简单”的理念，为 </w:t>
      </w:r>
      <w:r>
        <w:rPr>
          <w:spacing w:val="-5"/>
        </w:rPr>
        <w:t>香港小微金融参与者和新入香港的中资券商，提供从</w:t>
      </w:r>
      <w:r>
        <w:rPr>
          <w:spacing w:val="-39"/>
        </w:rPr>
        <w:t> </w:t>
      </w:r>
      <w:r>
        <w:rPr>
          <w:rFonts w:ascii="宋体" w:hAnsi="宋体" w:cs="宋体" w:eastAsia="宋体" w:hint="default"/>
          <w:spacing w:val="-1"/>
        </w:rPr>
        <w:t>it</w:t>
      </w:r>
      <w:r>
        <w:rPr>
          <w:rFonts w:ascii="宋体" w:hAnsi="宋体" w:cs="宋体" w:eastAsia="宋体" w:hint="default"/>
          <w:spacing w:val="-39"/>
        </w:rPr>
        <w:t> </w:t>
      </w:r>
      <w:r>
        <w:rPr>
          <w:spacing w:val="-6"/>
        </w:rPr>
        <w:t>建设、金融软件到日常运维的一体化服务，</w:t>
      </w:r>
      <w:r>
        <w:rPr>
          <w:spacing w:val="-103"/>
        </w:rPr>
        <w:t> </w:t>
      </w:r>
      <w:r>
        <w:rPr>
          <w:spacing w:val="-103"/>
        </w:rPr>
      </w:r>
      <w:r>
        <w:rPr>
          <w:rFonts w:ascii="宋体" w:hAnsi="宋体" w:cs="宋体" w:eastAsia="宋体" w:hint="default"/>
        </w:rPr>
        <w:t>2014</w:t>
      </w:r>
      <w:r>
        <w:rPr>
          <w:rFonts w:ascii="宋体" w:hAnsi="宋体" w:cs="宋体" w:eastAsia="宋体" w:hint="default"/>
          <w:spacing w:val="-53"/>
        </w:rPr>
        <w:t> </w:t>
      </w:r>
      <w:r>
        <w:rPr/>
        <w:t>年第四季度开始，客户反映十分踊跃。</w:t>
      </w:r>
    </w:p>
    <w:p>
      <w:pPr>
        <w:spacing w:line="240" w:lineRule="auto" w:before="10"/>
        <w:rPr>
          <w:rFonts w:ascii="宋体" w:hAnsi="宋体" w:cs="宋体" w:eastAsia="宋体" w:hint="default"/>
          <w:sz w:val="18"/>
          <w:szCs w:val="18"/>
        </w:rPr>
      </w:pPr>
    </w:p>
    <w:p>
      <w:pPr>
        <w:pStyle w:val="Heading4"/>
        <w:spacing w:line="274" w:lineRule="exact" w:before="0"/>
        <w:ind w:left="138" w:right="234"/>
        <w:jc w:val="left"/>
        <w:rPr>
          <w:b w:val="0"/>
          <w:bCs w:val="0"/>
        </w:rPr>
      </w:pPr>
      <w:r>
        <w:rPr/>
        <w:t>②银行市场线</w:t>
      </w:r>
      <w:r>
        <w:rPr>
          <w:b w:val="0"/>
          <w:bCs w:val="0"/>
        </w:rPr>
      </w:r>
    </w:p>
    <w:p>
      <w:pPr>
        <w:pStyle w:val="BodyText"/>
        <w:spacing w:line="272" w:lineRule="exact" w:before="26"/>
        <w:ind w:left="138" w:right="311" w:firstLine="420"/>
        <w:jc w:val="left"/>
      </w:pPr>
      <w:r>
        <w:rPr>
          <w:rFonts w:ascii="宋体" w:hAnsi="宋体" w:cs="宋体" w:eastAsia="宋体" w:hint="default"/>
        </w:rPr>
        <w:t>2014</w:t>
      </w:r>
      <w:r>
        <w:rPr>
          <w:rFonts w:ascii="宋体" w:hAnsi="宋体" w:cs="宋体" w:eastAsia="宋体" w:hint="default"/>
          <w:spacing w:val="-87"/>
        </w:rPr>
        <w:t> </w:t>
      </w:r>
      <w:r>
        <w:rPr/>
        <w:t>年受益于利率市场化和互联网技术，公司银行事业部积极响应，及时推出各种新的解决 方案，如余额宝、直销银行、小微金服、大额存单、跨境结算等，同时也提供相关的云服务，在 银行得到良好的应用，整体合同毛利增长超过</w:t>
      </w:r>
      <w:r>
        <w:rPr>
          <w:spacing w:val="-53"/>
        </w:rPr>
        <w:t> </w:t>
      </w:r>
      <w:r>
        <w:rPr>
          <w:rFonts w:ascii="宋体" w:hAnsi="宋体" w:cs="宋体" w:eastAsia="宋体" w:hint="default"/>
        </w:rPr>
        <w:t>33%</w:t>
      </w:r>
      <w:r>
        <w:rPr/>
        <w:t>。 银行事业部推出并升级了一系列的产品，得到很好的应用。综合理财产品继续深入推广，扩展了 银保、贵金属、信托等产品的代销系统，银行理财余额宝在全国三十多家银行得到应用，同时推 出综合理财</w:t>
      </w:r>
      <w:r>
        <w:rPr>
          <w:spacing w:val="-54"/>
        </w:rPr>
        <w:t> </w:t>
      </w:r>
      <w:r>
        <w:rPr>
          <w:rFonts w:ascii="宋体" w:hAnsi="宋体" w:cs="宋体" w:eastAsia="宋体" w:hint="default"/>
        </w:rPr>
        <w:t>4.0</w:t>
      </w:r>
      <w:r>
        <w:rPr>
          <w:rFonts w:ascii="宋体" w:hAnsi="宋体" w:cs="宋体" w:eastAsia="宋体" w:hint="default"/>
          <w:spacing w:val="-53"/>
        </w:rPr>
        <w:t> </w:t>
      </w:r>
      <w:r>
        <w:rPr/>
        <w:t>版本和综合理财</w:t>
      </w:r>
      <w:r>
        <w:rPr>
          <w:spacing w:val="-54"/>
        </w:rPr>
        <w:t> </w:t>
      </w:r>
      <w:r>
        <w:rPr>
          <w:rFonts w:ascii="宋体" w:hAnsi="宋体" w:cs="宋体" w:eastAsia="宋体" w:hint="default"/>
        </w:rPr>
        <w:t>SAAS</w:t>
      </w:r>
      <w:r>
        <w:rPr>
          <w:rFonts w:ascii="宋体" w:hAnsi="宋体" w:cs="宋体" w:eastAsia="宋体" w:hint="default"/>
          <w:spacing w:val="-54"/>
        </w:rPr>
        <w:t> </w:t>
      </w:r>
      <w:r>
        <w:rPr/>
        <w:t>版本。</w:t>
      </w:r>
    </w:p>
    <w:p>
      <w:pPr>
        <w:pStyle w:val="BodyText"/>
        <w:spacing w:line="272" w:lineRule="exact"/>
        <w:ind w:left="138" w:right="308" w:firstLine="420"/>
        <w:jc w:val="left"/>
      </w:pPr>
      <w:r>
        <w:rPr/>
        <w:t>随着银行越加关注小微金融服务，银行事业部推出了小微金融服务平台，提供较为完善的解 决方案，同时结合自贸区特性，提供人民币跨境结算等方案。</w:t>
      </w:r>
    </w:p>
    <w:p>
      <w:pPr>
        <w:pStyle w:val="BodyText"/>
        <w:spacing w:line="272" w:lineRule="exact"/>
        <w:ind w:left="138" w:right="326"/>
        <w:jc w:val="both"/>
      </w:pPr>
      <w:r>
        <w:rPr/>
        <w:t>银行事业部持续关注票据业务的发展，推出最新的票据业务系统，成功应用于多家银行，获得业 界良好的反响。基于第三方支付备付金存管资金的监管要求，恒生备付金存管系统在全国股份制 银行和城商行广泛应用，并且推出云存管系统，接入了多家客户。</w:t>
      </w:r>
    </w:p>
    <w:p>
      <w:pPr>
        <w:spacing w:after="0" w:line="272" w:lineRule="exact"/>
        <w:jc w:val="both"/>
        <w:sectPr>
          <w:pgSz w:w="11910" w:h="16840"/>
          <w:pgMar w:header="882" w:footer="1194" w:top="1120" w:bottom="1380" w:left="1660" w:right="960"/>
        </w:sectPr>
      </w:pPr>
    </w:p>
    <w:p>
      <w:pPr>
        <w:spacing w:line="240" w:lineRule="auto" w:before="4"/>
        <w:rPr>
          <w:rFonts w:ascii="宋体" w:hAnsi="宋体" w:cs="宋体" w:eastAsia="宋体" w:hint="default"/>
          <w:sz w:val="25"/>
          <w:szCs w:val="25"/>
        </w:rPr>
      </w:pPr>
    </w:p>
    <w:p>
      <w:pPr>
        <w:pStyle w:val="BodyText"/>
        <w:spacing w:line="237" w:lineRule="auto" w:before="37"/>
        <w:ind w:left="138" w:right="100" w:firstLine="420"/>
        <w:jc w:val="left"/>
      </w:pPr>
      <w:r>
        <w:rPr/>
        <w:t>恒生银行事业部一直和近</w:t>
      </w:r>
      <w:r>
        <w:rPr>
          <w:spacing w:val="-52"/>
        </w:rPr>
        <w:t> </w:t>
      </w:r>
      <w:r>
        <w:rPr>
          <w:rFonts w:ascii="宋体" w:hAnsi="宋体" w:cs="宋体" w:eastAsia="宋体" w:hint="default"/>
        </w:rPr>
        <w:t>180</w:t>
      </w:r>
      <w:r>
        <w:rPr>
          <w:rFonts w:ascii="宋体" w:hAnsi="宋体" w:cs="宋体" w:eastAsia="宋体" w:hint="default"/>
          <w:spacing w:val="-51"/>
        </w:rPr>
        <w:t> </w:t>
      </w:r>
      <w:r>
        <w:rPr/>
        <w:t>家银行保持合作，在</w:t>
      </w:r>
      <w:r>
        <w:rPr>
          <w:spacing w:val="-52"/>
        </w:rPr>
        <w:t> </w:t>
      </w:r>
      <w:r>
        <w:rPr>
          <w:rFonts w:ascii="宋体" w:hAnsi="宋体" w:cs="宋体" w:eastAsia="宋体" w:hint="default"/>
        </w:rPr>
        <w:t>2014</w:t>
      </w:r>
      <w:r>
        <w:rPr>
          <w:rFonts w:ascii="宋体" w:hAnsi="宋体" w:cs="宋体" w:eastAsia="宋体" w:hint="default"/>
          <w:spacing w:val="-52"/>
        </w:rPr>
        <w:t> </w:t>
      </w:r>
      <w:r>
        <w:rPr/>
        <w:t>年更注重和银行的合作深度和广度。 同时在新客户推广上有新的扩展，一是和政策性银行获得突破，中国农业发展银行成为恒生新的 客户，同时与国家开发银行拓展了新的业务合作；二是和股份制银行保持了深入广泛的合作，其 中和民生、光大、中信、浦发、平安和广发等银行，在业务合作上更加广泛；三是和一线城商行 合作更加紧密，与徽商、江苏银行等签订了战略合作；四是在省农信的合作上有了新的突破，基 于“产品</w:t>
      </w:r>
      <w:r>
        <w:rPr>
          <w:rFonts w:ascii="宋体" w:hAnsi="宋体" w:cs="宋体" w:eastAsia="宋体" w:hint="default"/>
        </w:rPr>
        <w:t>+</w:t>
      </w:r>
      <w:r>
        <w:rPr/>
        <w:t>服务”的合作模式，获得了省农信客户的广泛认同。</w:t>
      </w:r>
    </w:p>
    <w:p>
      <w:pPr>
        <w:spacing w:line="240" w:lineRule="auto" w:before="9"/>
        <w:rPr>
          <w:rFonts w:ascii="宋体" w:hAnsi="宋体" w:cs="宋体" w:eastAsia="宋体" w:hint="default"/>
          <w:sz w:val="20"/>
          <w:szCs w:val="20"/>
        </w:rPr>
      </w:pPr>
    </w:p>
    <w:p>
      <w:pPr>
        <w:pStyle w:val="Heading4"/>
        <w:spacing w:line="273" w:lineRule="exact" w:before="0"/>
        <w:ind w:left="138" w:right="210"/>
        <w:jc w:val="left"/>
        <w:rPr>
          <w:b w:val="0"/>
          <w:bCs w:val="0"/>
        </w:rPr>
      </w:pPr>
      <w:r>
        <w:rPr/>
        <w:t>③科技事业部</w:t>
      </w:r>
      <w:r>
        <w:rPr>
          <w:b w:val="0"/>
          <w:bCs w:val="0"/>
        </w:rPr>
      </w:r>
    </w:p>
    <w:p>
      <w:pPr>
        <w:pStyle w:val="BodyText"/>
        <w:spacing w:line="272" w:lineRule="exact" w:before="26"/>
        <w:ind w:left="138" w:right="213" w:firstLine="420"/>
        <w:jc w:val="both"/>
      </w:pPr>
      <w:r>
        <w:rPr>
          <w:rFonts w:ascii="宋体" w:hAnsi="宋体" w:cs="宋体" w:eastAsia="宋体" w:hint="default"/>
        </w:rPr>
        <w:t>2014</w:t>
      </w:r>
      <w:r>
        <w:rPr>
          <w:rFonts w:ascii="宋体" w:hAnsi="宋体" w:cs="宋体" w:eastAsia="宋体" w:hint="default"/>
          <w:spacing w:val="-24"/>
        </w:rPr>
        <w:t> </w:t>
      </w:r>
      <w:r>
        <w:rPr>
          <w:spacing w:val="-2"/>
        </w:rPr>
        <w:t>年科技事业部继续稳健发展，取得了不错的经营业绩。其中，交通领域作为全国高速公</w:t>
      </w:r>
      <w:r>
        <w:rPr/>
        <w:t> 路</w:t>
      </w:r>
      <w:r>
        <w:rPr>
          <w:spacing w:val="-54"/>
        </w:rPr>
        <w:t> </w:t>
      </w:r>
      <w:r>
        <w:rPr>
          <w:rFonts w:ascii="宋体" w:hAnsi="宋体" w:cs="宋体" w:eastAsia="宋体" w:hint="default"/>
        </w:rPr>
        <w:t>ETC</w:t>
      </w:r>
      <w:r>
        <w:rPr>
          <w:rFonts w:ascii="宋体" w:hAnsi="宋体" w:cs="宋体" w:eastAsia="宋体" w:hint="default"/>
          <w:spacing w:val="-53"/>
        </w:rPr>
        <w:t> </w:t>
      </w:r>
      <w:r>
        <w:rPr/>
        <w:t>联网试点省，很好的完成联网对接开通任务，此外在高速公路的路段管理应用（营运分析 和稽查）系统建设方面也取得产品化的重大进展。</w:t>
      </w:r>
    </w:p>
    <w:p>
      <w:pPr>
        <w:pStyle w:val="BodyText"/>
        <w:spacing w:line="272" w:lineRule="exact"/>
        <w:ind w:left="138" w:right="263"/>
        <w:jc w:val="left"/>
      </w:pPr>
      <w:r>
        <w:rPr/>
        <w:t>此外，公司参股</w:t>
      </w:r>
      <w:r>
        <w:rPr>
          <w:spacing w:val="-55"/>
        </w:rPr>
        <w:t> </w:t>
      </w:r>
      <w:r>
        <w:rPr>
          <w:rFonts w:ascii="宋体" w:hAnsi="宋体" w:cs="宋体" w:eastAsia="宋体" w:hint="default"/>
        </w:rPr>
        <w:t>40%</w:t>
      </w:r>
      <w:r>
        <w:rPr/>
        <w:t>的芸泰医疗公司正式成立，发布了掌上医院的移动医疗产品，在市场上取得 了靓丽的业绩，全年签约</w:t>
      </w:r>
      <w:r>
        <w:rPr>
          <w:spacing w:val="-55"/>
        </w:rPr>
        <w:t> </w:t>
      </w:r>
      <w:r>
        <w:rPr>
          <w:rFonts w:ascii="宋体" w:hAnsi="宋体" w:cs="宋体" w:eastAsia="宋体" w:hint="default"/>
        </w:rPr>
        <w:t>120</w:t>
      </w:r>
      <w:r>
        <w:rPr>
          <w:rFonts w:ascii="宋体" w:hAnsi="宋体" w:cs="宋体" w:eastAsia="宋体" w:hint="default"/>
          <w:spacing w:val="-54"/>
        </w:rPr>
        <w:t> </w:t>
      </w:r>
      <w:r>
        <w:rPr/>
        <w:t>余家医院，覆盖了</w:t>
      </w:r>
      <w:r>
        <w:rPr>
          <w:spacing w:val="-54"/>
        </w:rPr>
        <w:t> </w:t>
      </w:r>
      <w:r>
        <w:rPr>
          <w:rFonts w:ascii="宋体" w:hAnsi="宋体" w:cs="宋体" w:eastAsia="宋体" w:hint="default"/>
        </w:rPr>
        <w:t>16</w:t>
      </w:r>
      <w:r>
        <w:rPr>
          <w:rFonts w:ascii="宋体" w:hAnsi="宋体" w:cs="宋体" w:eastAsia="宋体" w:hint="default"/>
          <w:spacing w:val="-54"/>
        </w:rPr>
        <w:t> </w:t>
      </w:r>
      <w:r>
        <w:rPr/>
        <w:t>个省份。</w:t>
      </w:r>
    </w:p>
    <w:p>
      <w:pPr>
        <w:spacing w:line="240" w:lineRule="auto" w:before="10"/>
        <w:rPr>
          <w:rFonts w:ascii="宋体" w:hAnsi="宋体" w:cs="宋体" w:eastAsia="宋体" w:hint="default"/>
          <w:sz w:val="18"/>
          <w:szCs w:val="18"/>
        </w:rPr>
      </w:pPr>
    </w:p>
    <w:p>
      <w:pPr>
        <w:pStyle w:val="Heading4"/>
        <w:spacing w:line="274" w:lineRule="exact" w:before="0"/>
        <w:ind w:left="138" w:right="210"/>
        <w:jc w:val="left"/>
        <w:rPr>
          <w:b w:val="0"/>
          <w:bCs w:val="0"/>
        </w:rPr>
      </w:pPr>
      <w:r>
        <w:rPr/>
        <w:t>（</w:t>
      </w:r>
      <w:r>
        <w:rPr>
          <w:rFonts w:ascii="宋体" w:hAnsi="宋体" w:cs="宋体" w:eastAsia="宋体" w:hint="default"/>
        </w:rPr>
        <w:t>2</w:t>
      </w:r>
      <w:r>
        <w:rPr/>
        <w:t>）恒生电子</w:t>
      </w:r>
      <w:r>
        <w:rPr>
          <w:spacing w:val="-56"/>
        </w:rPr>
        <w:t> </w:t>
      </w:r>
      <w:r>
        <w:rPr>
          <w:rFonts w:ascii="宋体" w:hAnsi="宋体" w:cs="宋体" w:eastAsia="宋体" w:hint="default"/>
        </w:rPr>
        <w:t>2.0</w:t>
      </w:r>
      <w:r>
        <w:rPr>
          <w:rFonts w:ascii="宋体" w:hAnsi="宋体" w:cs="宋体" w:eastAsia="宋体" w:hint="default"/>
          <w:spacing w:val="-56"/>
        </w:rPr>
        <w:t> </w:t>
      </w:r>
      <w:r>
        <w:rPr/>
        <w:t>业务发展概况</w:t>
      </w:r>
      <w:r>
        <w:rPr>
          <w:b w:val="0"/>
          <w:bCs w:val="0"/>
        </w:rPr>
      </w:r>
    </w:p>
    <w:p>
      <w:pPr>
        <w:pStyle w:val="Heading4"/>
        <w:spacing w:line="272" w:lineRule="exact" w:before="0"/>
        <w:ind w:left="138" w:right="210"/>
        <w:jc w:val="left"/>
        <w:rPr>
          <w:b w:val="0"/>
          <w:bCs w:val="0"/>
        </w:rPr>
      </w:pPr>
      <w:r>
        <w:rPr/>
        <w:t>①上海恒生聚源（金融资讯与指数产品服务）</w:t>
      </w:r>
      <w:r>
        <w:rPr>
          <w:b w:val="0"/>
          <w:bCs w:val="0"/>
        </w:rPr>
      </w:r>
    </w:p>
    <w:p>
      <w:pPr>
        <w:pStyle w:val="BodyText"/>
        <w:spacing w:line="272" w:lineRule="exact" w:before="26"/>
        <w:ind w:left="138" w:right="205" w:firstLine="420"/>
        <w:jc w:val="left"/>
      </w:pPr>
      <w:r>
        <w:rPr/>
        <w:t>上海恒生聚源</w:t>
      </w:r>
      <w:r>
        <w:rPr>
          <w:spacing w:val="-54"/>
        </w:rPr>
        <w:t> </w:t>
      </w:r>
      <w:r>
        <w:rPr>
          <w:rFonts w:ascii="宋体" w:hAnsi="宋体" w:cs="宋体" w:eastAsia="宋体" w:hint="default"/>
        </w:rPr>
        <w:t>2012</w:t>
      </w:r>
      <w:r>
        <w:rPr/>
        <w:t>、</w:t>
      </w:r>
      <w:r>
        <w:rPr>
          <w:rFonts w:ascii="宋体" w:hAnsi="宋体" w:cs="宋体" w:eastAsia="宋体" w:hint="default"/>
        </w:rPr>
        <w:t>2013</w:t>
      </w:r>
      <w:r>
        <w:rPr/>
        <w:t>、</w:t>
      </w:r>
      <w:r>
        <w:rPr>
          <w:rFonts w:ascii="宋体" w:hAnsi="宋体" w:cs="宋体" w:eastAsia="宋体" w:hint="default"/>
        </w:rPr>
        <w:t>2014</w:t>
      </w:r>
      <w:r>
        <w:rPr>
          <w:rFonts w:ascii="宋体" w:hAnsi="宋体" w:cs="宋体" w:eastAsia="宋体" w:hint="default"/>
          <w:spacing w:val="-53"/>
        </w:rPr>
        <w:t> </w:t>
      </w:r>
      <w:r>
        <w:rPr/>
        <w:t>年三年合同毛利分别是</w:t>
      </w:r>
      <w:r>
        <w:rPr>
          <w:spacing w:val="-54"/>
        </w:rPr>
        <w:t> </w:t>
      </w:r>
      <w:r>
        <w:rPr>
          <w:rFonts w:ascii="宋体" w:hAnsi="宋体" w:cs="宋体" w:eastAsia="宋体" w:hint="default"/>
        </w:rPr>
        <w:t>4844</w:t>
      </w:r>
      <w:r>
        <w:rPr>
          <w:rFonts w:ascii="宋体" w:hAnsi="宋体" w:cs="宋体" w:eastAsia="宋体" w:hint="default"/>
          <w:spacing w:val="-55"/>
        </w:rPr>
        <w:t> </w:t>
      </w:r>
      <w:r>
        <w:rPr/>
        <w:t>万、</w:t>
      </w:r>
      <w:r>
        <w:rPr>
          <w:rFonts w:ascii="宋体" w:hAnsi="宋体" w:cs="宋体" w:eastAsia="宋体" w:hint="default"/>
        </w:rPr>
        <w:t>5670</w:t>
      </w:r>
      <w:r>
        <w:rPr>
          <w:rFonts w:ascii="宋体" w:hAnsi="宋体" w:cs="宋体" w:eastAsia="宋体" w:hint="default"/>
          <w:spacing w:val="-52"/>
        </w:rPr>
        <w:t> </w:t>
      </w:r>
      <w:r>
        <w:rPr/>
        <w:t>万和</w:t>
      </w:r>
      <w:r>
        <w:rPr>
          <w:spacing w:val="-54"/>
        </w:rPr>
        <w:t> </w:t>
      </w:r>
      <w:r>
        <w:rPr>
          <w:rFonts w:ascii="宋体" w:hAnsi="宋体" w:cs="宋体" w:eastAsia="宋体" w:hint="default"/>
        </w:rPr>
        <w:t>7191</w:t>
      </w:r>
      <w:r>
        <w:rPr>
          <w:rFonts w:ascii="宋体" w:hAnsi="宋体" w:cs="宋体" w:eastAsia="宋体" w:hint="default"/>
          <w:spacing w:val="-54"/>
        </w:rPr>
        <w:t> </w:t>
      </w:r>
      <w:r>
        <w:rPr/>
        <w:t>万，</w:t>
      </w:r>
      <w:r>
        <w:rPr>
          <w:rFonts w:ascii="宋体" w:hAnsi="宋体" w:cs="宋体" w:eastAsia="宋体" w:hint="default"/>
        </w:rPr>
        <w:t>2014 </w:t>
      </w:r>
      <w:r>
        <w:rPr/>
        <w:t>年较上年增长</w:t>
      </w:r>
      <w:r>
        <w:rPr>
          <w:spacing w:val="-56"/>
        </w:rPr>
        <w:t> </w:t>
      </w:r>
      <w:r>
        <w:rPr>
          <w:rFonts w:ascii="宋体" w:hAnsi="宋体" w:cs="宋体" w:eastAsia="宋体" w:hint="default"/>
          <w:spacing w:val="-9"/>
        </w:rPr>
        <w:t>26.83%</w:t>
      </w:r>
      <w:r>
        <w:rPr>
          <w:spacing w:val="-9"/>
        </w:rPr>
        <w:t>。上海恒生聚源</w:t>
      </w:r>
      <w:r>
        <w:rPr>
          <w:spacing w:val="-56"/>
        </w:rPr>
        <w:t> </w:t>
      </w:r>
      <w:r>
        <w:rPr>
          <w:rFonts w:ascii="宋体" w:hAnsi="宋体" w:cs="宋体" w:eastAsia="宋体" w:hint="default"/>
        </w:rPr>
        <w:t>2014</w:t>
      </w:r>
      <w:r>
        <w:rPr>
          <w:rFonts w:ascii="宋体" w:hAnsi="宋体" w:cs="宋体" w:eastAsia="宋体" w:hint="default"/>
          <w:spacing w:val="-55"/>
        </w:rPr>
        <w:t> </w:t>
      </w:r>
      <w:r>
        <w:rPr>
          <w:spacing w:val="-1"/>
        </w:rPr>
        <w:t>年净利润为</w:t>
      </w:r>
      <w:r>
        <w:rPr>
          <w:rFonts w:ascii="宋体" w:hAnsi="宋体" w:cs="宋体" w:eastAsia="宋体" w:hint="default"/>
          <w:spacing w:val="-1"/>
        </w:rPr>
        <w:t>-1343</w:t>
      </w:r>
      <w:r>
        <w:rPr>
          <w:rFonts w:ascii="宋体" w:hAnsi="宋体" w:cs="宋体" w:eastAsia="宋体" w:hint="default"/>
          <w:spacing w:val="-55"/>
        </w:rPr>
        <w:t> </w:t>
      </w:r>
      <w:r>
        <w:rPr>
          <w:spacing w:val="-1"/>
        </w:rPr>
        <w:t>万，较去年净利润亏损收窄</w:t>
      </w:r>
      <w:r>
        <w:rPr>
          <w:spacing w:val="-56"/>
        </w:rPr>
        <w:t> </w:t>
      </w:r>
      <w:r>
        <w:rPr>
          <w:rFonts w:ascii="宋体" w:hAnsi="宋体" w:cs="宋体" w:eastAsia="宋体" w:hint="default"/>
        </w:rPr>
        <w:t>19.58%</w:t>
      </w:r>
      <w:r>
        <w:rPr/>
        <w:t>， 并且实现了现金流转正。</w:t>
      </w:r>
    </w:p>
    <w:p>
      <w:pPr>
        <w:pStyle w:val="BodyText"/>
        <w:spacing w:line="272" w:lineRule="exact"/>
        <w:ind w:left="138" w:right="211" w:firstLine="420"/>
        <w:jc w:val="both"/>
      </w:pPr>
      <w:r>
        <w:rPr/>
        <w:t>上海恒生聚源两大产品线（数据库产品线和终端产品线）继续处于快速发展阶段，同时这几 年大量投入的创新产品也开始有了业绩贡献，创新产品线将成为公司新的利润增长点。</w:t>
      </w:r>
      <w:r>
        <w:rPr>
          <w:rFonts w:ascii="宋体" w:hAnsi="宋体" w:cs="宋体" w:eastAsia="宋体" w:hint="default"/>
        </w:rPr>
        <w:t>2014</w:t>
      </w:r>
      <w:r>
        <w:rPr>
          <w:rFonts w:ascii="宋体" w:hAnsi="宋体" w:cs="宋体" w:eastAsia="宋体" w:hint="default"/>
          <w:spacing w:val="-88"/>
        </w:rPr>
        <w:t> </w:t>
      </w:r>
      <w:r>
        <w:rPr/>
        <w:t>年市 场覆盖率进一步提高，同比增长了</w:t>
      </w:r>
      <w:r>
        <w:rPr>
          <w:spacing w:val="-61"/>
        </w:rPr>
        <w:t> </w:t>
      </w:r>
      <w:r>
        <w:rPr>
          <w:rFonts w:ascii="宋体" w:hAnsi="宋体" w:cs="宋体" w:eastAsia="宋体" w:hint="default"/>
        </w:rPr>
        <w:t>13%</w:t>
      </w:r>
      <w:r>
        <w:rPr/>
        <w:t>，特别是基金行业达到</w:t>
      </w:r>
      <w:r>
        <w:rPr>
          <w:spacing w:val="-62"/>
        </w:rPr>
        <w:t> </w:t>
      </w:r>
      <w:r>
        <w:rPr>
          <w:rFonts w:ascii="宋体" w:hAnsi="宋体" w:cs="宋体" w:eastAsia="宋体" w:hint="default"/>
          <w:spacing w:val="-3"/>
        </w:rPr>
        <w:t>24%</w:t>
      </w:r>
      <w:r>
        <w:rPr>
          <w:spacing w:val="-3"/>
        </w:rPr>
        <w:t>，保险行业达到</w:t>
      </w:r>
      <w:r>
        <w:rPr>
          <w:spacing w:val="-61"/>
        </w:rPr>
        <w:t> </w:t>
      </w:r>
      <w:r>
        <w:rPr>
          <w:rFonts w:ascii="宋体" w:hAnsi="宋体" w:cs="宋体" w:eastAsia="宋体" w:hint="default"/>
          <w:spacing w:val="-4"/>
        </w:rPr>
        <w:t>33%</w:t>
      </w:r>
      <w:r>
        <w:rPr>
          <w:spacing w:val="-4"/>
        </w:rPr>
        <w:t>。</w:t>
      </w:r>
      <w:r>
        <w:rPr>
          <w:rFonts w:ascii="宋体" w:hAnsi="宋体" w:cs="宋体" w:eastAsia="宋体" w:hint="default"/>
          <w:spacing w:val="-4"/>
        </w:rPr>
        <w:t>2014</w:t>
      </w:r>
      <w:r>
        <w:rPr>
          <w:rFonts w:ascii="宋体" w:hAnsi="宋体" w:cs="宋体" w:eastAsia="宋体" w:hint="default"/>
          <w:spacing w:val="-60"/>
        </w:rPr>
        <w:t> </w:t>
      </w:r>
      <w:r>
        <w:rPr/>
        <w:t>年配 套沪港通业务的开展，上海恒生聚源成为香港交易所一级行情代理商。</w:t>
      </w:r>
      <w:r>
        <w:rPr>
          <w:rFonts w:ascii="宋体" w:hAnsi="宋体" w:cs="宋体" w:eastAsia="宋体" w:hint="default"/>
        </w:rPr>
        <w:t>2014</w:t>
      </w:r>
      <w:r>
        <w:rPr>
          <w:rFonts w:ascii="宋体" w:hAnsi="宋体" w:cs="宋体" w:eastAsia="宋体" w:hint="default"/>
          <w:spacing w:val="-88"/>
        </w:rPr>
        <w:t> </w:t>
      </w:r>
      <w:r>
        <w:rPr/>
        <w:t>年上海恒生聚源与阿 里和中证指数公司共同开发中证淘金指数，同时推出聚源大数据因子库，阿里大数据挖掘在投资 中的应用做了初步的尝试。</w:t>
      </w:r>
    </w:p>
    <w:p>
      <w:pPr>
        <w:spacing w:line="240" w:lineRule="auto" w:before="11"/>
        <w:rPr>
          <w:rFonts w:ascii="宋体" w:hAnsi="宋体" w:cs="宋体" w:eastAsia="宋体" w:hint="default"/>
          <w:sz w:val="20"/>
          <w:szCs w:val="20"/>
        </w:rPr>
      </w:pPr>
    </w:p>
    <w:p>
      <w:pPr>
        <w:spacing w:line="272" w:lineRule="exact"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②恒生网络公司（金融互联网技术平台）</w:t>
      </w:r>
      <w:r>
        <w:rPr>
          <w:rFonts w:ascii="宋体" w:hAnsi="宋体" w:cs="宋体" w:eastAsia="宋体" w:hint="default"/>
          <w:b/>
          <w:bCs/>
          <w:w w:val="99"/>
          <w:sz w:val="21"/>
          <w:szCs w:val="21"/>
        </w:rPr>
        <w:t> </w:t>
      </w:r>
      <w:r>
        <w:rPr>
          <w:rFonts w:ascii="宋体" w:hAnsi="宋体" w:cs="宋体" w:eastAsia="宋体" w:hint="default"/>
          <w:sz w:val="21"/>
          <w:szCs w:val="21"/>
        </w:rPr>
        <w:t>恒生网络致力于为中小投资机构和广大个人投资者提供专业、高效、安全、社区化的资产和</w:t>
      </w:r>
    </w:p>
    <w:p>
      <w:pPr>
        <w:pStyle w:val="BodyText"/>
        <w:spacing w:line="272" w:lineRule="exact"/>
        <w:ind w:left="138" w:right="200"/>
        <w:jc w:val="left"/>
      </w:pPr>
      <w:r>
        <w:rPr>
          <w:spacing w:val="-8"/>
        </w:rPr>
        <w:t>财富管理解决方案，成立初期以</w:t>
      </w:r>
      <w:r>
        <w:rPr/>
        <w:t> </w:t>
      </w:r>
      <w:r>
        <w:rPr>
          <w:rFonts w:ascii="宋体" w:hAnsi="宋体" w:cs="宋体" w:eastAsia="宋体" w:hint="default"/>
        </w:rPr>
        <w:t>HOMS</w:t>
      </w:r>
      <w:r>
        <w:rPr>
          <w:rFonts w:ascii="宋体" w:hAnsi="宋体" w:cs="宋体" w:eastAsia="宋体" w:hint="default"/>
          <w:spacing w:val="14"/>
        </w:rPr>
        <w:t> </w:t>
      </w:r>
      <w:r>
        <w:rPr>
          <w:spacing w:val="-4"/>
        </w:rPr>
        <w:t>平台为主构建基于互联网的金融云平台，经过半年的发展，</w:t>
      </w:r>
      <w:r>
        <w:rPr/>
        <w:t> 已成功构建由“投资云”、“资管云”、“财富云”、“经纪云”、“交易所云”以及“iTN</w:t>
      </w:r>
      <w:r>
        <w:rPr>
          <w:spacing w:val="-53"/>
        </w:rPr>
        <w:t> </w:t>
      </w:r>
      <w:r>
        <w:rPr/>
        <w:t>云</w:t>
      </w:r>
    </w:p>
    <w:p>
      <w:pPr>
        <w:pStyle w:val="BodyText"/>
        <w:spacing w:line="272" w:lineRule="exact"/>
        <w:ind w:left="138" w:right="208"/>
        <w:jc w:val="left"/>
      </w:pPr>
      <w:r>
        <w:rPr/>
        <w:t>平台”组成的互联互通的金融生态环境。恒生网络将用互联网时代的新技术新模式，助力中小金 融机构快速发展。</w:t>
      </w:r>
    </w:p>
    <w:p>
      <w:pPr>
        <w:pStyle w:val="BodyText"/>
        <w:spacing w:line="272" w:lineRule="exact"/>
        <w:ind w:left="138" w:right="213" w:firstLine="420"/>
        <w:jc w:val="both"/>
      </w:pPr>
      <w:r>
        <w:rPr/>
        <w:t>投资云平台，主要服务阳光私募、民间私募、高净值专业投资者（机构）及其他投资机构。 投资云目前拥有</w:t>
      </w:r>
      <w:r>
        <w:rPr>
          <w:spacing w:val="-68"/>
        </w:rPr>
        <w:t> </w:t>
      </w:r>
      <w:r>
        <w:rPr>
          <w:rFonts w:ascii="宋体" w:hAnsi="宋体" w:cs="宋体" w:eastAsia="宋体" w:hint="default"/>
        </w:rPr>
        <w:t>HOMS</w:t>
      </w:r>
      <w:r>
        <w:rPr>
          <w:rFonts w:ascii="宋体" w:hAnsi="宋体" w:cs="宋体" w:eastAsia="宋体" w:hint="default"/>
          <w:spacing w:val="-68"/>
        </w:rPr>
        <w:t> </w:t>
      </w:r>
      <w:r>
        <w:rPr/>
        <w:t>投资云服务平台、机构间服务平台、</w:t>
      </w:r>
      <w:r>
        <w:rPr>
          <w:rFonts w:ascii="宋体" w:hAnsi="宋体" w:cs="宋体" w:eastAsia="宋体" w:hint="default"/>
        </w:rPr>
        <w:t>iHOMS</w:t>
      </w:r>
      <w:r>
        <w:rPr>
          <w:rFonts w:ascii="宋体" w:hAnsi="宋体" w:cs="宋体" w:eastAsia="宋体" w:hint="default"/>
          <w:spacing w:val="-67"/>
        </w:rPr>
        <w:t> </w:t>
      </w:r>
      <w:r>
        <w:rPr/>
        <w:t>网站，构建资产管理——产品发</w:t>
      </w:r>
    </w:p>
    <w:p>
      <w:pPr>
        <w:pStyle w:val="BodyText"/>
        <w:spacing w:line="272" w:lineRule="exact"/>
        <w:ind w:left="138" w:right="0"/>
        <w:jc w:val="left"/>
      </w:pPr>
      <w:r>
        <w:rPr/>
        <w:t>行的私募服务生态闭环并以多种在线服务模式，提供持续化专业服务。</w:t>
      </w:r>
      <w:r>
        <w:rPr>
          <w:rFonts w:ascii="宋体" w:hAnsi="宋体" w:cs="宋体" w:eastAsia="宋体" w:hint="default"/>
        </w:rPr>
        <w:t>HOMS</w:t>
      </w:r>
      <w:r>
        <w:rPr>
          <w:rFonts w:ascii="宋体" w:hAnsi="宋体" w:cs="宋体" w:eastAsia="宋体" w:hint="default"/>
          <w:spacing w:val="-9"/>
        </w:rPr>
        <w:t> </w:t>
      </w:r>
      <w:r>
        <w:rPr/>
        <w:t>平台经过更新换代，</w:t>
      </w:r>
      <w:r>
        <w:rPr>
          <w:spacing w:val="-95"/>
        </w:rPr>
        <w:t> </w:t>
      </w:r>
      <w:r>
        <w:rPr>
          <w:spacing w:val="-95"/>
        </w:rPr>
      </w:r>
      <w:r>
        <w:rPr/>
        <w:t>目前已推出多个版本，截止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月底，上线客户过千家，资产规模过千亿。平台客户以私 </w:t>
      </w:r>
      <w:r>
        <w:rPr>
          <w:spacing w:val="-5"/>
        </w:rPr>
        <w:t>募为主，业内众多知名大型私募机构使用</w:t>
      </w:r>
      <w:r>
        <w:rPr>
          <w:spacing w:val="-49"/>
        </w:rPr>
        <w:t> </w:t>
      </w:r>
      <w:r>
        <w:rPr>
          <w:rFonts w:ascii="宋体" w:hAnsi="宋体" w:cs="宋体" w:eastAsia="宋体" w:hint="default"/>
        </w:rPr>
        <w:t>HOMS</w:t>
      </w:r>
      <w:r>
        <w:rPr>
          <w:rFonts w:ascii="宋体" w:hAnsi="宋体" w:cs="宋体" w:eastAsia="宋体" w:hint="default"/>
          <w:spacing w:val="-50"/>
        </w:rPr>
        <w:t> </w:t>
      </w:r>
      <w:r>
        <w:rPr>
          <w:spacing w:val="-10"/>
        </w:rPr>
        <w:t>系统。特别是在多产品管理、指令系统、风险控制、</w:t>
      </w:r>
      <w:r>
        <w:rPr>
          <w:spacing w:val="-98"/>
        </w:rPr>
        <w:t> </w:t>
      </w:r>
      <w:r>
        <w:rPr>
          <w:spacing w:val="-98"/>
        </w:rPr>
      </w:r>
      <w:r>
        <w:rPr>
          <w:spacing w:val="-3"/>
        </w:rPr>
        <w:t>公平交易、策略交易、绩效评估等方面为公募转私募基金经理所熟悉，他们更愿意使用</w:t>
      </w:r>
      <w:r>
        <w:rPr>
          <w:spacing w:val="-48"/>
        </w:rPr>
        <w:t> </w:t>
      </w:r>
      <w:r>
        <w:rPr>
          <w:rFonts w:ascii="宋体" w:hAnsi="宋体" w:cs="宋体" w:eastAsia="宋体" w:hint="default"/>
        </w:rPr>
        <w:t>HOMS</w:t>
      </w:r>
      <w:r>
        <w:rPr>
          <w:rFonts w:ascii="宋体" w:hAnsi="宋体" w:cs="宋体" w:eastAsia="宋体" w:hint="default"/>
          <w:spacing w:val="-49"/>
        </w:rPr>
        <w:t> </w:t>
      </w:r>
      <w:r>
        <w:rPr/>
        <w:t>来管</w:t>
      </w:r>
      <w:r>
        <w:rPr>
          <w:spacing w:val="-95"/>
        </w:rPr>
        <w:t> </w:t>
      </w:r>
      <w:r>
        <w:rPr>
          <w:spacing w:val="-4"/>
        </w:rPr>
        <w:t>理其产品与组合。随着</w:t>
      </w:r>
      <w:r>
        <w:rPr>
          <w:spacing w:val="-46"/>
        </w:rPr>
        <w:t> </w:t>
      </w:r>
      <w:r>
        <w:rPr>
          <w:rFonts w:ascii="宋体" w:hAnsi="宋体" w:cs="宋体" w:eastAsia="宋体" w:hint="default"/>
        </w:rPr>
        <w:t>HOMS</w:t>
      </w:r>
      <w:r>
        <w:rPr>
          <w:rFonts w:ascii="宋体" w:hAnsi="宋体" w:cs="宋体" w:eastAsia="宋体" w:hint="default"/>
          <w:spacing w:val="-46"/>
        </w:rPr>
        <w:t> </w:t>
      </w:r>
      <w:r>
        <w:rPr>
          <w:spacing w:val="-3"/>
        </w:rPr>
        <w:t>越来越受到用户的青睐，用户规模实现爆发式增长，随着私募行业迎</w:t>
      </w:r>
      <w:r>
        <w:rPr>
          <w:spacing w:val="-88"/>
        </w:rPr>
        <w:t> </w:t>
      </w:r>
      <w:r>
        <w:rPr>
          <w:spacing w:val="-88"/>
        </w:rPr>
      </w:r>
      <w:r>
        <w:rPr/>
        <w:t>来黄金发展期，</w:t>
      </w:r>
      <w:r>
        <w:rPr>
          <w:rFonts w:ascii="宋体" w:hAnsi="宋体" w:cs="宋体" w:eastAsia="宋体" w:hint="default"/>
        </w:rPr>
        <w:t>HOMS</w:t>
      </w:r>
      <w:r>
        <w:rPr>
          <w:rFonts w:ascii="宋体" w:hAnsi="宋体" w:cs="宋体" w:eastAsia="宋体" w:hint="default"/>
          <w:spacing w:val="-53"/>
        </w:rPr>
        <w:t> </w:t>
      </w:r>
      <w:r>
        <w:rPr/>
        <w:t>市场规模将保持快速增长势头。</w:t>
      </w:r>
    </w:p>
    <w:p>
      <w:pPr>
        <w:pStyle w:val="BodyText"/>
        <w:spacing w:line="272" w:lineRule="exact"/>
        <w:ind w:left="138" w:right="214" w:firstLine="420"/>
        <w:jc w:val="both"/>
      </w:pPr>
      <w:r>
        <w:rPr/>
        <w:t>资管云平台，致力于为机构投资者（基金公司、资产管理持牌机构等）打造全方位的业务运 </w:t>
      </w:r>
      <w:r>
        <w:rPr>
          <w:spacing w:val="-13"/>
        </w:rPr>
        <w:t>作平台。在现有的</w:t>
      </w:r>
      <w:r>
        <w:rPr>
          <w:spacing w:val="-40"/>
        </w:rPr>
        <w:t> </w:t>
      </w:r>
      <w:r>
        <w:rPr>
          <w:rFonts w:ascii="宋体" w:hAnsi="宋体" w:cs="宋体" w:eastAsia="宋体" w:hint="default"/>
        </w:rPr>
        <w:t>SAAS</w:t>
      </w:r>
      <w:r>
        <w:rPr>
          <w:rFonts w:ascii="宋体" w:hAnsi="宋体" w:cs="宋体" w:eastAsia="宋体" w:hint="default"/>
          <w:spacing w:val="-40"/>
        </w:rPr>
        <w:t> </w:t>
      </w:r>
      <w:r>
        <w:rPr>
          <w:spacing w:val="-7"/>
        </w:rPr>
        <w:t>服务的基础上，不断的为客户提供以云服务为基础的，弹性计算运算服务、</w:t>
      </w:r>
      <w:r>
        <w:rPr>
          <w:spacing w:val="-103"/>
        </w:rPr>
        <w:t> </w:t>
      </w:r>
      <w:r>
        <w:rPr>
          <w:spacing w:val="-103"/>
        </w:rPr>
      </w:r>
      <w:r>
        <w:rPr/>
        <w:t>策略算法交易服务和资讯数据模型服务。目前恒生资管云正积极申报基金业务外包服务资格，将 为公司拓展新的成长空间。</w:t>
      </w:r>
    </w:p>
    <w:p>
      <w:pPr>
        <w:pStyle w:val="BodyText"/>
        <w:spacing w:line="272" w:lineRule="exact"/>
        <w:ind w:left="138" w:right="212" w:firstLine="420"/>
        <w:jc w:val="both"/>
      </w:pPr>
      <w:r>
        <w:rPr/>
        <w:t>财富云平台借助</w:t>
      </w:r>
      <w:r>
        <w:rPr>
          <w:spacing w:val="-49"/>
        </w:rPr>
        <w:t> </w:t>
      </w:r>
      <w:r>
        <w:rPr>
          <w:rFonts w:ascii="宋体" w:hAnsi="宋体" w:cs="宋体" w:eastAsia="宋体" w:hint="default"/>
        </w:rPr>
        <w:t>HS.net</w:t>
      </w:r>
      <w:r>
        <w:rPr>
          <w:rFonts w:ascii="宋体" w:hAnsi="宋体" w:cs="宋体" w:eastAsia="宋体" w:hint="default"/>
          <w:spacing w:val="-50"/>
        </w:rPr>
        <w:t> </w:t>
      </w:r>
      <w:r>
        <w:rPr>
          <w:spacing w:val="-4"/>
        </w:rPr>
        <w:t>广覆盖的专线网络，采用恒生</w:t>
      </w:r>
      <w:r>
        <w:rPr>
          <w:spacing w:val="-48"/>
        </w:rPr>
        <w:t> </w:t>
      </w:r>
      <w:r>
        <w:rPr>
          <w:rFonts w:ascii="宋体" w:hAnsi="宋体" w:cs="宋体" w:eastAsia="宋体" w:hint="default"/>
        </w:rPr>
        <w:t>UFX</w:t>
      </w:r>
      <w:r>
        <w:rPr>
          <w:rFonts w:ascii="宋体" w:hAnsi="宋体" w:cs="宋体" w:eastAsia="宋体" w:hint="default"/>
          <w:spacing w:val="-48"/>
        </w:rPr>
        <w:t> </w:t>
      </w:r>
      <w:r>
        <w:rPr>
          <w:spacing w:val="-4"/>
        </w:rPr>
        <w:t>的统一接入标准，连接起包括各类</w:t>
      </w:r>
      <w:r>
        <w:rPr/>
        <w:t> 互联网入口、各种资产管理机构、各家支付机构以及中登、中证资本等市场参与者。财富管理机</w:t>
      </w:r>
    </w:p>
    <w:p>
      <w:pPr>
        <w:pStyle w:val="BodyText"/>
        <w:spacing w:line="272" w:lineRule="exact"/>
        <w:ind w:left="138" w:right="203"/>
        <w:jc w:val="left"/>
      </w:pPr>
      <w:r>
        <w:rPr>
          <w:spacing w:val="-2"/>
        </w:rPr>
        <w:t>构的入口与流量、产品与支付、</w:t>
      </w:r>
      <w:r>
        <w:rPr>
          <w:rFonts w:ascii="宋体" w:hAnsi="宋体" w:cs="宋体" w:eastAsia="宋体" w:hint="default"/>
          <w:spacing w:val="-2"/>
        </w:rPr>
        <w:t>IT</w:t>
      </w:r>
      <w:r>
        <w:rPr>
          <w:rFonts w:ascii="宋体" w:hAnsi="宋体" w:cs="宋体" w:eastAsia="宋体" w:hint="default"/>
          <w:spacing w:val="-41"/>
        </w:rPr>
        <w:t> </w:t>
      </w:r>
      <w:r>
        <w:rPr>
          <w:spacing w:val="-1"/>
        </w:rPr>
        <w:t>支撑与投入等问题都将得到解决，能够高效、快捷、经济地开</w:t>
      </w:r>
      <w:r>
        <w:rPr>
          <w:spacing w:val="-103"/>
        </w:rPr>
        <w:t> </w:t>
      </w:r>
      <w:r>
        <w:rPr>
          <w:spacing w:val="-103"/>
        </w:rPr>
      </w:r>
      <w:r>
        <w:rPr/>
        <w:t>展互联网财富管理业务。</w:t>
      </w:r>
    </w:p>
    <w:p>
      <w:pPr>
        <w:pStyle w:val="BodyText"/>
        <w:spacing w:line="272" w:lineRule="exact"/>
        <w:ind w:left="138" w:right="212" w:firstLine="420"/>
        <w:jc w:val="both"/>
      </w:pPr>
      <w:r>
        <w:rPr>
          <w:spacing w:val="-5"/>
        </w:rPr>
        <w:t>经纪云平台，专注于为证券、期货、三方机构等公司提供云账户、云交易、云运营、云结算、</w:t>
      </w:r>
      <w:r>
        <w:rPr/>
        <w:t> 云风控服务。</w:t>
      </w:r>
    </w:p>
    <w:p>
      <w:pPr>
        <w:spacing w:after="0" w:line="272" w:lineRule="exact"/>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2" w:lineRule="exact" w:before="63"/>
        <w:ind w:right="245" w:firstLine="420"/>
        <w:jc w:val="both"/>
      </w:pPr>
      <w:r>
        <w:rPr/>
        <w:t>交易所云平台致力于为交易所、互联网创新平台、金融服务机构提供交易系统云平台，包括 金融资产云、大宗商品云、权益交易云。</w:t>
      </w:r>
    </w:p>
    <w:p>
      <w:pPr>
        <w:pStyle w:val="BodyText"/>
        <w:spacing w:line="272" w:lineRule="exact"/>
        <w:ind w:right="246" w:firstLine="420"/>
        <w:jc w:val="both"/>
      </w:pPr>
      <w:r>
        <w:rPr/>
        <w:t>恒生</w:t>
      </w:r>
      <w:r>
        <w:rPr>
          <w:spacing w:val="-54"/>
        </w:rPr>
        <w:t> </w:t>
      </w:r>
      <w:r>
        <w:rPr>
          <w:rFonts w:ascii="宋体" w:hAnsi="宋体" w:cs="宋体" w:eastAsia="宋体" w:hint="default"/>
        </w:rPr>
        <w:t>iTN</w:t>
      </w:r>
      <w:r>
        <w:rPr/>
        <w:t>（爱腾）云平台是承载各个云的平台，致力于打造一个金融云服务的生态圈。通过 爱腾，金融机构、互联网公司，创业公司、开发者以及投资者之间不再存在距离。在这个生态环</w:t>
      </w:r>
    </w:p>
    <w:p>
      <w:pPr>
        <w:pStyle w:val="BodyText"/>
        <w:spacing w:line="272" w:lineRule="exact" w:before="1"/>
        <w:ind w:right="228"/>
        <w:jc w:val="left"/>
      </w:pPr>
      <w:r>
        <w:rPr/>
        <w:t>境中，各类参与者能够在平台社区、信息发布门户中大展拳脚，第三方应用开发者能够享受到技 术支持和培训教育；另外，各类</w:t>
      </w:r>
      <w:r>
        <w:rPr>
          <w:spacing w:val="-54"/>
        </w:rPr>
        <w:t> </w:t>
      </w:r>
      <w:r>
        <w:rPr>
          <w:rFonts w:ascii="宋体" w:hAnsi="宋体" w:cs="宋体" w:eastAsia="宋体" w:hint="default"/>
        </w:rPr>
        <w:t>iTN</w:t>
      </w:r>
      <w:r>
        <w:rPr>
          <w:rFonts w:ascii="宋体" w:hAnsi="宋体" w:cs="宋体" w:eastAsia="宋体" w:hint="default"/>
          <w:spacing w:val="-53"/>
        </w:rPr>
        <w:t> </w:t>
      </w:r>
      <w:r>
        <w:rPr/>
        <w:t>应用统一管理，实现一系列标准化服务。</w:t>
      </w:r>
    </w:p>
    <w:p>
      <w:pPr>
        <w:spacing w:line="240" w:lineRule="auto" w:before="10"/>
        <w:rPr>
          <w:rFonts w:ascii="宋体" w:hAnsi="宋体" w:cs="宋体" w:eastAsia="宋体" w:hint="default"/>
          <w:sz w:val="18"/>
          <w:szCs w:val="18"/>
        </w:rPr>
      </w:pPr>
    </w:p>
    <w:p>
      <w:pPr>
        <w:pStyle w:val="Heading4"/>
        <w:spacing w:line="273" w:lineRule="exact" w:before="0"/>
        <w:ind w:right="234"/>
        <w:jc w:val="left"/>
        <w:rPr>
          <w:b w:val="0"/>
          <w:bCs w:val="0"/>
        </w:rPr>
      </w:pPr>
      <w:r>
        <w:rPr/>
        <w:t>③数米基金销售公司</w:t>
      </w:r>
      <w:r>
        <w:rPr>
          <w:b w:val="0"/>
          <w:bCs w:val="0"/>
        </w:rPr>
      </w:r>
    </w:p>
    <w:p>
      <w:pPr>
        <w:pStyle w:val="BodyText"/>
        <w:spacing w:line="272" w:lineRule="exact" w:before="26"/>
        <w:ind w:right="232" w:firstLine="420"/>
        <w:jc w:val="both"/>
      </w:pPr>
      <w:r>
        <w:rPr>
          <w:rFonts w:ascii="宋体" w:hAnsi="宋体" w:cs="宋体" w:eastAsia="宋体" w:hint="default"/>
        </w:rPr>
        <w:t>2014</w:t>
      </w:r>
      <w:r>
        <w:rPr>
          <w:rFonts w:ascii="宋体" w:hAnsi="宋体" w:cs="宋体" w:eastAsia="宋体" w:hint="default"/>
          <w:spacing w:val="-46"/>
        </w:rPr>
        <w:t> </w:t>
      </w:r>
      <w:r>
        <w:rPr>
          <w:spacing w:val="-8"/>
        </w:rPr>
        <w:t>年，数米基金网交易规模持续增长。截至</w:t>
      </w:r>
      <w:r>
        <w:rPr>
          <w:spacing w:val="-47"/>
        </w:rPr>
        <w:t> </w:t>
      </w:r>
      <w:r>
        <w:rPr>
          <w:rFonts w:ascii="宋体" w:hAnsi="宋体" w:cs="宋体" w:eastAsia="宋体" w:hint="default"/>
        </w:rPr>
        <w:t>2014</w:t>
      </w:r>
      <w:r>
        <w:rPr>
          <w:rFonts w:ascii="宋体" w:hAnsi="宋体" w:cs="宋体" w:eastAsia="宋体" w:hint="default"/>
          <w:spacing w:val="-48"/>
        </w:rPr>
        <w:t> </w:t>
      </w:r>
      <w:r>
        <w:rPr>
          <w:spacing w:val="-5"/>
        </w:rPr>
        <w:t>年底，数米基金网基金开户用户数比</w:t>
      </w:r>
      <w:r>
        <w:rPr>
          <w:spacing w:val="-47"/>
        </w:rPr>
        <w:t> </w:t>
      </w:r>
      <w:r>
        <w:rPr>
          <w:rFonts w:ascii="宋体" w:hAnsi="宋体" w:cs="宋体" w:eastAsia="宋体" w:hint="default"/>
        </w:rPr>
        <w:t>2013 </w:t>
      </w:r>
      <w:r>
        <w:rPr/>
        <w:t>年末增长</w:t>
      </w:r>
      <w:r>
        <w:rPr>
          <w:spacing w:val="-52"/>
        </w:rPr>
        <w:t> </w:t>
      </w:r>
      <w:r>
        <w:rPr>
          <w:rFonts w:ascii="宋体" w:hAnsi="宋体" w:cs="宋体" w:eastAsia="宋体" w:hint="default"/>
          <w:spacing w:val="-6"/>
        </w:rPr>
        <w:t>744.51%</w:t>
      </w:r>
      <w:r>
        <w:rPr>
          <w:spacing w:val="-6"/>
        </w:rPr>
        <w:t>，交易用户数比</w:t>
      </w:r>
      <w:r>
        <w:rPr>
          <w:spacing w:val="-51"/>
        </w:rPr>
        <w:t> </w:t>
      </w:r>
      <w:r>
        <w:rPr>
          <w:rFonts w:ascii="宋体" w:hAnsi="宋体" w:cs="宋体" w:eastAsia="宋体" w:hint="default"/>
        </w:rPr>
        <w:t>2013</w:t>
      </w:r>
      <w:r>
        <w:rPr>
          <w:rFonts w:ascii="宋体" w:hAnsi="宋体" w:cs="宋体" w:eastAsia="宋体" w:hint="default"/>
          <w:spacing w:val="-53"/>
        </w:rPr>
        <w:t> </w:t>
      </w:r>
      <w:r>
        <w:rPr/>
        <w:t>年末增长</w:t>
      </w:r>
      <w:r>
        <w:rPr>
          <w:spacing w:val="-52"/>
        </w:rPr>
        <w:t> </w:t>
      </w:r>
      <w:r>
        <w:rPr>
          <w:rFonts w:ascii="宋体" w:hAnsi="宋体" w:cs="宋体" w:eastAsia="宋体" w:hint="default"/>
          <w:spacing w:val="-5"/>
        </w:rPr>
        <w:t>1067.53%</w:t>
      </w:r>
      <w:r>
        <w:rPr>
          <w:spacing w:val="-5"/>
        </w:rPr>
        <w:t>，基金交易额比</w:t>
      </w:r>
      <w:r>
        <w:rPr>
          <w:spacing w:val="-51"/>
        </w:rPr>
        <w:t> </w:t>
      </w:r>
      <w:r>
        <w:rPr>
          <w:rFonts w:ascii="宋体" w:hAnsi="宋体" w:cs="宋体" w:eastAsia="宋体" w:hint="default"/>
        </w:rPr>
        <w:t>2013</w:t>
      </w:r>
      <w:r>
        <w:rPr>
          <w:rFonts w:ascii="宋体" w:hAnsi="宋体" w:cs="宋体" w:eastAsia="宋体" w:hint="default"/>
          <w:spacing w:val="-52"/>
        </w:rPr>
        <w:t> </w:t>
      </w:r>
      <w:r>
        <w:rPr/>
        <w:t>年增长</w:t>
      </w:r>
      <w:r>
        <w:rPr>
          <w:spacing w:val="-53"/>
        </w:rPr>
        <w:t> </w:t>
      </w:r>
      <w:r>
        <w:rPr>
          <w:rFonts w:ascii="宋体" w:hAnsi="宋体" w:cs="宋体" w:eastAsia="宋体" w:hint="default"/>
        </w:rPr>
        <w:t>885.08%</w:t>
      </w:r>
      <w:r>
        <w:rPr/>
        <w:t>， 基金销售存量比</w:t>
      </w:r>
      <w:r>
        <w:rPr>
          <w:spacing w:val="-54"/>
        </w:rPr>
        <w:t> </w:t>
      </w:r>
      <w:r>
        <w:rPr>
          <w:rFonts w:ascii="宋体" w:hAnsi="宋体" w:cs="宋体" w:eastAsia="宋体" w:hint="default"/>
        </w:rPr>
        <w:t>2013</w:t>
      </w:r>
      <w:r>
        <w:rPr>
          <w:rFonts w:ascii="宋体" w:hAnsi="宋体" w:cs="宋体" w:eastAsia="宋体" w:hint="default"/>
          <w:spacing w:val="-54"/>
        </w:rPr>
        <w:t> </w:t>
      </w:r>
      <w:r>
        <w:rPr/>
        <w:t>年末增长</w:t>
      </w:r>
      <w:r>
        <w:rPr>
          <w:spacing w:val="-54"/>
        </w:rPr>
        <w:t> </w:t>
      </w:r>
      <w:r>
        <w:rPr>
          <w:rFonts w:ascii="宋体" w:hAnsi="宋体" w:cs="宋体" w:eastAsia="宋体" w:hint="default"/>
        </w:rPr>
        <w:t>372.85%</w:t>
      </w:r>
      <w:r>
        <w:rPr/>
        <w:t>，各项指标均居同行业前列。</w:t>
      </w:r>
    </w:p>
    <w:p>
      <w:pPr>
        <w:pStyle w:val="BodyText"/>
        <w:spacing w:line="272" w:lineRule="exact"/>
        <w:ind w:right="234" w:firstLine="420"/>
        <w:jc w:val="both"/>
      </w:pPr>
      <w:r>
        <w:rPr/>
        <w:t>数米基金网目前建立了国内最全的网上公募基金超市，代销了近</w:t>
      </w:r>
      <w:r>
        <w:rPr>
          <w:spacing w:val="-53"/>
        </w:rPr>
        <w:t> </w:t>
      </w:r>
      <w:r>
        <w:rPr>
          <w:rFonts w:ascii="宋体" w:hAnsi="宋体" w:cs="宋体" w:eastAsia="宋体" w:hint="default"/>
        </w:rPr>
        <w:t>90</w:t>
      </w:r>
      <w:r>
        <w:rPr>
          <w:rFonts w:ascii="宋体" w:hAnsi="宋体" w:cs="宋体" w:eastAsia="宋体" w:hint="default"/>
          <w:spacing w:val="-53"/>
        </w:rPr>
        <w:t> </w:t>
      </w:r>
      <w:r>
        <w:rPr/>
        <w:t>家基金公司的近</w:t>
      </w:r>
      <w:r>
        <w:rPr>
          <w:spacing w:val="-54"/>
        </w:rPr>
        <w:t> </w:t>
      </w:r>
      <w:r>
        <w:rPr>
          <w:rFonts w:ascii="宋体" w:hAnsi="宋体" w:cs="宋体" w:eastAsia="宋体" w:hint="default"/>
        </w:rPr>
        <w:t>2100</w:t>
      </w:r>
      <w:r>
        <w:rPr>
          <w:rFonts w:ascii="宋体" w:hAnsi="宋体" w:cs="宋体" w:eastAsia="宋体" w:hint="default"/>
          <w:spacing w:val="-54"/>
        </w:rPr>
        <w:t> </w:t>
      </w:r>
      <w:r>
        <w:rPr/>
        <w:t>只 </w:t>
      </w:r>
      <w:r>
        <w:rPr>
          <w:spacing w:val="-2"/>
        </w:rPr>
        <w:t>基金产品，开展公募基金销售和其他金融产品推荐业务，</w:t>
      </w:r>
      <w:r>
        <w:rPr>
          <w:rFonts w:ascii="宋体" w:hAnsi="宋体" w:cs="宋体" w:eastAsia="宋体" w:hint="default"/>
          <w:spacing w:val="-2"/>
        </w:rPr>
        <w:t>PC</w:t>
      </w:r>
      <w:r>
        <w:rPr>
          <w:rFonts w:ascii="宋体" w:hAnsi="宋体" w:cs="宋体" w:eastAsia="宋体" w:hint="default"/>
          <w:spacing w:val="-30"/>
        </w:rPr>
        <w:t> </w:t>
      </w:r>
      <w:r>
        <w:rPr>
          <w:spacing w:val="-1"/>
        </w:rPr>
        <w:t>端、手机端和微信端支持十几家银行</w:t>
      </w:r>
      <w:r>
        <w:rPr>
          <w:spacing w:val="-102"/>
        </w:rPr>
        <w:t> </w:t>
      </w:r>
      <w:r>
        <w:rPr>
          <w:spacing w:val="-102"/>
        </w:rPr>
      </w:r>
      <w:r>
        <w:rPr/>
        <w:t>卡的便捷开户和支付，同时支持数米现金宝优惠购买权益类基金和快速取现业务，数米手机客户 端“数米基金宝”在业界继续保持一定的领先优势。</w:t>
      </w:r>
    </w:p>
    <w:p>
      <w:pPr>
        <w:pStyle w:val="BodyText"/>
        <w:spacing w:line="272" w:lineRule="exact"/>
        <w:ind w:right="232" w:firstLine="420"/>
        <w:jc w:val="both"/>
      </w:pPr>
      <w:r>
        <w:rPr>
          <w:spacing w:val="-3"/>
        </w:rPr>
        <w:t>数米基金公司目前仍处于市场投入期，其 </w:t>
      </w:r>
      <w:r>
        <w:rPr>
          <w:rFonts w:ascii="宋体" w:hAnsi="宋体" w:cs="宋体" w:eastAsia="宋体" w:hint="default"/>
        </w:rPr>
        <w:t>2014</w:t>
      </w:r>
      <w:r>
        <w:rPr>
          <w:rFonts w:ascii="宋体" w:hAnsi="宋体" w:cs="宋体" w:eastAsia="宋体" w:hint="default"/>
          <w:spacing w:val="-83"/>
        </w:rPr>
        <w:t> </w:t>
      </w:r>
      <w:r>
        <w:rPr>
          <w:spacing w:val="-3"/>
        </w:rPr>
        <w:t>年仍处于亏损状态，由于和传统互联网企业的</w:t>
      </w:r>
      <w:r>
        <w:rPr/>
        <w:t> </w:t>
      </w:r>
      <w:r>
        <w:rPr>
          <w:rFonts w:ascii="宋体" w:hAnsi="宋体" w:cs="宋体" w:eastAsia="宋体" w:hint="default"/>
        </w:rPr>
        <w:t>C</w:t>
      </w:r>
      <w:r>
        <w:rPr>
          <w:rFonts w:ascii="宋体" w:hAnsi="宋体" w:cs="宋体" w:eastAsia="宋体" w:hint="default"/>
          <w:spacing w:val="-54"/>
        </w:rPr>
        <w:t> </w:t>
      </w:r>
      <w:r>
        <w:rPr/>
        <w:t>端大流量相比，还存在较大的距离，公司仍将继续努力在未来通过各种方式予以改善与提升。</w:t>
      </w:r>
    </w:p>
    <w:p>
      <w:pPr>
        <w:pStyle w:val="BodyText"/>
        <w:spacing w:line="248" w:lineRule="exact"/>
        <w:ind w:left="638" w:right="234"/>
        <w:jc w:val="left"/>
      </w:pP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right="234"/>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1,392,574,690.77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18.80</w:t>
            </w:r>
          </w:p>
        </w:tc>
      </w:tr>
      <w:tr>
        <w:trPr>
          <w:trHeight w:val="28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24,958,323.57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-24.55</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1,417,533,014.34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17.61</w:t>
            </w:r>
          </w:p>
        </w:tc>
      </w:tr>
    </w:tbl>
    <w:p>
      <w:pPr>
        <w:pStyle w:val="BodyText"/>
        <w:spacing w:line="238" w:lineRule="exact"/>
        <w:ind w:right="234"/>
        <w:jc w:val="left"/>
      </w:pPr>
      <w:r>
        <w:rPr/>
        <w:t>主营业务分地区情况的说明</w:t>
      </w:r>
    </w:p>
    <w:p>
      <w:pPr>
        <w:pStyle w:val="BodyText"/>
        <w:spacing w:line="274" w:lineRule="exact"/>
        <w:ind w:right="234"/>
        <w:jc w:val="left"/>
      </w:pPr>
      <w:r>
        <w:rPr/>
        <w:t>均匀分布，主要集中在北京、上海、广州、深圳等区域金融中心。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4"/>
        <w:tabs>
          <w:tab w:pos="637" w:val="left" w:leader="none"/>
        </w:tabs>
        <w:spacing w:line="264"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535" w:space="545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1"/>
        <w:gridCol w:w="1687"/>
        <w:gridCol w:w="1478"/>
        <w:gridCol w:w="1686"/>
        <w:gridCol w:w="1094"/>
        <w:gridCol w:w="1051"/>
        <w:gridCol w:w="793"/>
      </w:tblGrid>
      <w:tr>
        <w:trPr>
          <w:trHeight w:val="164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05"/>
              <w:jc w:val="center"/>
              <w:rPr>
                <w:rFonts w:ascii="宋体" w:hAnsi="宋体" w:cs="宋体" w:eastAsia="宋体" w:hint="default"/>
                <w:sz w:val="21"/>
                <w:szCs w:val="21"/>
              </w:rPr>
            </w:pPr>
            <w:r>
              <w:rPr>
                <w:rFonts w:ascii="宋体" w:hAnsi="宋体" w:cs="宋体" w:eastAsia="宋体" w:hint="default"/>
                <w:sz w:val="21"/>
                <w:szCs w:val="21"/>
              </w:rPr>
              <w:t>本期期末数占 总资产的比例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1" w:right="120"/>
              <w:jc w:val="both"/>
              <w:rPr>
                <w:rFonts w:ascii="宋体" w:hAnsi="宋体" w:cs="宋体" w:eastAsia="宋体" w:hint="default"/>
                <w:sz w:val="21"/>
                <w:szCs w:val="21"/>
              </w:rPr>
            </w:pPr>
            <w:r>
              <w:rPr>
                <w:rFonts w:ascii="宋体" w:hAnsi="宋体" w:cs="宋体" w:eastAsia="宋体" w:hint="default"/>
                <w:sz w:val="21"/>
                <w:szCs w:val="21"/>
              </w:rPr>
              <w:t>上期期末 数占总资 产的比例</w:t>
            </w:r>
          </w:p>
          <w:p>
            <w:pPr>
              <w:pStyle w:val="TableParagraph"/>
              <w:spacing w:line="248" w:lineRule="exact"/>
              <w:ind w:left="27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6"/>
              <w:ind w:left="205" w:right="204"/>
              <w:jc w:val="both"/>
              <w:rPr>
                <w:rFonts w:ascii="宋体" w:hAnsi="宋体" w:cs="宋体" w:eastAsia="宋体" w:hint="default"/>
                <w:sz w:val="21"/>
                <w:szCs w:val="21"/>
              </w:rPr>
            </w:pPr>
            <w:r>
              <w:rPr>
                <w:rFonts w:ascii="宋体" w:hAnsi="宋体" w:cs="宋体" w:eastAsia="宋体" w:hint="default"/>
                <w:sz w:val="21"/>
                <w:szCs w:val="21"/>
              </w:rPr>
              <w:t>末金额 较上期 期末变 动比例</w:t>
            </w:r>
          </w:p>
          <w:p>
            <w:pPr>
              <w:pStyle w:val="TableParagraph"/>
              <w:spacing w:line="248" w:lineRule="exact"/>
              <w:ind w:left="25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9" w:right="181"/>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1917"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货币资</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522,325,564.63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340,927,852.37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53.21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业</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1100"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应收票</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3,199,000.00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45.41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销</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61"/>
        <w:gridCol w:w="1687"/>
        <w:gridCol w:w="1478"/>
        <w:gridCol w:w="1686"/>
        <w:gridCol w:w="1094"/>
        <w:gridCol w:w="1051"/>
        <w:gridCol w:w="793"/>
      </w:tblGrid>
      <w:tr>
        <w:trPr>
          <w:trHeight w:val="1917" w:hRule="exact"/>
        </w:trPr>
        <w:tc>
          <w:tcPr>
            <w:tcW w:w="126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相</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应</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2"/>
                <w:sz w:val="21"/>
                <w:szCs w:val="21"/>
              </w:rPr>
              <w:t> </w:t>
            </w:r>
            <w:r>
              <w:rPr>
                <w:rFonts w:ascii="宋体" w:hAnsi="宋体" w:cs="宋体" w:eastAsia="宋体" w:hint="default"/>
                <w:sz w:val="21"/>
                <w:szCs w:val="21"/>
              </w:rPr>
              <w:t>票</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2189"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预付款</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6,508,876.33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3,531,336.17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84.32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预</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2"/>
                <w:sz w:val="21"/>
                <w:szCs w:val="21"/>
              </w:rPr>
              <w:t> </w:t>
            </w:r>
            <w:r>
              <w:rPr>
                <w:rFonts w:ascii="宋体" w:hAnsi="宋体" w:cs="宋体" w:eastAsia="宋体" w:hint="default"/>
                <w:sz w:val="21"/>
                <w:szCs w:val="21"/>
              </w:rPr>
              <w:t>货</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282"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57,361,999.19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67,756,357.65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-15.34</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其他流</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918,619,376.49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687,424,484.47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29.39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33.63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及</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期</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pacing w:val="52"/>
                <w:sz w:val="21"/>
                <w:szCs w:val="21"/>
              </w:rPr>
              <w:t> </w:t>
            </w:r>
            <w:r>
              <w:rPr>
                <w:rFonts w:ascii="宋体" w:hAnsi="宋体" w:cs="宋体" w:eastAsia="宋体" w:hint="default"/>
                <w:sz w:val="21"/>
                <w:szCs w:val="21"/>
              </w:rPr>
              <w:t>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2"/>
                <w:sz w:val="21"/>
                <w:szCs w:val="21"/>
              </w:rPr>
              <w:t> </w:t>
            </w:r>
            <w:r>
              <w:rPr>
                <w:rFonts w:ascii="宋体" w:hAnsi="宋体" w:cs="宋体" w:eastAsia="宋体" w:hint="default"/>
                <w:sz w:val="21"/>
                <w:szCs w:val="21"/>
              </w:rPr>
              <w:t>理</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52"/>
                <w:sz w:val="21"/>
                <w:szCs w:val="21"/>
              </w:rPr>
              <w:t> </w:t>
            </w:r>
            <w:r>
              <w:rPr>
                <w:rFonts w:ascii="宋体" w:hAnsi="宋体" w:cs="宋体" w:eastAsia="宋体" w:hint="default"/>
                <w:sz w:val="21"/>
                <w:szCs w:val="21"/>
              </w:rPr>
              <w:t>产</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827"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279"/>
              <w:jc w:val="left"/>
              <w:rPr>
                <w:rFonts w:ascii="宋体" w:hAnsi="宋体" w:cs="宋体" w:eastAsia="宋体" w:hint="default"/>
                <w:sz w:val="21"/>
                <w:szCs w:val="21"/>
              </w:rPr>
            </w:pPr>
            <w:r>
              <w:rPr>
                <w:rFonts w:ascii="宋体" w:hAnsi="宋体" w:cs="宋体" w:eastAsia="宋体" w:hint="default"/>
                <w:spacing w:val="45"/>
                <w:sz w:val="21"/>
                <w:szCs w:val="21"/>
              </w:rPr>
              <w:t>可供出</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2" w:lineRule="exact" w:before="26"/>
              <w:ind w:left="103" w:right="32"/>
              <w:jc w:val="left"/>
              <w:rPr>
                <w:rFonts w:ascii="宋体" w:hAnsi="宋体" w:cs="宋体" w:eastAsia="宋体" w:hint="default"/>
                <w:sz w:val="21"/>
                <w:szCs w:val="21"/>
              </w:rPr>
            </w:pPr>
            <w:r>
              <w:rPr>
                <w:rFonts w:ascii="宋体" w:hAnsi="宋体" w:cs="宋体" w:eastAsia="宋体" w:hint="default"/>
                <w:spacing w:val="51"/>
                <w:sz w:val="21"/>
                <w:szCs w:val="21"/>
              </w:rPr>
              <w:t>售金融资</w:t>
            </w:r>
            <w:r>
              <w:rPr>
                <w:rFonts w:ascii="宋体" w:hAnsi="宋体" w:cs="宋体" w:eastAsia="宋体" w:hint="default"/>
                <w:spacing w:val="-37"/>
                <w:sz w:val="21"/>
                <w:szCs w:val="21"/>
              </w:rPr>
              <w:t> </w:t>
            </w:r>
            <w:r>
              <w:rPr>
                <w:rFonts w:ascii="宋体" w:hAnsi="宋体" w:cs="宋体" w:eastAsia="宋体" w:hint="default"/>
                <w:sz w:val="21"/>
                <w:szCs w:val="21"/>
              </w:rPr>
              <w:t>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423,863,248.05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331,935,542.21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14.19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27.69</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在建工</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155,807,049.87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78,649,426.26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98.10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恒</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52"/>
                <w:sz w:val="21"/>
                <w:szCs w:val="21"/>
              </w:rPr>
              <w:t> </w:t>
            </w:r>
            <w:r>
              <w:rPr>
                <w:rFonts w:ascii="宋体" w:hAnsi="宋体" w:cs="宋体" w:eastAsia="宋体" w:hint="default"/>
                <w:sz w:val="21"/>
                <w:szCs w:val="21"/>
              </w:rPr>
              <w:t>软</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52"/>
                <w:sz w:val="21"/>
                <w:szCs w:val="21"/>
              </w:rPr>
              <w:t> </w:t>
            </w:r>
            <w:r>
              <w:rPr>
                <w:rFonts w:ascii="宋体" w:hAnsi="宋体" w:cs="宋体" w:eastAsia="宋体" w:hint="default"/>
                <w:sz w:val="21"/>
                <w:szCs w:val="21"/>
              </w:rPr>
              <w:t>园</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52"/>
                <w:sz w:val="21"/>
                <w:szCs w:val="21"/>
              </w:rPr>
              <w:t> </w:t>
            </w:r>
            <w:r>
              <w:rPr>
                <w:rFonts w:ascii="宋体" w:hAnsi="宋体" w:cs="宋体" w:eastAsia="宋体" w:hint="default"/>
                <w:sz w:val="21"/>
                <w:szCs w:val="21"/>
              </w:rPr>
              <w:t>期</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2"/>
                <w:sz w:val="21"/>
                <w:szCs w:val="21"/>
              </w:rPr>
              <w:t> </w:t>
            </w:r>
            <w:r>
              <w:rPr>
                <w:rFonts w:ascii="宋体" w:hAnsi="宋体" w:cs="宋体" w:eastAsia="宋体" w:hint="default"/>
                <w:sz w:val="21"/>
                <w:szCs w:val="21"/>
              </w:rPr>
              <w:t>目</w:t>
            </w:r>
          </w:p>
          <w:p>
            <w:pPr>
              <w:pStyle w:val="TableParagraph"/>
              <w:spacing w:line="272" w:lineRule="exact" w:before="26"/>
              <w:ind w:left="101" w:right="49"/>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52"/>
                <w:sz w:val="21"/>
                <w:szCs w:val="21"/>
              </w:rPr>
              <w:t> </w:t>
            </w:r>
            <w:r>
              <w:rPr>
                <w:rFonts w:ascii="宋体" w:hAnsi="宋体" w:cs="宋体" w:eastAsia="宋体" w:hint="default"/>
                <w:sz w:val="21"/>
                <w:szCs w:val="21"/>
              </w:rPr>
              <w:t>发</w:t>
            </w:r>
            <w:r>
              <w:rPr>
                <w:rFonts w:ascii="宋体" w:hAnsi="宋体" w:cs="宋体" w:eastAsia="宋体" w:hint="default"/>
                <w:sz w:val="21"/>
                <w:szCs w:val="21"/>
              </w:rPr>
              <w:t> 所致。</w:t>
            </w:r>
          </w:p>
        </w:tc>
      </w:tr>
      <w:tr>
        <w:trPr>
          <w:trHeight w:val="273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预收款</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464,946,059.45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238,637,602.86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94.83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预</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2"/>
                <w:sz w:val="21"/>
                <w:szCs w:val="21"/>
              </w:rPr>
              <w:t> </w:t>
            </w:r>
            <w:r>
              <w:rPr>
                <w:rFonts w:ascii="宋体" w:hAnsi="宋体" w:cs="宋体" w:eastAsia="宋体" w:hint="default"/>
                <w:sz w:val="21"/>
                <w:szCs w:val="21"/>
              </w:rPr>
              <w:t>销</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52"/>
                <w:sz w:val="21"/>
                <w:szCs w:val="21"/>
              </w:rPr>
              <w:t> </w:t>
            </w:r>
            <w:r>
              <w:rPr>
                <w:rFonts w:ascii="宋体" w:hAnsi="宋体" w:cs="宋体" w:eastAsia="宋体" w:hint="default"/>
                <w:sz w:val="21"/>
                <w:szCs w:val="21"/>
              </w:rPr>
              <w:t>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52"/>
                <w:sz w:val="21"/>
                <w:szCs w:val="21"/>
              </w:rPr>
              <w:t> </w:t>
            </w:r>
            <w:r>
              <w:rPr>
                <w:rFonts w:ascii="宋体" w:hAnsi="宋体" w:cs="宋体" w:eastAsia="宋体" w:hint="default"/>
                <w:sz w:val="21"/>
                <w:szCs w:val="21"/>
              </w:rPr>
              <w:t>款</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282"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pacing w:val="45"/>
                <w:sz w:val="21"/>
                <w:szCs w:val="21"/>
              </w:rPr>
              <w:t>固定资</w:t>
            </w:r>
            <w:r>
              <w:rPr>
                <w:rFonts w:ascii="宋体" w:hAnsi="宋体" w:cs="宋体" w:eastAsia="宋体" w:hint="default"/>
                <w:spacing w:val="-37"/>
                <w:sz w:val="21"/>
                <w:szCs w:val="21"/>
              </w:rPr>
              <w:t> </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89,428,785.86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81,506,069.88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9.72</w:t>
            </w:r>
          </w:p>
        </w:tc>
        <w:tc>
          <w:tcPr>
            <w:tcW w:w="7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61"/>
        <w:gridCol w:w="1687"/>
        <w:gridCol w:w="1478"/>
        <w:gridCol w:w="1686"/>
        <w:gridCol w:w="1094"/>
        <w:gridCol w:w="1051"/>
        <w:gridCol w:w="793"/>
      </w:tblGrid>
      <w:tr>
        <w:trPr>
          <w:trHeight w:val="282"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长期股权</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321,866,784.05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335,605,289.46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14.35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-4.09</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4641"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其他应</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245,676,109.85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116,469,868.48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110.94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子</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司</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2"/>
                <w:sz w:val="21"/>
                <w:szCs w:val="21"/>
              </w:rPr>
              <w:t> </w:t>
            </w:r>
            <w:r>
              <w:rPr>
                <w:rFonts w:ascii="宋体" w:hAnsi="宋体" w:cs="宋体" w:eastAsia="宋体" w:hint="default"/>
                <w:sz w:val="21"/>
                <w:szCs w:val="21"/>
              </w:rPr>
              <w:t>米</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2"/>
                <w:sz w:val="21"/>
                <w:szCs w:val="21"/>
              </w:rPr>
              <w:t> </w:t>
            </w:r>
            <w:r>
              <w:rPr>
                <w:rFonts w:ascii="宋体" w:hAnsi="宋体" w:cs="宋体" w:eastAsia="宋体" w:hint="default"/>
                <w:sz w:val="21"/>
                <w:szCs w:val="21"/>
              </w:rPr>
              <w:t>金</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2"/>
                <w:sz w:val="21"/>
                <w:szCs w:val="21"/>
              </w:rPr>
              <w:t> </w:t>
            </w:r>
            <w:r>
              <w:rPr>
                <w:rFonts w:ascii="宋体" w:hAnsi="宋体" w:cs="宋体" w:eastAsia="宋体" w:hint="default"/>
                <w:sz w:val="21"/>
                <w:szCs w:val="21"/>
              </w:rPr>
              <w:t>期</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pacing w:val="52"/>
                <w:sz w:val="21"/>
                <w:szCs w:val="21"/>
              </w:rPr>
              <w:t> </w:t>
            </w:r>
            <w:r>
              <w:rPr>
                <w:rFonts w:ascii="宋体" w:hAnsi="宋体" w:cs="宋体" w:eastAsia="宋体" w:hint="default"/>
                <w:sz w:val="21"/>
                <w:szCs w:val="21"/>
              </w:rPr>
              <w:t>应</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2"/>
                <w:sz w:val="21"/>
                <w:szCs w:val="21"/>
              </w:rPr>
              <w:t> </w:t>
            </w:r>
            <w:r>
              <w:rPr>
                <w:rFonts w:ascii="宋体" w:hAnsi="宋体" w:cs="宋体" w:eastAsia="宋体" w:hint="default"/>
                <w:sz w:val="21"/>
                <w:szCs w:val="21"/>
              </w:rPr>
              <w:t>基</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基</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赎</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pacing w:val="52"/>
                <w:sz w:val="21"/>
                <w:szCs w:val="21"/>
              </w:rPr>
              <w:t> </w:t>
            </w:r>
            <w:r>
              <w:rPr>
                <w:rFonts w:ascii="宋体" w:hAnsi="宋体" w:cs="宋体" w:eastAsia="宋体" w:hint="default"/>
                <w:sz w:val="21"/>
                <w:szCs w:val="21"/>
              </w:rPr>
              <w:t>款</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2"/>
                <w:sz w:val="21"/>
                <w:szCs w:val="21"/>
              </w:rPr>
              <w:t> </w:t>
            </w:r>
            <w:r>
              <w:rPr>
                <w:rFonts w:ascii="宋体" w:hAnsi="宋体" w:cs="宋体" w:eastAsia="宋体" w:hint="default"/>
                <w:sz w:val="21"/>
                <w:szCs w:val="21"/>
              </w:rPr>
              <w:t>应</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2"/>
                <w:sz w:val="21"/>
                <w:szCs w:val="21"/>
              </w:rPr>
              <w:t> </w:t>
            </w:r>
            <w:r>
              <w:rPr>
                <w:rFonts w:ascii="宋体" w:hAnsi="宋体" w:cs="宋体" w:eastAsia="宋体" w:hint="default"/>
                <w:sz w:val="21"/>
                <w:szCs w:val="21"/>
              </w:rPr>
              <w:t>基</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申</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52"/>
                <w:sz w:val="21"/>
                <w:szCs w:val="21"/>
              </w:rPr>
              <w:t> </w:t>
            </w:r>
            <w:r>
              <w:rPr>
                <w:rFonts w:ascii="宋体" w:hAnsi="宋体" w:cs="宋体" w:eastAsia="宋体" w:hint="default"/>
                <w:sz w:val="21"/>
                <w:szCs w:val="21"/>
              </w:rPr>
              <w:t>款</w:t>
            </w:r>
          </w:p>
          <w:p>
            <w:pPr>
              <w:pStyle w:val="TableParagraph"/>
              <w:spacing w:line="272" w:lineRule="exact" w:before="26"/>
              <w:ind w:left="101" w:right="49"/>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2"/>
                <w:sz w:val="21"/>
                <w:szCs w:val="21"/>
              </w:rPr>
              <w:t> </w:t>
            </w:r>
            <w:r>
              <w:rPr>
                <w:rFonts w:ascii="宋体" w:hAnsi="宋体" w:cs="宋体" w:eastAsia="宋体" w:hint="default"/>
                <w:sz w:val="21"/>
                <w:szCs w:val="21"/>
              </w:rPr>
              <w:t>加</w:t>
            </w:r>
            <w:r>
              <w:rPr>
                <w:rFonts w:ascii="宋体" w:hAnsi="宋体" w:cs="宋体" w:eastAsia="宋体" w:hint="default"/>
                <w:sz w:val="21"/>
                <w:szCs w:val="21"/>
              </w:rPr>
              <w:t> 所致。</w:t>
            </w:r>
          </w:p>
        </w:tc>
      </w:tr>
      <w:tr>
        <w:trPr>
          <w:trHeight w:val="2189"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2" w:right="0"/>
              <w:jc w:val="left"/>
              <w:rPr>
                <w:rFonts w:ascii="宋体" w:hAnsi="宋体" w:cs="宋体" w:eastAsia="宋体" w:hint="default"/>
                <w:sz w:val="21"/>
                <w:szCs w:val="21"/>
              </w:rPr>
            </w:pPr>
            <w:r>
              <w:rPr>
                <w:rFonts w:ascii="宋体" w:hAnsi="宋体" w:cs="宋体" w:eastAsia="宋体" w:hint="default"/>
                <w:spacing w:val="45"/>
                <w:sz w:val="21"/>
                <w:szCs w:val="21"/>
              </w:rPr>
              <w:t>长期借</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30,199,000.00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16,330,000.00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84.93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2"/>
                <w:sz w:val="21"/>
                <w:szCs w:val="21"/>
              </w:rPr>
              <w:t> </w:t>
            </w:r>
            <w:r>
              <w:rPr>
                <w:rFonts w:ascii="宋体" w:hAnsi="宋体" w:cs="宋体" w:eastAsia="宋体" w:hint="default"/>
                <w:sz w:val="21"/>
                <w:szCs w:val="21"/>
              </w:rPr>
              <w:t>要</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52"/>
                <w:sz w:val="21"/>
                <w:szCs w:val="21"/>
              </w:rPr>
              <w:t> </w:t>
            </w:r>
            <w:r>
              <w:rPr>
                <w:rFonts w:ascii="宋体" w:hAnsi="宋体" w:cs="宋体" w:eastAsia="宋体" w:hint="default"/>
                <w:sz w:val="21"/>
                <w:szCs w:val="21"/>
              </w:rPr>
              <w:t>增</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4"/>
        <w:spacing w:line="240" w:lineRule="auto"/>
        <w:ind w:right="23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核心竞争力分析</w:t>
      </w:r>
      <w:r>
        <w:rPr>
          <w:b w:val="0"/>
          <w:bCs w:val="0"/>
        </w:rPr>
      </w:r>
    </w:p>
    <w:p>
      <w:pPr>
        <w:pStyle w:val="BodyText"/>
        <w:spacing w:line="237" w:lineRule="auto" w:before="33"/>
        <w:ind w:right="214"/>
        <w:jc w:val="left"/>
      </w:pPr>
      <w:r>
        <w:rPr>
          <w:rFonts w:ascii="宋体" w:hAnsi="宋体" w:cs="宋体" w:eastAsia="宋体" w:hint="default"/>
          <w:spacing w:val="-4"/>
        </w:rPr>
        <w:t>1</w:t>
      </w:r>
      <w:r>
        <w:rPr>
          <w:spacing w:val="-4"/>
        </w:rPr>
        <w:t>、恒生电子积累了</w:t>
      </w:r>
      <w:r>
        <w:rPr>
          <w:spacing w:val="-50"/>
        </w:rPr>
        <w:t> </w:t>
      </w:r>
      <w:r>
        <w:rPr>
          <w:rFonts w:ascii="宋体" w:hAnsi="宋体" w:cs="宋体" w:eastAsia="宋体" w:hint="default"/>
        </w:rPr>
        <w:t>20</w:t>
      </w:r>
      <w:r>
        <w:rPr>
          <w:rFonts w:ascii="宋体" w:hAnsi="宋体" w:cs="宋体" w:eastAsia="宋体" w:hint="default"/>
          <w:spacing w:val="-49"/>
        </w:rPr>
        <w:t> </w:t>
      </w:r>
      <w:r>
        <w:rPr/>
        <w:t>年的金融</w:t>
      </w:r>
      <w:r>
        <w:rPr>
          <w:spacing w:val="-50"/>
        </w:rPr>
        <w:t> </w:t>
      </w:r>
      <w:r>
        <w:rPr>
          <w:rFonts w:ascii="宋体" w:hAnsi="宋体" w:cs="宋体" w:eastAsia="宋体" w:hint="default"/>
        </w:rPr>
        <w:t>IT</w:t>
      </w:r>
      <w:r>
        <w:rPr>
          <w:rFonts w:ascii="宋体" w:hAnsi="宋体" w:cs="宋体" w:eastAsia="宋体" w:hint="default"/>
          <w:spacing w:val="-49"/>
        </w:rPr>
        <w:t> </w:t>
      </w:r>
      <w:r>
        <w:rPr>
          <w:spacing w:val="-3"/>
        </w:rPr>
        <w:t>业务经验，深入了解国际与国内金融业务动态，了解客户的业</w:t>
      </w:r>
      <w:r>
        <w:rPr/>
        <w:t> 务需求和对未来业务发展趋势的评估，并能熟练运用</w:t>
      </w:r>
      <w:r>
        <w:rPr>
          <w:spacing w:val="-71"/>
        </w:rPr>
        <w:t> </w:t>
      </w:r>
      <w:r>
        <w:rPr>
          <w:rFonts w:ascii="宋体" w:hAnsi="宋体" w:cs="宋体" w:eastAsia="宋体" w:hint="default"/>
        </w:rPr>
        <w:t>IT</w:t>
      </w:r>
      <w:r>
        <w:rPr>
          <w:rFonts w:ascii="宋体" w:hAnsi="宋体" w:cs="宋体" w:eastAsia="宋体" w:hint="default"/>
          <w:spacing w:val="-71"/>
        </w:rPr>
        <w:t> </w:t>
      </w:r>
      <w:r>
        <w:rPr>
          <w:spacing w:val="-3"/>
        </w:rPr>
        <w:t>技术实现产品与服务的构建，恒生对客户</w:t>
      </w:r>
      <w:r>
        <w:rPr/>
        <w:t> 业务的深入了解，是时间、人才、知识、经验的不断累积，树立了目前行业的领先地位。 </w:t>
      </w:r>
      <w:r>
        <w:rPr>
          <w:rFonts w:ascii="宋体" w:hAnsi="宋体" w:cs="宋体" w:eastAsia="宋体" w:hint="default"/>
        </w:rPr>
        <w:t>2</w:t>
      </w:r>
      <w:r>
        <w:rPr/>
        <w:t>、恒生电子是目前中国拥有“全牌照”的金融</w:t>
      </w:r>
      <w:r>
        <w:rPr>
          <w:spacing w:val="-69"/>
        </w:rPr>
        <w:t> </w:t>
      </w:r>
      <w:r>
        <w:rPr>
          <w:rFonts w:ascii="宋体" w:hAnsi="宋体" w:cs="宋体" w:eastAsia="宋体" w:hint="default"/>
        </w:rPr>
        <w:t>IT</w:t>
      </w:r>
      <w:r>
        <w:rPr>
          <w:rFonts w:ascii="宋体" w:hAnsi="宋体" w:cs="宋体" w:eastAsia="宋体" w:hint="default"/>
          <w:spacing w:val="-68"/>
        </w:rPr>
        <w:t> </w:t>
      </w:r>
      <w:r>
        <w:rPr>
          <w:spacing w:val="-8"/>
        </w:rPr>
        <w:t>企业，业务范围涵盖银行、证券、基金、信托、</w:t>
      </w:r>
      <w:r>
        <w:rPr/>
        <w:t> 保险、期货等金融市场的各个领域，在金融混业趋势和金融创新发展的格局下，更有利于恒生发 挥协同优势，构建业务壁垒；恒生保持专注的精神，长年坚持在</w:t>
      </w:r>
      <w:r>
        <w:rPr>
          <w:rFonts w:ascii="宋体" w:hAnsi="宋体" w:cs="宋体" w:eastAsia="宋体" w:hint="default"/>
        </w:rPr>
        <w:t>"</w:t>
      </w:r>
      <w:r>
        <w:rPr/>
        <w:t>财富管理</w:t>
      </w:r>
      <w:r>
        <w:rPr>
          <w:rFonts w:ascii="宋体" w:hAnsi="宋体" w:cs="宋体" w:eastAsia="宋体" w:hint="default"/>
        </w:rPr>
        <w:t>"</w:t>
      </w:r>
      <w:r>
        <w:rPr/>
        <w:t>领域深耕细作，坚持 不懈；恒生可以为客户提供全面的金融财富管理解决方案，使得恒生的产品具备高度的粘性。 </w:t>
      </w:r>
      <w:r>
        <w:rPr>
          <w:rFonts w:ascii="宋体" w:hAnsi="宋体" w:cs="宋体" w:eastAsia="宋体" w:hint="default"/>
        </w:rPr>
        <w:t>3</w:t>
      </w:r>
      <w:r>
        <w:rPr/>
        <w:t>、恒生电子建立了优秀的企业价值观，使客户、员工、股东利益保持一致与平衡，在金融</w:t>
      </w:r>
      <w:r>
        <w:rPr>
          <w:spacing w:val="-54"/>
        </w:rPr>
        <w:t> </w:t>
      </w:r>
      <w:r>
        <w:rPr>
          <w:rFonts w:ascii="宋体" w:hAnsi="宋体" w:cs="宋体" w:eastAsia="宋体" w:hint="default"/>
        </w:rPr>
        <w:t>IT</w:t>
      </w:r>
      <w:r>
        <w:rPr>
          <w:rFonts w:ascii="宋体" w:hAnsi="宋体" w:cs="宋体" w:eastAsia="宋体" w:hint="default"/>
          <w:spacing w:val="-55"/>
        </w:rPr>
        <w:t> </w:t>
      </w:r>
      <w:r>
        <w:rPr/>
        <w:t>领 </w:t>
      </w:r>
      <w:r>
        <w:rPr>
          <w:spacing w:val="-5"/>
        </w:rPr>
        <w:t>域的竞争中，人才的竞争是关键因素，恒生电子始终保持实现股东价值的同时，关注员工的利益。</w:t>
      </w:r>
      <w:r>
        <w:rPr>
          <w:spacing w:val="-88"/>
        </w:rPr>
        <w:t> </w:t>
      </w:r>
      <w:r>
        <w:rPr>
          <w:spacing w:val="-88"/>
        </w:rPr>
      </w:r>
      <w:r>
        <w:rPr>
          <w:rFonts w:ascii="宋体" w:hAnsi="宋体" w:cs="宋体" w:eastAsia="宋体" w:hint="default"/>
          <w:spacing w:val="-3"/>
        </w:rPr>
        <w:t>4</w:t>
      </w:r>
      <w:r>
        <w:rPr>
          <w:spacing w:val="-3"/>
        </w:rPr>
        <w:t>、恒生电子多年构建产品的核心竞争力，始终保持前瞻的研发投入，公司的主要产品线引导行业</w:t>
      </w:r>
      <w:r>
        <w:rPr>
          <w:spacing w:val="-72"/>
        </w:rPr>
        <w:t> </w:t>
      </w:r>
      <w:r>
        <w:rPr>
          <w:spacing w:val="-72"/>
        </w:rPr>
      </w:r>
      <w:r>
        <w:rPr/>
        <w:t>应用，并在产品稳定性、技术架构、业务快速部署、反应速度等多个指标领域保持行业领先，获 得客户的广泛认可；随着恒生产品的混业发展，恒生具备了实现技术复用和协同的能力，规模效 应的特征更加显著。</w:t>
      </w:r>
    </w:p>
    <w:p>
      <w:pPr>
        <w:spacing w:after="0" w:line="237" w:lineRule="auto"/>
        <w:jc w:val="left"/>
        <w:sectPr>
          <w:footerReference w:type="default" r:id="rId12"/>
          <w:pgSz w:w="11910" w:h="16840"/>
          <w:pgMar w:footer="1194" w:header="882"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958" w:right="68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4"/>
        <w:spacing w:line="240" w:lineRule="auto" w:before="30"/>
        <w:ind w:left="958" w:right="685"/>
        <w:jc w:val="left"/>
        <w:rPr>
          <w:b w:val="0"/>
          <w:bCs w:val="0"/>
        </w:rPr>
      </w:pPr>
      <w:r>
        <w:rPr>
          <w:rFonts w:ascii="宋体" w:hAnsi="宋体" w:cs="宋体" w:eastAsia="宋体" w:hint="default"/>
        </w:rPr>
        <w:t>1</w:t>
      </w:r>
      <w:r>
        <w:rPr/>
        <w:t>、</w:t>
      </w:r>
      <w:r>
        <w:rPr>
          <w:spacing w:val="-6"/>
        </w:rPr>
        <w:t> </w:t>
      </w:r>
      <w:r>
        <w:rPr/>
        <w:t>对外股权投资总体分析</w:t>
      </w:r>
      <w:r>
        <w:rPr>
          <w:b w:val="0"/>
          <w:bCs w:val="0"/>
        </w:rPr>
      </w:r>
    </w:p>
    <w:p>
      <w:pPr>
        <w:pStyle w:val="BodyText"/>
        <w:spacing w:line="272" w:lineRule="exact" w:before="85"/>
        <w:ind w:left="958" w:right="685"/>
        <w:jc w:val="left"/>
      </w:pPr>
      <w:r>
        <w:rPr>
          <w:rFonts w:ascii="宋体" w:hAnsi="宋体" w:cs="宋体" w:eastAsia="宋体" w:hint="default"/>
        </w:rPr>
        <w:t>2014</w:t>
      </w:r>
      <w:r>
        <w:rPr>
          <w:rFonts w:ascii="宋体" w:hAnsi="宋体" w:cs="宋体" w:eastAsia="宋体" w:hint="default"/>
          <w:spacing w:val="-53"/>
        </w:rPr>
        <w:t> </w:t>
      </w:r>
      <w:r>
        <w:rPr/>
        <w:t>年度经董事长、董事会及股东大会审批通过的新增拟对外股权投资合计金额为</w:t>
      </w:r>
      <w:r>
        <w:rPr>
          <w:spacing w:val="-54"/>
        </w:rPr>
        <w:t> </w:t>
      </w:r>
      <w:r>
        <w:rPr>
          <w:rFonts w:ascii="宋体" w:hAnsi="宋体" w:cs="宋体" w:eastAsia="宋体" w:hint="default"/>
        </w:rPr>
        <w:t>19166.03</w:t>
      </w:r>
      <w:r>
        <w:rPr>
          <w:rFonts w:ascii="宋体" w:hAnsi="宋体" w:cs="宋体" w:eastAsia="宋体" w:hint="default"/>
          <w:spacing w:val="-55"/>
        </w:rPr>
        <w:t> </w:t>
      </w:r>
      <w:r>
        <w:rPr/>
        <w:t>万 元人民币（部分项目已全部出资，部分项目未全部出资）</w:t>
      </w:r>
    </w:p>
    <w:p>
      <w:pPr>
        <w:spacing w:line="240" w:lineRule="auto" w:before="5"/>
        <w:rPr>
          <w:rFonts w:ascii="宋体" w:hAnsi="宋体" w:cs="宋体" w:eastAsia="宋体" w:hint="default"/>
          <w:sz w:val="23"/>
          <w:szCs w:val="23"/>
        </w:rPr>
      </w:pPr>
    </w:p>
    <w:p>
      <w:pPr>
        <w:pStyle w:val="Heading4"/>
        <w:spacing w:line="240" w:lineRule="auto" w:before="0"/>
        <w:ind w:left="958" w:right="685"/>
        <w:jc w:val="left"/>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83"/>
        <w:gridCol w:w="568"/>
        <w:gridCol w:w="994"/>
        <w:gridCol w:w="708"/>
        <w:gridCol w:w="1701"/>
        <w:gridCol w:w="1702"/>
        <w:gridCol w:w="1701"/>
        <w:gridCol w:w="851"/>
        <w:gridCol w:w="1702"/>
      </w:tblGrid>
      <w:tr>
        <w:trPr>
          <w:trHeight w:val="1372"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02" w:right="-39"/>
              <w:jc w:val="left"/>
              <w:rPr>
                <w:rFonts w:ascii="宋体" w:hAnsi="宋体" w:cs="宋体" w:eastAsia="宋体" w:hint="default"/>
                <w:sz w:val="21"/>
                <w:szCs w:val="21"/>
              </w:rPr>
            </w:pPr>
            <w:r>
              <w:rPr>
                <w:rFonts w:ascii="宋体" w:hAnsi="宋体" w:cs="宋体" w:eastAsia="宋体" w:hint="default"/>
                <w:sz w:val="21"/>
                <w:szCs w:val="21"/>
              </w:rPr>
              <w:t>序 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4" w:right="172"/>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386" w:right="175"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38" w:right="138"/>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4" w:right="104"/>
              <w:jc w:val="center"/>
              <w:rPr>
                <w:rFonts w:ascii="宋体" w:hAnsi="宋体" w:cs="宋体" w:eastAsia="宋体" w:hint="default"/>
                <w:sz w:val="21"/>
                <w:szCs w:val="21"/>
              </w:rPr>
            </w:pPr>
            <w:r>
              <w:rPr>
                <w:rFonts w:ascii="宋体" w:hAnsi="宋体" w:cs="宋体" w:eastAsia="宋体" w:hint="default"/>
                <w:sz w:val="21"/>
                <w:szCs w:val="21"/>
              </w:rPr>
              <w:t>证券总 投资比 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1099"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币 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华富</w:t>
            </w:r>
          </w:p>
          <w:p>
            <w:pPr>
              <w:pStyle w:val="TableParagraph"/>
              <w:spacing w:line="272" w:lineRule="exact" w:before="26"/>
              <w:ind w:left="101" w:right="174"/>
              <w:jc w:val="left"/>
              <w:rPr>
                <w:rFonts w:ascii="宋体" w:hAnsi="宋体" w:cs="宋体" w:eastAsia="宋体" w:hint="default"/>
                <w:sz w:val="21"/>
                <w:szCs w:val="21"/>
              </w:rPr>
            </w:pPr>
            <w:r>
              <w:rPr>
                <w:rFonts w:ascii="宋体" w:hAnsi="宋体" w:cs="宋体" w:eastAsia="宋体" w:hint="default"/>
                <w:sz w:val="21"/>
                <w:szCs w:val="21"/>
              </w:rPr>
              <w:t>货币 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r>
      <w:tr>
        <w:trPr>
          <w:trHeight w:val="1099"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币 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150015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银河</w:t>
            </w:r>
          </w:p>
          <w:p>
            <w:pPr>
              <w:pStyle w:val="TableParagraph"/>
              <w:spacing w:line="272" w:lineRule="exact" w:before="26"/>
              <w:ind w:left="101" w:right="174"/>
              <w:jc w:val="both"/>
              <w:rPr>
                <w:rFonts w:ascii="宋体" w:hAnsi="宋体" w:cs="宋体" w:eastAsia="宋体" w:hint="default"/>
                <w:sz w:val="21"/>
                <w:szCs w:val="21"/>
              </w:rPr>
            </w:pPr>
            <w:r>
              <w:rPr>
                <w:rFonts w:ascii="宋体" w:hAnsi="宋体" w:cs="宋体" w:eastAsia="宋体" w:hint="default"/>
                <w:sz w:val="21"/>
                <w:szCs w:val="21"/>
              </w:rPr>
              <w:t>银富 货币 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30,095,357.26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30,095,357.26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95,357.26</w:t>
            </w:r>
          </w:p>
        </w:tc>
      </w:tr>
      <w:tr>
        <w:trPr>
          <w:trHeight w:val="1099"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币 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213909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宝盈</w:t>
            </w:r>
          </w:p>
          <w:p>
            <w:pPr>
              <w:pStyle w:val="TableParagraph"/>
              <w:spacing w:line="272" w:lineRule="exact" w:before="26"/>
              <w:ind w:left="101" w:right="174"/>
              <w:jc w:val="left"/>
              <w:rPr>
                <w:rFonts w:ascii="宋体" w:hAnsi="宋体" w:cs="宋体" w:eastAsia="宋体" w:hint="default"/>
                <w:sz w:val="21"/>
                <w:szCs w:val="21"/>
              </w:rPr>
            </w:pPr>
            <w:r>
              <w:rPr>
                <w:rFonts w:ascii="宋体" w:hAnsi="宋体" w:cs="宋体" w:eastAsia="宋体" w:hint="default"/>
                <w:sz w:val="21"/>
                <w:szCs w:val="21"/>
              </w:rPr>
              <w:t>货币 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20,165,055.41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20,165,055.41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165,055.41</w:t>
            </w:r>
          </w:p>
        </w:tc>
      </w:tr>
      <w:tr>
        <w:trPr>
          <w:trHeight w:val="1372"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转 换 债 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113002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工行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转债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12,481,912.96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113,830.00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17,025,553.10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4,668,853.14</w:t>
            </w:r>
          </w:p>
        </w:tc>
      </w:tr>
      <w:tr>
        <w:trPr>
          <w:trHeight w:val="1644"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076036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嘉实</w:t>
            </w:r>
          </w:p>
          <w:p>
            <w:pPr>
              <w:pStyle w:val="TableParagraph"/>
              <w:spacing w:line="272" w:lineRule="exact" w:before="26"/>
              <w:ind w:left="101" w:right="174"/>
              <w:jc w:val="both"/>
              <w:rPr>
                <w:rFonts w:ascii="宋体" w:hAnsi="宋体" w:cs="宋体" w:eastAsia="宋体" w:hint="default"/>
                <w:sz w:val="21"/>
                <w:szCs w:val="21"/>
              </w:rPr>
            </w:pPr>
            <w:r>
              <w:rPr>
                <w:rFonts w:ascii="宋体" w:hAnsi="宋体" w:cs="宋体" w:eastAsia="宋体" w:hint="default"/>
                <w:sz w:val="21"/>
                <w:szCs w:val="21"/>
              </w:rPr>
              <w:t>高增 长双 利计 划</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4,487,208.94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6,915,400.65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1,284,612.45</w:t>
            </w:r>
          </w:p>
        </w:tc>
      </w:tr>
      <w:tr>
        <w:trPr>
          <w:trHeight w:val="1644"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103" w:right="243"/>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B60001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汇金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3,960,240.00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5,690,864.88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1,096,194.43</w:t>
            </w:r>
          </w:p>
        </w:tc>
      </w:tr>
      <w:tr>
        <w:trPr>
          <w:trHeight w:val="1372"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37" w:lineRule="auto" w:before="1"/>
              <w:ind w:left="103" w:right="243"/>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500058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银丰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2,034,529.56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1,957,000.00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1,964,828.00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510,777.00</w:t>
            </w:r>
          </w:p>
        </w:tc>
      </w:tr>
      <w:tr>
        <w:trPr>
          <w:trHeight w:val="1100"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放 基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150099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同庆</w:t>
            </w:r>
          </w:p>
          <w:p>
            <w:pPr>
              <w:pStyle w:val="TableParagraph"/>
              <w:spacing w:line="274" w:lineRule="exact"/>
              <w:ind w:left="101" w:right="0"/>
              <w:jc w:val="left"/>
              <w:rPr>
                <w:rFonts w:ascii="宋体" w:hAnsi="宋体" w:cs="宋体" w:eastAsia="宋体" w:hint="default"/>
                <w:sz w:val="21"/>
                <w:szCs w:val="21"/>
              </w:rPr>
            </w:pPr>
            <w:r>
              <w:rPr>
                <w:rFonts w:ascii="宋体"/>
                <w:sz w:val="21"/>
              </w:rPr>
              <w:t>800B</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1,200,240.58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827,710.00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1,061,124.22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368,330.95</w:t>
            </w:r>
          </w:p>
        </w:tc>
      </w:tr>
    </w:tbl>
    <w:p>
      <w:pPr>
        <w:spacing w:after="0" w:line="241" w:lineRule="exact"/>
        <w:jc w:val="right"/>
        <w:rPr>
          <w:rFonts w:ascii="宋体" w:hAnsi="宋体" w:cs="宋体" w:eastAsia="宋体" w:hint="default"/>
          <w:sz w:val="21"/>
          <w:szCs w:val="21"/>
        </w:rPr>
        <w:sectPr>
          <w:footerReference w:type="default" r:id="rId13"/>
          <w:pgSz w:w="11910" w:h="16840"/>
          <w:pgMar w:footer="1194" w:header="882" w:top="1120" w:bottom="1380" w:left="840" w:right="640"/>
          <w:pgNumType w:start="21"/>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83"/>
        <w:gridCol w:w="568"/>
        <w:gridCol w:w="994"/>
        <w:gridCol w:w="708"/>
        <w:gridCol w:w="1701"/>
        <w:gridCol w:w="1702"/>
        <w:gridCol w:w="1701"/>
        <w:gridCol w:w="851"/>
        <w:gridCol w:w="1702"/>
      </w:tblGrid>
      <w:tr>
        <w:trPr>
          <w:trHeight w:val="1644"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103" w:right="243"/>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B40003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国联</w:t>
            </w:r>
          </w:p>
          <w:p>
            <w:pPr>
              <w:pStyle w:val="TableParagraph"/>
              <w:spacing w:line="272" w:lineRule="exact" w:before="26"/>
              <w:ind w:left="101" w:right="174"/>
              <w:jc w:val="both"/>
              <w:rPr>
                <w:rFonts w:ascii="宋体" w:hAnsi="宋体" w:cs="宋体" w:eastAsia="宋体" w:hint="default"/>
                <w:sz w:val="21"/>
                <w:szCs w:val="21"/>
              </w:rPr>
            </w:pPr>
            <w:r>
              <w:rPr>
                <w:rFonts w:ascii="宋体" w:hAnsi="宋体" w:cs="宋体" w:eastAsia="宋体" w:hint="default"/>
                <w:sz w:val="21"/>
                <w:szCs w:val="21"/>
              </w:rPr>
              <w:t>金如 意</w:t>
            </w:r>
            <w:r>
              <w:rPr>
                <w:rFonts w:ascii="宋体" w:hAnsi="宋体" w:cs="宋体" w:eastAsia="宋体" w:hint="default"/>
                <w:spacing w:val="-53"/>
                <w:sz w:val="21"/>
                <w:szCs w:val="21"/>
              </w:rPr>
              <w:t> </w:t>
            </w:r>
            <w:r>
              <w:rPr>
                <w:rFonts w:ascii="宋体" w:hAnsi="宋体" w:cs="宋体" w:eastAsia="宋体" w:hint="default"/>
                <w:sz w:val="21"/>
                <w:szCs w:val="21"/>
              </w:rPr>
              <w:t>3 </w:t>
            </w:r>
            <w:r>
              <w:rPr>
                <w:rFonts w:ascii="宋体" w:hAnsi="宋体" w:cs="宋体" w:eastAsia="宋体" w:hint="default"/>
                <w:sz w:val="21"/>
                <w:szCs w:val="21"/>
              </w:rPr>
              <w:t>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992,083.33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1,002,202.58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99,109.12</w:t>
            </w:r>
          </w:p>
        </w:tc>
      </w:tr>
      <w:tr>
        <w:trPr>
          <w:trHeight w:val="1644" w:hRule="exact"/>
        </w:trPr>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1</w:t>
            </w:r>
          </w:p>
          <w:p>
            <w:pPr>
              <w:pStyle w:val="TableParagraph"/>
              <w:spacing w:line="274" w:lineRule="exact"/>
              <w:ind w:left="102" w:right="0"/>
              <w:jc w:val="left"/>
              <w:rPr>
                <w:rFonts w:ascii="宋体" w:hAnsi="宋体" w:cs="宋体" w:eastAsia="宋体" w:hint="default"/>
                <w:sz w:val="21"/>
                <w:szCs w:val="21"/>
              </w:rPr>
            </w:pPr>
            <w:r>
              <w:rPr>
                <w:rFonts w:ascii="宋体"/>
                <w:sz w:val="21"/>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3" w:right="243"/>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C90001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中原</w:t>
            </w:r>
          </w:p>
          <w:p>
            <w:pPr>
              <w:pStyle w:val="TableParagraph"/>
              <w:spacing w:line="272" w:lineRule="exact" w:before="26"/>
              <w:ind w:left="101" w:right="174"/>
              <w:jc w:val="both"/>
              <w:rPr>
                <w:rFonts w:ascii="宋体" w:hAnsi="宋体" w:cs="宋体" w:eastAsia="宋体" w:hint="default"/>
                <w:sz w:val="21"/>
                <w:szCs w:val="21"/>
              </w:rPr>
            </w:pPr>
            <w:r>
              <w:rPr>
                <w:rFonts w:ascii="宋体" w:hAnsi="宋体" w:cs="宋体" w:eastAsia="宋体" w:hint="default"/>
                <w:sz w:val="21"/>
                <w:szCs w:val="21"/>
              </w:rPr>
              <w:t>证券 炎黄 一号 精选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990,069.44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992,049.58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169,598.90</w:t>
            </w:r>
          </w:p>
        </w:tc>
      </w:tr>
      <w:tr>
        <w:trPr>
          <w:trHeight w:val="282" w:hRule="exact"/>
        </w:trPr>
        <w:tc>
          <w:tcPr>
            <w:tcW w:w="25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10,095,559.42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11,602,951.79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3,308,393.28</w:t>
            </w:r>
          </w:p>
        </w:tc>
      </w:tr>
      <w:tr>
        <w:trPr>
          <w:trHeight w:val="554" w:hRule="exact"/>
        </w:trPr>
        <w:tc>
          <w:tcPr>
            <w:tcW w:w="25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报告期已出售证券投资损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136,812,242.52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146,515,387.47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11,766,281.94</w:t>
            </w:r>
          </w:p>
        </w:tc>
      </w:tr>
    </w:tbl>
    <w:p>
      <w:pPr>
        <w:spacing w:line="240" w:lineRule="auto" w:before="6"/>
        <w:rPr>
          <w:rFonts w:ascii="宋体" w:hAnsi="宋体" w:cs="宋体" w:eastAsia="宋体" w:hint="default"/>
          <w:b/>
          <w:bCs/>
          <w:sz w:val="15"/>
          <w:szCs w:val="15"/>
        </w:rPr>
      </w:pPr>
    </w:p>
    <w:p>
      <w:pPr>
        <w:pStyle w:val="BodyText"/>
        <w:spacing w:line="240" w:lineRule="auto" w:before="35"/>
        <w:ind w:left="958" w:right="685"/>
        <w:jc w:val="left"/>
      </w:pPr>
      <w:r>
        <w:rPr/>
        <w:t>证券投资情况的说明</w:t>
      </w:r>
    </w:p>
    <w:p>
      <w:pPr>
        <w:spacing w:line="240" w:lineRule="auto" w:before="12"/>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958" w:right="685"/>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842"/>
        <w:jc w:val="right"/>
      </w:pPr>
      <w:r>
        <w:rPr/>
        <w:t>单位：元</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833"/>
        <w:gridCol w:w="421"/>
        <w:gridCol w:w="1555"/>
        <w:gridCol w:w="731"/>
        <w:gridCol w:w="1555"/>
        <w:gridCol w:w="1556"/>
        <w:gridCol w:w="1555"/>
        <w:gridCol w:w="421"/>
        <w:gridCol w:w="422"/>
      </w:tblGrid>
      <w:tr>
        <w:trPr>
          <w:trHeight w:val="1644"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01" w:right="199"/>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48" w:right="150"/>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73" w:lineRule="exact"/>
              <w:ind w:left="10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1" w:right="143" w:hanging="210"/>
              <w:jc w:val="left"/>
              <w:rPr>
                <w:rFonts w:ascii="宋体" w:hAnsi="宋体" w:cs="宋体" w:eastAsia="宋体" w:hint="default"/>
                <w:sz w:val="21"/>
                <w:szCs w:val="21"/>
              </w:rPr>
            </w:pPr>
            <w:r>
              <w:rPr>
                <w:rFonts w:ascii="宋体" w:hAnsi="宋体" w:cs="宋体" w:eastAsia="宋体" w:hint="default"/>
                <w:sz w:val="21"/>
                <w:szCs w:val="21"/>
              </w:rPr>
              <w:t>报告期所有者 权益变动</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37" w:lineRule="auto" w:before="1"/>
              <w:ind w:left="101" w:right="97"/>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2189"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00078</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z w:val="21"/>
                <w:szCs w:val="21"/>
              </w:rPr>
              <w:t>江 证 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24,000,000.0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73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4,373,200.00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sz w:val="21"/>
              </w:rPr>
              <w:t>32,500.00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2,719,080.00</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60044</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z w:val="21"/>
                <w:szCs w:val="21"/>
              </w:rPr>
              <w:t>证 股 份</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54,870,754.9</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73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15,170,227.3</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29,820,197.5</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pacing w:val="-1"/>
                <w:sz w:val="21"/>
              </w:rPr>
              <w:t>-4,301,846.2</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3" w:right="97"/>
              <w:jc w:val="both"/>
              <w:rPr>
                <w:rFonts w:ascii="宋体" w:hAnsi="宋体" w:cs="宋体" w:eastAsia="宋体" w:hint="default"/>
                <w:sz w:val="21"/>
                <w:szCs w:val="21"/>
              </w:rPr>
            </w:pPr>
            <w:r>
              <w:rPr>
                <w:rFonts w:ascii="宋体" w:hAnsi="宋体" w:cs="宋体" w:eastAsia="宋体" w:hint="default"/>
                <w:sz w:val="21"/>
                <w:szCs w:val="21"/>
              </w:rPr>
              <w:t>级 市 场</w:t>
            </w:r>
          </w:p>
        </w:tc>
      </w:tr>
      <w:tr>
        <w:trPr>
          <w:trHeight w:val="555" w:hRule="exact"/>
        </w:trPr>
        <w:tc>
          <w:tcPr>
            <w:tcW w:w="1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78,870,754.9</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19,543,427.3</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29,852,697.5</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-1,582,766.2</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1910" w:h="16840"/>
          <w:pgMar w:header="882" w:footer="1194" w:top="1120" w:bottom="1380" w:left="840" w:right="640"/>
        </w:sectPr>
      </w:pPr>
    </w:p>
    <w:p>
      <w:pPr>
        <w:spacing w:line="240" w:lineRule="auto" w:before="4"/>
        <w:rPr>
          <w:rFonts w:ascii="宋体" w:hAnsi="宋体" w:cs="宋体" w:eastAsia="宋体" w:hint="default"/>
          <w:sz w:val="25"/>
          <w:szCs w:val="25"/>
        </w:rPr>
      </w:pPr>
    </w:p>
    <w:p>
      <w:pPr>
        <w:pStyle w:val="Heading4"/>
        <w:spacing w:line="240" w:lineRule="auto"/>
        <w:ind w:right="234"/>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6"/>
        <w:gridCol w:w="1574"/>
        <w:gridCol w:w="1574"/>
        <w:gridCol w:w="738"/>
        <w:gridCol w:w="1574"/>
        <w:gridCol w:w="1470"/>
        <w:gridCol w:w="844"/>
        <w:gridCol w:w="425"/>
        <w:gridCol w:w="425"/>
      </w:tblGrid>
      <w:tr>
        <w:trPr>
          <w:trHeight w:val="16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2" w:right="-1"/>
              <w:jc w:val="left"/>
              <w:rPr>
                <w:rFonts w:ascii="宋体" w:hAnsi="宋体" w:cs="宋体" w:eastAsia="宋体" w:hint="default"/>
                <w:sz w:val="21"/>
                <w:szCs w:val="21"/>
              </w:rPr>
            </w:pPr>
            <w:r>
              <w:rPr>
                <w:rFonts w:ascii="宋体" w:hAnsi="宋体" w:cs="宋体" w:eastAsia="宋体" w:hint="default"/>
                <w:spacing w:val="-2"/>
                <w:sz w:val="21"/>
                <w:szCs w:val="21"/>
              </w:rPr>
              <w:t>持有数量（股）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53" w:right="152"/>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1"/>
              <w:ind w:left="205" w:right="206"/>
              <w:jc w:val="both"/>
              <w:rPr>
                <w:rFonts w:ascii="宋体" w:hAnsi="宋体" w:cs="宋体" w:eastAsia="宋体" w:hint="default"/>
                <w:sz w:val="21"/>
                <w:szCs w:val="21"/>
              </w:rPr>
            </w:pPr>
            <w:r>
              <w:rPr>
                <w:rFonts w:ascii="宋体" w:hAnsi="宋体" w:cs="宋体" w:eastAsia="宋体" w:hint="default"/>
                <w:sz w:val="21"/>
                <w:szCs w:val="21"/>
              </w:rPr>
              <w:t>期所 有者 权益 变动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218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青</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岛 商 业 银 行</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52,000,000.0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20,000,000.0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sz w:val="21"/>
              </w:rPr>
              <w:t>0.78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52,000,000.0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1,600,000.0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52,000,000.0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20,000,000.0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52,000,000.0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1,600,000.0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r>
    </w:tbl>
    <w:p>
      <w:pPr>
        <w:spacing w:after="0" w:line="256" w:lineRule="exact"/>
        <w:jc w:val="center"/>
        <w:rPr>
          <w:rFonts w:ascii="Calibri" w:hAnsi="Calibri" w:cs="Calibri" w:eastAsia="Calibri" w:hint="default"/>
          <w:sz w:val="21"/>
          <w:szCs w:val="21"/>
        </w:rPr>
        <w:sectPr>
          <w:pgSz w:w="11910" w:h="16840"/>
          <w:pgMar w:header="882" w:footer="1194" w:top="1120" w:bottom="1380" w:left="1580" w:right="1040"/>
        </w:sectPr>
      </w:pPr>
    </w:p>
    <w:p>
      <w:pPr>
        <w:spacing w:line="240" w:lineRule="auto" w:before="12"/>
        <w:rPr>
          <w:rFonts w:ascii="宋体" w:hAnsi="宋体" w:cs="宋体" w:eastAsia="宋体" w:hint="default"/>
          <w:b/>
          <w:bCs/>
          <w:sz w:val="29"/>
          <w:szCs w:val="29"/>
        </w:rPr>
      </w:pPr>
    </w:p>
    <w:p>
      <w:pPr>
        <w:pStyle w:val="Heading4"/>
        <w:spacing w:line="240" w:lineRule="auto"/>
        <w:ind w:left="217" w:right="87"/>
        <w:jc w:val="left"/>
        <w:rPr>
          <w:b w:val="0"/>
          <w:bCs w:val="0"/>
        </w:rPr>
      </w:pPr>
      <w:r>
        <w:rPr>
          <w:rFonts w:ascii="宋体" w:hAnsi="宋体" w:cs="宋体" w:eastAsia="宋体" w:hint="default"/>
        </w:rPr>
        <w:t>(4)</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198" w:type="dxa"/>
        <w:tblLayout w:type="fixed"/>
        <w:tblCellMar>
          <w:top w:w="0" w:type="dxa"/>
          <w:left w:w="0" w:type="dxa"/>
          <w:bottom w:w="0" w:type="dxa"/>
          <w:right w:w="0" w:type="dxa"/>
        </w:tblCellMar>
        <w:tblLook w:val="01E0"/>
      </w:tblPr>
      <w:tblGrid>
        <w:gridCol w:w="2577"/>
        <w:gridCol w:w="1792"/>
        <w:gridCol w:w="1806"/>
        <w:gridCol w:w="1834"/>
        <w:gridCol w:w="1834"/>
        <w:gridCol w:w="1987"/>
        <w:gridCol w:w="1974"/>
      </w:tblGrid>
      <w:tr>
        <w:trPr>
          <w:trHeight w:val="554"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报告期买入股份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hAnsi="宋体" w:cs="宋体" w:eastAsia="宋体" w:hint="default"/>
                <w:spacing w:val="-2"/>
                <w:sz w:val="21"/>
                <w:szCs w:val="21"/>
              </w:rPr>
              <w:t>期末股份数量（股）</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sz w:val="21"/>
              </w:rPr>
              <w:t>2,000,000.00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0" w:right="0"/>
              <w:jc w:val="left"/>
              <w:rPr>
                <w:rFonts w:ascii="宋体" w:hAnsi="宋体" w:cs="宋体" w:eastAsia="宋体" w:hint="default"/>
                <w:sz w:val="21"/>
                <w:szCs w:val="21"/>
              </w:rPr>
            </w:pPr>
            <w:r>
              <w:rPr>
                <w:rFonts w:ascii="宋体"/>
                <w:sz w:val="21"/>
              </w:rPr>
              <w:t>1,676,403.00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323,597.00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sz w:val="21"/>
              </w:rPr>
              <w:t>29,820,197.53</w:t>
            </w:r>
          </w:p>
        </w:tc>
      </w:tr>
      <w:tr>
        <w:trPr>
          <w:trHeight w:val="283" w:hRule="exact"/>
        </w:trPr>
        <w:tc>
          <w:tcPr>
            <w:tcW w:w="2577"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4"/>
          <w:footerReference w:type="default" r:id="rId15"/>
          <w:pgSz w:w="16840" w:h="11910" w:orient="landscape"/>
          <w:pgMar w:header="882" w:footer="1194" w:top="1120" w:bottom="1380" w:left="1580" w:right="1040"/>
          <w:pgNumType w:start="24"/>
        </w:sectPr>
      </w:pPr>
    </w:p>
    <w:p>
      <w:pPr>
        <w:pStyle w:val="Heading4"/>
        <w:spacing w:line="290" w:lineRule="auto"/>
        <w:ind w:left="217" w:right="-16"/>
        <w:jc w:val="left"/>
        <w:rPr>
          <w:b w:val="0"/>
          <w:bCs w:val="0"/>
        </w:rPr>
      </w:pPr>
      <w:r>
        <w:rPr>
          <w:rFonts w:ascii="宋体" w:hAnsi="宋体" w:cs="宋体" w:eastAsia="宋体" w:hint="default"/>
        </w:rPr>
        <w:t>2</w:t>
      </w:r>
      <w:r>
        <w:rPr/>
        <w:t>、</w:t>
      </w:r>
      <w:r>
        <w:rPr>
          <w:spacing w:val="-6"/>
        </w:rPr>
        <w:t> </w:t>
      </w:r>
      <w:r>
        <w:rPr/>
        <w:t>非金融类公司委托理财及衍生品投资的情况</w:t>
      </w:r>
      <w:r>
        <w:rPr>
          <w:spacing w:val="1"/>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580" w:right="1040"/>
          <w:cols w:num="2" w:equalWidth="0">
            <w:col w:w="4644" w:space="7023"/>
            <w:col w:w="255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8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9" w:right="113" w:hanging="106"/>
              <w:jc w:val="left"/>
              <w:rPr>
                <w:rFonts w:ascii="宋体" w:hAnsi="宋体" w:cs="宋体" w:eastAsia="宋体" w:hint="default"/>
                <w:sz w:val="21"/>
                <w:szCs w:val="21"/>
              </w:rPr>
            </w:pPr>
            <w:r>
              <w:rPr>
                <w:rFonts w:ascii="宋体" w:hAnsi="宋体" w:cs="宋体" w:eastAsia="宋体" w:hint="default"/>
                <w:sz w:val="21"/>
                <w:szCs w:val="21"/>
              </w:rPr>
              <w:t>合作方 名称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4" w:right="0"/>
              <w:jc w:val="left"/>
              <w:rPr>
                <w:rFonts w:ascii="宋体" w:hAnsi="宋体" w:cs="宋体" w:eastAsia="宋体" w:hint="default"/>
                <w:sz w:val="21"/>
                <w:szCs w:val="21"/>
              </w:rPr>
            </w:pPr>
            <w:r>
              <w:rPr>
                <w:rFonts w:ascii="宋体" w:hAnsi="宋体" w:cs="宋体" w:eastAsia="宋体" w:hint="default"/>
                <w:sz w:val="21"/>
                <w:szCs w:val="21"/>
              </w:rPr>
              <w:t>委托理</w:t>
            </w:r>
          </w:p>
          <w:p>
            <w:pPr>
              <w:pStyle w:val="TableParagraph"/>
              <w:spacing w:line="272" w:lineRule="exact" w:before="26"/>
              <w:ind w:left="219" w:right="113" w:hanging="106"/>
              <w:jc w:val="left"/>
              <w:rPr>
                <w:rFonts w:ascii="宋体" w:hAnsi="宋体" w:cs="宋体" w:eastAsia="宋体" w:hint="default"/>
                <w:sz w:val="21"/>
                <w:szCs w:val="21"/>
              </w:rPr>
            </w:pPr>
            <w:r>
              <w:rPr>
                <w:rFonts w:ascii="宋体" w:hAnsi="宋体" w:cs="宋体" w:eastAsia="宋体" w:hint="default"/>
                <w:sz w:val="21"/>
                <w:szCs w:val="21"/>
              </w:rPr>
              <w:t>财产品 类型</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0" w:right="188"/>
              <w:jc w:val="left"/>
              <w:rPr>
                <w:rFonts w:ascii="宋体" w:hAnsi="宋体" w:cs="宋体" w:eastAsia="宋体" w:hint="default"/>
                <w:sz w:val="21"/>
                <w:szCs w:val="21"/>
              </w:rPr>
            </w:pPr>
            <w:r>
              <w:rPr>
                <w:rFonts w:ascii="宋体" w:hAnsi="宋体" w:cs="宋体" w:eastAsia="宋体" w:hint="default"/>
                <w:sz w:val="21"/>
                <w:szCs w:val="21"/>
              </w:rPr>
              <w:t>委托理 财金额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委托理</w:t>
            </w:r>
          </w:p>
          <w:p>
            <w:pPr>
              <w:pStyle w:val="TableParagraph"/>
              <w:spacing w:line="272" w:lineRule="exact" w:before="26"/>
              <w:ind w:left="250" w:right="144" w:hanging="106"/>
              <w:jc w:val="left"/>
              <w:rPr>
                <w:rFonts w:ascii="宋体" w:hAnsi="宋体" w:cs="宋体" w:eastAsia="宋体" w:hint="default"/>
                <w:sz w:val="21"/>
                <w:szCs w:val="21"/>
              </w:rPr>
            </w:pPr>
            <w:r>
              <w:rPr>
                <w:rFonts w:ascii="宋体" w:hAnsi="宋体" w:cs="宋体" w:eastAsia="宋体" w:hint="default"/>
                <w:sz w:val="21"/>
                <w:szCs w:val="21"/>
              </w:rPr>
              <w:t>财起始 日期</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0" w:right="109"/>
              <w:jc w:val="left"/>
              <w:rPr>
                <w:rFonts w:ascii="宋体" w:hAnsi="宋体" w:cs="宋体" w:eastAsia="宋体" w:hint="default"/>
                <w:sz w:val="21"/>
                <w:szCs w:val="21"/>
              </w:rPr>
            </w:pPr>
            <w:r>
              <w:rPr>
                <w:rFonts w:ascii="宋体" w:hAnsi="宋体" w:cs="宋体" w:eastAsia="宋体" w:hint="default"/>
                <w:sz w:val="21"/>
                <w:szCs w:val="21"/>
              </w:rPr>
              <w:t>委托理财 终止日期</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5" w:right="144"/>
              <w:jc w:val="left"/>
              <w:rPr>
                <w:rFonts w:ascii="宋体" w:hAnsi="宋体" w:cs="宋体" w:eastAsia="宋体" w:hint="default"/>
                <w:sz w:val="21"/>
                <w:szCs w:val="21"/>
              </w:rPr>
            </w:pPr>
            <w:r>
              <w:rPr>
                <w:rFonts w:ascii="宋体" w:hAnsi="宋体" w:cs="宋体" w:eastAsia="宋体" w:hint="default"/>
                <w:sz w:val="21"/>
                <w:szCs w:val="21"/>
              </w:rPr>
              <w:t>报酬确 定方式</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55" w:right="144"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0" w:right="109"/>
              <w:jc w:val="left"/>
              <w:rPr>
                <w:rFonts w:ascii="宋体" w:hAnsi="宋体" w:cs="宋体" w:eastAsia="宋体" w:hint="default"/>
                <w:sz w:val="21"/>
                <w:szCs w:val="21"/>
              </w:rPr>
            </w:pPr>
            <w:r>
              <w:rPr>
                <w:rFonts w:ascii="宋体" w:hAnsi="宋体" w:cs="宋体" w:eastAsia="宋体" w:hint="default"/>
                <w:sz w:val="21"/>
                <w:szCs w:val="21"/>
              </w:rPr>
              <w:t>实际收回 本金金额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5" w:right="144"/>
              <w:jc w:val="left"/>
              <w:rPr>
                <w:rFonts w:ascii="宋体" w:hAnsi="宋体" w:cs="宋体" w:eastAsia="宋体" w:hint="default"/>
                <w:sz w:val="21"/>
                <w:szCs w:val="21"/>
              </w:rPr>
            </w:pPr>
            <w:r>
              <w:rPr>
                <w:rFonts w:ascii="宋体" w:hAnsi="宋体" w:cs="宋体" w:eastAsia="宋体" w:hint="default"/>
                <w:sz w:val="21"/>
                <w:szCs w:val="21"/>
              </w:rPr>
              <w:t>实际获 得收益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是否经</w:t>
            </w:r>
          </w:p>
          <w:p>
            <w:pPr>
              <w:pStyle w:val="TableParagraph"/>
              <w:spacing w:line="272" w:lineRule="exact" w:before="26"/>
              <w:ind w:left="250" w:right="144" w:hanging="106"/>
              <w:jc w:val="left"/>
              <w:rPr>
                <w:rFonts w:ascii="宋体" w:hAnsi="宋体" w:cs="宋体" w:eastAsia="宋体" w:hint="default"/>
                <w:sz w:val="21"/>
                <w:szCs w:val="21"/>
              </w:rPr>
            </w:pPr>
            <w:r>
              <w:rPr>
                <w:rFonts w:ascii="宋体" w:hAnsi="宋体" w:cs="宋体" w:eastAsia="宋体" w:hint="default"/>
                <w:sz w:val="21"/>
                <w:szCs w:val="21"/>
              </w:rPr>
              <w:t>过法定 程序</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5" w:right="0"/>
              <w:jc w:val="left"/>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72" w:lineRule="exact" w:before="26"/>
              <w:ind w:left="249" w:right="143" w:hanging="105"/>
              <w:jc w:val="left"/>
              <w:rPr>
                <w:rFonts w:ascii="宋体" w:hAnsi="宋体" w:cs="宋体" w:eastAsia="宋体" w:hint="default"/>
                <w:sz w:val="21"/>
                <w:szCs w:val="21"/>
              </w:rPr>
            </w:pPr>
            <w:r>
              <w:rPr>
                <w:rFonts w:ascii="宋体" w:hAnsi="宋体" w:cs="宋体" w:eastAsia="宋体" w:hint="default"/>
                <w:sz w:val="21"/>
                <w:szCs w:val="21"/>
              </w:rPr>
              <w:t>值准备 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1" w:right="109" w:hanging="210"/>
              <w:jc w:val="left"/>
              <w:rPr>
                <w:rFonts w:ascii="宋体" w:hAnsi="宋体" w:cs="宋体" w:eastAsia="宋体" w:hint="default"/>
                <w:sz w:val="21"/>
                <w:szCs w:val="21"/>
              </w:rPr>
            </w:pPr>
            <w:r>
              <w:rPr>
                <w:rFonts w:ascii="宋体" w:hAnsi="宋体" w:cs="宋体" w:eastAsia="宋体" w:hint="default"/>
                <w:sz w:val="21"/>
                <w:szCs w:val="21"/>
              </w:rPr>
              <w:t>是否关联 交易</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是否涉诉</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资金来源并</w:t>
            </w:r>
          </w:p>
          <w:p>
            <w:pPr>
              <w:pStyle w:val="TableParagraph"/>
              <w:spacing w:line="272" w:lineRule="exact" w:before="26"/>
              <w:ind w:left="252" w:right="149" w:hanging="106"/>
              <w:jc w:val="left"/>
              <w:rPr>
                <w:rFonts w:ascii="宋体" w:hAnsi="宋体" w:cs="宋体" w:eastAsia="宋体" w:hint="default"/>
                <w:sz w:val="21"/>
                <w:szCs w:val="21"/>
              </w:rPr>
            </w:pPr>
            <w:r>
              <w:rPr>
                <w:rFonts w:ascii="宋体" w:hAnsi="宋体" w:cs="宋体" w:eastAsia="宋体" w:hint="default"/>
                <w:sz w:val="21"/>
                <w:szCs w:val="21"/>
              </w:rPr>
              <w:t>说明是否为 募集资金</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2013-9</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611,67</w:t>
            </w:r>
          </w:p>
          <w:p>
            <w:pPr>
              <w:pStyle w:val="TableParagraph"/>
              <w:spacing w:line="274" w:lineRule="exact"/>
              <w:ind w:left="398" w:right="0"/>
              <w:jc w:val="left"/>
              <w:rPr>
                <w:rFonts w:ascii="宋体" w:hAnsi="宋体" w:cs="宋体" w:eastAsia="宋体" w:hint="default"/>
                <w:sz w:val="21"/>
                <w:szCs w:val="21"/>
              </w:rPr>
            </w:pPr>
            <w:r>
              <w:rPr>
                <w:rFonts w:ascii="宋体"/>
                <w:sz w:val="21"/>
              </w:rPr>
              <w:t>1.23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2013-9</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207,23</w:t>
            </w:r>
          </w:p>
          <w:p>
            <w:pPr>
              <w:pStyle w:val="TableParagraph"/>
              <w:spacing w:line="274" w:lineRule="exact"/>
              <w:ind w:left="398" w:right="0"/>
              <w:jc w:val="left"/>
              <w:rPr>
                <w:rFonts w:ascii="宋体" w:hAnsi="宋体" w:cs="宋体" w:eastAsia="宋体" w:hint="default"/>
                <w:sz w:val="21"/>
                <w:szCs w:val="21"/>
              </w:rPr>
            </w:pPr>
            <w:r>
              <w:rPr>
                <w:rFonts w:ascii="宋体"/>
                <w:sz w:val="21"/>
              </w:rPr>
              <w:t>2.87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2013-9</w:t>
            </w:r>
          </w:p>
          <w:p>
            <w:pPr>
              <w:pStyle w:val="TableParagraph"/>
              <w:spacing w:line="274" w:lineRule="exact"/>
              <w:ind w:left="103" w:right="0"/>
              <w:jc w:val="left"/>
              <w:rPr>
                <w:rFonts w:ascii="宋体" w:hAnsi="宋体" w:cs="宋体" w:eastAsia="宋体" w:hint="default"/>
                <w:sz w:val="21"/>
                <w:szCs w:val="21"/>
              </w:rPr>
            </w:pPr>
            <w:r>
              <w:rPr>
                <w:rFonts w:ascii="宋体"/>
                <w:sz w:val="21"/>
              </w:rPr>
              <w:t>-17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2014-1-2</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626,71</w:t>
            </w:r>
          </w:p>
          <w:p>
            <w:pPr>
              <w:pStyle w:val="TableParagraph"/>
              <w:spacing w:line="274" w:lineRule="exact"/>
              <w:ind w:left="398" w:right="0"/>
              <w:jc w:val="left"/>
              <w:rPr>
                <w:rFonts w:ascii="宋体" w:hAnsi="宋体" w:cs="宋体" w:eastAsia="宋体" w:hint="default"/>
                <w:sz w:val="21"/>
                <w:szCs w:val="21"/>
              </w:rPr>
            </w:pPr>
            <w:r>
              <w:rPr>
                <w:rFonts w:ascii="宋体"/>
                <w:sz w:val="21"/>
              </w:rPr>
              <w:t>2.32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type w:val="continuous"/>
          <w:pgSz w:w="16840" w:h="11910" w:orient="landscape"/>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2014-2-1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828,93</w:t>
            </w:r>
          </w:p>
          <w:p>
            <w:pPr>
              <w:pStyle w:val="TableParagraph"/>
              <w:spacing w:line="274" w:lineRule="exact"/>
              <w:ind w:left="398" w:right="0"/>
              <w:jc w:val="left"/>
              <w:rPr>
                <w:rFonts w:ascii="宋体" w:hAnsi="宋体" w:cs="宋体" w:eastAsia="宋体" w:hint="default"/>
                <w:sz w:val="21"/>
                <w:szCs w:val="21"/>
              </w:rPr>
            </w:pPr>
            <w:r>
              <w:rPr>
                <w:rFonts w:ascii="宋体"/>
                <w:sz w:val="21"/>
              </w:rPr>
              <w:t>1.50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1-22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2014-3-2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1,059,</w:t>
            </w:r>
          </w:p>
          <w:p>
            <w:pPr>
              <w:pStyle w:val="TableParagraph"/>
              <w:spacing w:line="274" w:lineRule="exact"/>
              <w:ind w:left="188" w:right="0"/>
              <w:jc w:val="left"/>
              <w:rPr>
                <w:rFonts w:ascii="宋体" w:hAnsi="宋体" w:cs="宋体" w:eastAsia="宋体" w:hint="default"/>
                <w:sz w:val="21"/>
                <w:szCs w:val="21"/>
              </w:rPr>
            </w:pPr>
            <w:r>
              <w:rPr>
                <w:rFonts w:ascii="宋体"/>
                <w:sz w:val="21"/>
              </w:rPr>
              <w:t>589.04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1-26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2014-3-2</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873,75</w:t>
            </w:r>
          </w:p>
          <w:p>
            <w:pPr>
              <w:pStyle w:val="TableParagraph"/>
              <w:spacing w:line="274" w:lineRule="exact"/>
              <w:ind w:left="398" w:right="0"/>
              <w:jc w:val="left"/>
              <w:rPr>
                <w:rFonts w:ascii="宋体" w:hAnsi="宋体" w:cs="宋体" w:eastAsia="宋体" w:hint="default"/>
                <w:sz w:val="21"/>
                <w:szCs w:val="21"/>
              </w:rPr>
            </w:pPr>
            <w:r>
              <w:rPr>
                <w:rFonts w:ascii="宋体"/>
                <w:sz w:val="21"/>
              </w:rPr>
              <w:t>3.42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2014-3-4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787,80</w:t>
            </w:r>
          </w:p>
          <w:p>
            <w:pPr>
              <w:pStyle w:val="TableParagraph"/>
              <w:spacing w:line="274" w:lineRule="exact"/>
              <w:ind w:left="398" w:right="0"/>
              <w:jc w:val="left"/>
              <w:rPr>
                <w:rFonts w:ascii="宋体" w:hAnsi="宋体" w:cs="宋体" w:eastAsia="宋体" w:hint="default"/>
                <w:sz w:val="21"/>
                <w:szCs w:val="21"/>
              </w:rPr>
            </w:pPr>
            <w:r>
              <w:rPr>
                <w:rFonts w:ascii="宋体"/>
                <w:sz w:val="21"/>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2014-4-3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1,118,</w:t>
            </w:r>
          </w:p>
          <w:p>
            <w:pPr>
              <w:pStyle w:val="TableParagraph"/>
              <w:spacing w:line="274" w:lineRule="exact"/>
              <w:ind w:left="188" w:right="0"/>
              <w:jc w:val="left"/>
              <w:rPr>
                <w:rFonts w:ascii="宋体" w:hAnsi="宋体" w:cs="宋体" w:eastAsia="宋体" w:hint="default"/>
                <w:sz w:val="21"/>
                <w:szCs w:val="21"/>
              </w:rPr>
            </w:pPr>
            <w:r>
              <w:rPr>
                <w:rFonts w:ascii="宋体"/>
                <w:sz w:val="21"/>
              </w:rPr>
              <w:t>493.15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2014-3-5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483,28</w:t>
            </w:r>
          </w:p>
          <w:p>
            <w:pPr>
              <w:pStyle w:val="TableParagraph"/>
              <w:spacing w:line="274" w:lineRule="exact"/>
              <w:ind w:left="398" w:right="0"/>
              <w:jc w:val="left"/>
              <w:rPr>
                <w:rFonts w:ascii="宋体" w:hAnsi="宋体" w:cs="宋体" w:eastAsia="宋体" w:hint="default"/>
                <w:sz w:val="21"/>
                <w:szCs w:val="21"/>
              </w:rPr>
            </w:pPr>
            <w:r>
              <w:rPr>
                <w:rFonts w:ascii="宋体"/>
                <w:sz w:val="21"/>
              </w:rPr>
              <w:t>7.67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聚金跨</w:t>
            </w:r>
          </w:p>
          <w:p>
            <w:pPr>
              <w:pStyle w:val="TableParagraph"/>
              <w:spacing w:line="272" w:lineRule="exact" w:before="26"/>
              <w:ind w:left="103" w:right="124"/>
              <w:jc w:val="both"/>
              <w:rPr>
                <w:rFonts w:ascii="宋体" w:hAnsi="宋体" w:cs="宋体" w:eastAsia="宋体" w:hint="default"/>
                <w:sz w:val="21"/>
                <w:szCs w:val="21"/>
              </w:rPr>
            </w:pPr>
            <w:r>
              <w:rPr>
                <w:rFonts w:ascii="宋体" w:hAnsi="宋体" w:cs="宋体" w:eastAsia="宋体" w:hint="default"/>
                <w:sz w:val="21"/>
                <w:szCs w:val="21"/>
              </w:rPr>
              <w:t>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2014-2-1</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237,80</w:t>
            </w:r>
          </w:p>
          <w:p>
            <w:pPr>
              <w:pStyle w:val="TableParagraph"/>
              <w:spacing w:line="274" w:lineRule="exact"/>
              <w:ind w:left="398" w:right="0"/>
              <w:jc w:val="left"/>
              <w:rPr>
                <w:rFonts w:ascii="宋体" w:hAnsi="宋体" w:cs="宋体" w:eastAsia="宋体" w:hint="default"/>
                <w:sz w:val="21"/>
                <w:szCs w:val="21"/>
              </w:rPr>
            </w:pPr>
            <w:r>
              <w:rPr>
                <w:rFonts w:ascii="宋体"/>
                <w:sz w:val="21"/>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671,09</w:t>
            </w:r>
          </w:p>
          <w:p>
            <w:pPr>
              <w:pStyle w:val="TableParagraph"/>
              <w:spacing w:line="274" w:lineRule="exact"/>
              <w:ind w:left="398" w:right="0"/>
              <w:jc w:val="left"/>
              <w:rPr>
                <w:rFonts w:ascii="宋体" w:hAnsi="宋体" w:cs="宋体" w:eastAsia="宋体" w:hint="default"/>
                <w:sz w:val="21"/>
                <w:szCs w:val="21"/>
              </w:rPr>
            </w:pPr>
            <w:r>
              <w:rPr>
                <w:rFonts w:ascii="宋体"/>
                <w:sz w:val="21"/>
              </w:rPr>
              <w:t>5.89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2-19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894,79</w:t>
            </w:r>
          </w:p>
          <w:p>
            <w:pPr>
              <w:pStyle w:val="TableParagraph"/>
              <w:spacing w:line="274" w:lineRule="exact"/>
              <w:ind w:left="398" w:right="0"/>
              <w:jc w:val="left"/>
              <w:rPr>
                <w:rFonts w:ascii="宋体" w:hAnsi="宋体" w:cs="宋体" w:eastAsia="宋体" w:hint="default"/>
                <w:sz w:val="21"/>
                <w:szCs w:val="21"/>
              </w:rPr>
            </w:pPr>
            <w:r>
              <w:rPr>
                <w:rFonts w:ascii="宋体"/>
                <w:sz w:val="21"/>
              </w:rPr>
              <w:t>4.52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2-23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1,118,</w:t>
            </w:r>
          </w:p>
          <w:p>
            <w:pPr>
              <w:pStyle w:val="TableParagraph"/>
              <w:spacing w:line="274" w:lineRule="exact"/>
              <w:ind w:left="188" w:right="0"/>
              <w:jc w:val="left"/>
              <w:rPr>
                <w:rFonts w:ascii="宋体" w:hAnsi="宋体" w:cs="宋体" w:eastAsia="宋体" w:hint="default"/>
                <w:sz w:val="21"/>
                <w:szCs w:val="21"/>
              </w:rPr>
            </w:pPr>
            <w:r>
              <w:rPr>
                <w:rFonts w:ascii="宋体"/>
                <w:sz w:val="21"/>
              </w:rPr>
              <w:t>493.15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2013-1</w:t>
            </w:r>
          </w:p>
          <w:p>
            <w:pPr>
              <w:pStyle w:val="TableParagraph"/>
              <w:spacing w:line="273" w:lineRule="exact"/>
              <w:ind w:left="103" w:right="0"/>
              <w:jc w:val="left"/>
              <w:rPr>
                <w:rFonts w:ascii="宋体" w:hAnsi="宋体" w:cs="宋体" w:eastAsia="宋体" w:hint="default"/>
                <w:sz w:val="21"/>
                <w:szCs w:val="21"/>
              </w:rPr>
            </w:pPr>
            <w:r>
              <w:rPr>
                <w:rFonts w:ascii="宋体"/>
                <w:sz w:val="21"/>
              </w:rPr>
              <w:t>2-26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2014-4-2</w:t>
            </w:r>
          </w:p>
          <w:p>
            <w:pPr>
              <w:pStyle w:val="TableParagraph"/>
              <w:spacing w:line="273"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90,000,0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2,027,</w:t>
            </w:r>
          </w:p>
          <w:p>
            <w:pPr>
              <w:pStyle w:val="TableParagraph"/>
              <w:spacing w:line="273" w:lineRule="exact"/>
              <w:ind w:left="188" w:right="0"/>
              <w:jc w:val="left"/>
              <w:rPr>
                <w:rFonts w:ascii="宋体" w:hAnsi="宋体" w:cs="宋体" w:eastAsia="宋体" w:hint="default"/>
                <w:sz w:val="21"/>
                <w:szCs w:val="21"/>
              </w:rPr>
            </w:pPr>
            <w:r>
              <w:rPr>
                <w:rFonts w:ascii="宋体"/>
                <w:sz w:val="21"/>
              </w:rPr>
              <w:t>465.75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币基金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2-27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671,09</w:t>
            </w:r>
          </w:p>
          <w:p>
            <w:pPr>
              <w:pStyle w:val="TableParagraph"/>
              <w:spacing w:line="274" w:lineRule="exact"/>
              <w:ind w:left="398" w:right="0"/>
              <w:jc w:val="left"/>
              <w:rPr>
                <w:rFonts w:ascii="宋体" w:hAnsi="宋体" w:cs="宋体" w:eastAsia="宋体" w:hint="default"/>
                <w:sz w:val="21"/>
                <w:szCs w:val="21"/>
              </w:rPr>
            </w:pPr>
            <w:r>
              <w:rPr>
                <w:rFonts w:ascii="宋体"/>
                <w:sz w:val="21"/>
              </w:rPr>
              <w:t>5.89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0-10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2014-2-1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411,12</w:t>
            </w:r>
          </w:p>
          <w:p>
            <w:pPr>
              <w:pStyle w:val="TableParagraph"/>
              <w:spacing w:line="274" w:lineRule="exact"/>
              <w:ind w:left="398" w:right="0"/>
              <w:jc w:val="left"/>
              <w:rPr>
                <w:rFonts w:ascii="宋体" w:hAnsi="宋体" w:cs="宋体" w:eastAsia="宋体" w:hint="default"/>
                <w:sz w:val="21"/>
                <w:szCs w:val="21"/>
              </w:rPr>
            </w:pPr>
            <w:r>
              <w:rPr>
                <w:rFonts w:ascii="宋体"/>
                <w:sz w:val="21"/>
              </w:rPr>
              <w:t>3.28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2013-1</w:t>
            </w:r>
          </w:p>
          <w:p>
            <w:pPr>
              <w:pStyle w:val="TableParagraph"/>
              <w:spacing w:line="273" w:lineRule="exact"/>
              <w:ind w:left="103" w:right="0"/>
              <w:jc w:val="left"/>
              <w:rPr>
                <w:rFonts w:ascii="宋体" w:hAnsi="宋体" w:cs="宋体" w:eastAsia="宋体" w:hint="default"/>
                <w:sz w:val="21"/>
                <w:szCs w:val="21"/>
              </w:rPr>
            </w:pPr>
            <w:r>
              <w:rPr>
                <w:rFonts w:ascii="宋体"/>
                <w:sz w:val="21"/>
              </w:rPr>
              <w:t>0-30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2014-2-2</w:t>
            </w:r>
          </w:p>
          <w:p>
            <w:pPr>
              <w:pStyle w:val="TableParagraph"/>
              <w:spacing w:line="273"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10,000,0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208,84</w:t>
            </w:r>
          </w:p>
          <w:p>
            <w:pPr>
              <w:pStyle w:val="TableParagraph"/>
              <w:spacing w:line="273" w:lineRule="exact"/>
              <w:ind w:left="398" w:right="0"/>
              <w:jc w:val="left"/>
              <w:rPr>
                <w:rFonts w:ascii="宋体" w:hAnsi="宋体" w:cs="宋体" w:eastAsia="宋体" w:hint="default"/>
                <w:sz w:val="21"/>
                <w:szCs w:val="21"/>
              </w:rPr>
            </w:pPr>
            <w:r>
              <w:rPr>
                <w:rFonts w:ascii="宋体"/>
                <w:sz w:val="21"/>
              </w:rPr>
              <w:t>9.31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安心快</w:t>
            </w:r>
          </w:p>
          <w:p>
            <w:pPr>
              <w:pStyle w:val="TableParagraph"/>
              <w:spacing w:line="237" w:lineRule="auto" w:before="1"/>
              <w:ind w:left="103" w:right="124"/>
              <w:jc w:val="both"/>
              <w:rPr>
                <w:rFonts w:ascii="宋体" w:hAnsi="宋体" w:cs="宋体" w:eastAsia="宋体" w:hint="default"/>
                <w:sz w:val="21"/>
                <w:szCs w:val="21"/>
              </w:rPr>
            </w:pPr>
            <w:r>
              <w:rPr>
                <w:rFonts w:ascii="宋体" w:hAnsi="宋体" w:cs="宋体" w:eastAsia="宋体" w:hint="default"/>
                <w:sz w:val="21"/>
                <w:szCs w:val="21"/>
              </w:rPr>
              <w:t>钱天天 利滚利 第</w:t>
            </w:r>
            <w:r>
              <w:rPr>
                <w:rFonts w:ascii="宋体" w:hAnsi="宋体" w:cs="宋体" w:eastAsia="宋体" w:hint="default"/>
                <w:sz w:val="21"/>
                <w:szCs w:val="21"/>
              </w:rPr>
              <w:t>2</w:t>
            </w:r>
            <w:r>
              <w:rPr>
                <w:rFonts w:ascii="宋体" w:hAnsi="宋体" w:cs="宋体" w:eastAsia="宋体" w:hint="default"/>
                <w:sz w:val="21"/>
                <w:szCs w:val="21"/>
              </w:rPr>
              <w:t>期</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2-31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sz w:val="21"/>
              </w:rPr>
              <w:t>2014-1-6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22,399</w:t>
            </w:r>
          </w:p>
          <w:p>
            <w:pPr>
              <w:pStyle w:val="TableParagraph"/>
              <w:spacing w:line="274" w:lineRule="exact"/>
              <w:ind w:left="504" w:right="0"/>
              <w:jc w:val="left"/>
              <w:rPr>
                <w:rFonts w:ascii="宋体" w:hAnsi="宋体" w:cs="宋体" w:eastAsia="宋体" w:hint="default"/>
                <w:sz w:val="21"/>
                <w:szCs w:val="21"/>
              </w:rPr>
            </w:pPr>
            <w:r>
              <w:rPr>
                <w:rFonts w:ascii="宋体"/>
                <w:sz w:val="21"/>
              </w:rPr>
              <w:t>.41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2013</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平衡型 </w:t>
            </w:r>
            <w:r>
              <w:rPr>
                <w:rFonts w:ascii="宋体" w:hAnsi="宋体" w:cs="宋体" w:eastAsia="宋体" w:hint="default"/>
                <w:sz w:val="21"/>
                <w:szCs w:val="21"/>
              </w:rPr>
              <w:t>316</w:t>
            </w:r>
            <w:r>
              <w:rPr>
                <w:rFonts w:ascii="宋体" w:hAnsi="宋体" w:cs="宋体" w:eastAsia="宋体" w:hint="default"/>
                <w:sz w:val="21"/>
                <w:szCs w:val="21"/>
              </w:rPr>
              <w:t>号</w:t>
            </w:r>
          </w:p>
          <w:p>
            <w:pPr>
              <w:pStyle w:val="TableParagraph"/>
              <w:spacing w:line="272" w:lineRule="exact"/>
              <w:ind w:left="103" w:right="124"/>
              <w:jc w:val="left"/>
              <w:rPr>
                <w:rFonts w:ascii="宋体" w:hAnsi="宋体" w:cs="宋体" w:eastAsia="宋体" w:hint="default"/>
                <w:sz w:val="21"/>
                <w:szCs w:val="21"/>
              </w:rPr>
            </w:pPr>
            <w:r>
              <w:rPr>
                <w:rFonts w:ascii="宋体" w:hAnsi="宋体" w:cs="宋体" w:eastAsia="宋体" w:hint="default"/>
                <w:sz w:val="21"/>
                <w:szCs w:val="21"/>
              </w:rPr>
              <w:t>（特别 理财）</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1-26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78,904</w:t>
            </w:r>
          </w:p>
          <w:p>
            <w:pPr>
              <w:pStyle w:val="TableParagraph"/>
              <w:spacing w:line="274" w:lineRule="exact"/>
              <w:ind w:left="504" w:right="0"/>
              <w:jc w:val="left"/>
              <w:rPr>
                <w:rFonts w:ascii="宋体" w:hAnsi="宋体" w:cs="宋体" w:eastAsia="宋体" w:hint="default"/>
                <w:sz w:val="21"/>
                <w:szCs w:val="21"/>
              </w:rPr>
            </w:pPr>
            <w:r>
              <w:rPr>
                <w:rFonts w:ascii="宋体"/>
                <w:sz w:val="21"/>
              </w:rPr>
              <w:t>.11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行智能</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sz w:val="21"/>
              </w:rPr>
              <w:t>2014-3-6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75,205</w:t>
            </w:r>
          </w:p>
          <w:p>
            <w:pPr>
              <w:pStyle w:val="TableParagraph"/>
              <w:spacing w:line="274" w:lineRule="exact"/>
              <w:ind w:left="504" w:right="0"/>
              <w:jc w:val="left"/>
              <w:rPr>
                <w:rFonts w:ascii="宋体" w:hAnsi="宋体" w:cs="宋体" w:eastAsia="宋体" w:hint="default"/>
                <w:sz w:val="21"/>
                <w:szCs w:val="21"/>
              </w:rPr>
            </w:pPr>
            <w:r>
              <w:rPr>
                <w:rFonts w:ascii="宋体"/>
                <w:sz w:val="21"/>
              </w:rPr>
              <w:t>.48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定期理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z w:val="21"/>
                <w:szCs w:val="21"/>
              </w:rPr>
              <w:t>3</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68067</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2013-1</w:t>
            </w:r>
          </w:p>
          <w:p>
            <w:pPr>
              <w:pStyle w:val="TableParagraph"/>
              <w:spacing w:line="274" w:lineRule="exact"/>
              <w:ind w:left="103" w:right="0"/>
              <w:jc w:val="left"/>
              <w:rPr>
                <w:rFonts w:ascii="宋体" w:hAnsi="宋体" w:cs="宋体" w:eastAsia="宋体" w:hint="default"/>
                <w:sz w:val="21"/>
                <w:szCs w:val="21"/>
              </w:rPr>
            </w:pPr>
            <w:r>
              <w:rPr>
                <w:rFonts w:ascii="宋体"/>
                <w:sz w:val="21"/>
              </w:rPr>
              <w:t>1-28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2014-1-2</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15,101</w:t>
            </w:r>
          </w:p>
          <w:p>
            <w:pPr>
              <w:pStyle w:val="TableParagraph"/>
              <w:spacing w:line="274" w:lineRule="exact"/>
              <w:ind w:left="504" w:right="0"/>
              <w:jc w:val="left"/>
              <w:rPr>
                <w:rFonts w:ascii="宋体" w:hAnsi="宋体" w:cs="宋体" w:eastAsia="宋体" w:hint="default"/>
                <w:sz w:val="21"/>
                <w:szCs w:val="21"/>
              </w:rPr>
            </w:pPr>
            <w:r>
              <w:rPr>
                <w:rFonts w:ascii="宋体"/>
                <w:sz w:val="21"/>
              </w:rPr>
              <w:t>.36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9,000,0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2014-2</w:t>
            </w:r>
          </w:p>
          <w:p>
            <w:pPr>
              <w:pStyle w:val="TableParagraph"/>
              <w:spacing w:line="274" w:lineRule="exact"/>
              <w:ind w:left="103" w:right="0"/>
              <w:jc w:val="left"/>
              <w:rPr>
                <w:rFonts w:ascii="宋体" w:hAnsi="宋体" w:cs="宋体" w:eastAsia="宋体" w:hint="default"/>
                <w:sz w:val="21"/>
                <w:szCs w:val="21"/>
              </w:rPr>
            </w:pPr>
            <w:r>
              <w:rPr>
                <w:rFonts w:ascii="宋体"/>
                <w:sz w:val="21"/>
              </w:rPr>
              <w:t>-25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9,000,00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72,739</w:t>
            </w:r>
          </w:p>
          <w:p>
            <w:pPr>
              <w:pStyle w:val="TableParagraph"/>
              <w:spacing w:line="274" w:lineRule="exact"/>
              <w:ind w:left="504" w:right="0"/>
              <w:jc w:val="left"/>
              <w:rPr>
                <w:rFonts w:ascii="宋体" w:hAnsi="宋体" w:cs="宋体" w:eastAsia="宋体" w:hint="default"/>
                <w:sz w:val="21"/>
                <w:szCs w:val="21"/>
              </w:rPr>
            </w:pPr>
            <w:r>
              <w:rPr>
                <w:rFonts w:ascii="宋体"/>
                <w:sz w:val="21"/>
              </w:rPr>
              <w:t>.80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8,500,0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2014-6-1</w:t>
            </w:r>
          </w:p>
          <w:p>
            <w:pPr>
              <w:pStyle w:val="TableParagraph"/>
              <w:spacing w:line="274"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8,500,00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50,208</w:t>
            </w:r>
          </w:p>
          <w:p>
            <w:pPr>
              <w:pStyle w:val="TableParagraph"/>
              <w:spacing w:line="274" w:lineRule="exact"/>
              <w:ind w:left="504" w:right="0"/>
              <w:jc w:val="left"/>
              <w:rPr>
                <w:rFonts w:ascii="宋体" w:hAnsi="宋体" w:cs="宋体" w:eastAsia="宋体" w:hint="default"/>
                <w:sz w:val="21"/>
                <w:szCs w:val="21"/>
              </w:rPr>
            </w:pPr>
            <w:r>
              <w:rPr>
                <w:rFonts w:ascii="宋体"/>
                <w:sz w:val="21"/>
              </w:rPr>
              <w:t>.14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68103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2,000,0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w:t>
            </w:r>
          </w:p>
          <w:p>
            <w:pPr>
              <w:pStyle w:val="TableParagraph"/>
              <w:spacing w:line="274"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16,164</w:t>
            </w:r>
          </w:p>
          <w:p>
            <w:pPr>
              <w:pStyle w:val="TableParagraph"/>
              <w:spacing w:line="274" w:lineRule="exact"/>
              <w:ind w:left="504" w:right="0"/>
              <w:jc w:val="left"/>
              <w:rPr>
                <w:rFonts w:ascii="宋体" w:hAnsi="宋体" w:cs="宋体" w:eastAsia="宋体" w:hint="default"/>
                <w:sz w:val="21"/>
                <w:szCs w:val="21"/>
              </w:rPr>
            </w:pPr>
            <w:r>
              <w:rPr>
                <w:rFonts w:ascii="宋体"/>
                <w:sz w:val="21"/>
              </w:rPr>
              <w:t>.40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68145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2,000,0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w:t>
            </w:r>
          </w:p>
          <w:p>
            <w:pPr>
              <w:pStyle w:val="TableParagraph"/>
              <w:spacing w:line="274" w:lineRule="exact"/>
              <w:ind w:left="103" w:right="0"/>
              <w:jc w:val="left"/>
              <w:rPr>
                <w:rFonts w:ascii="宋体" w:hAnsi="宋体" w:cs="宋体" w:eastAsia="宋体" w:hint="default"/>
                <w:sz w:val="21"/>
                <w:szCs w:val="21"/>
              </w:rPr>
            </w:pPr>
            <w:r>
              <w:rPr>
                <w:rFonts w:ascii="宋体"/>
                <w:sz w:val="21"/>
              </w:rPr>
              <w:t>-28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2014-5-1</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13,808</w:t>
            </w:r>
          </w:p>
          <w:p>
            <w:pPr>
              <w:pStyle w:val="TableParagraph"/>
              <w:spacing w:line="274" w:lineRule="exact"/>
              <w:ind w:left="504" w:right="0"/>
              <w:jc w:val="left"/>
              <w:rPr>
                <w:rFonts w:ascii="宋体" w:hAnsi="宋体" w:cs="宋体" w:eastAsia="宋体" w:hint="default"/>
                <w:sz w:val="21"/>
                <w:szCs w:val="21"/>
              </w:rPr>
            </w:pPr>
            <w:r>
              <w:rPr>
                <w:rFonts w:ascii="宋体"/>
                <w:sz w:val="21"/>
              </w:rPr>
              <w:t>.20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68183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w:t>
            </w:r>
          </w:p>
          <w:p>
            <w:pPr>
              <w:pStyle w:val="TableParagraph"/>
              <w:spacing w:line="274" w:lineRule="exact"/>
              <w:ind w:left="103" w:right="0"/>
              <w:jc w:val="left"/>
              <w:rPr>
                <w:rFonts w:ascii="宋体" w:hAnsi="宋体" w:cs="宋体" w:eastAsia="宋体" w:hint="default"/>
                <w:sz w:val="21"/>
                <w:szCs w:val="21"/>
              </w:rPr>
            </w:pPr>
            <w:r>
              <w:rPr>
                <w:rFonts w:ascii="宋体"/>
                <w:sz w:val="21"/>
              </w:rPr>
              <w:t>-21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2014-6-2</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9,041.</w:t>
            </w:r>
          </w:p>
          <w:p>
            <w:pPr>
              <w:pStyle w:val="TableParagraph"/>
              <w:spacing w:line="274" w:lineRule="exact"/>
              <w:ind w:left="608" w:right="0"/>
              <w:jc w:val="left"/>
              <w:rPr>
                <w:rFonts w:ascii="宋体" w:hAnsi="宋体" w:cs="宋体" w:eastAsia="宋体" w:hint="default"/>
                <w:sz w:val="21"/>
                <w:szCs w:val="21"/>
              </w:rPr>
            </w:pPr>
            <w:r>
              <w:rPr>
                <w:rFonts w:ascii="宋体"/>
                <w:sz w:val="21"/>
              </w:rPr>
              <w:t>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行鼎鼎</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-21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139,39</w:t>
            </w:r>
          </w:p>
          <w:p>
            <w:pPr>
              <w:pStyle w:val="TableParagraph"/>
              <w:spacing w:line="274" w:lineRule="exact"/>
              <w:ind w:left="398" w:right="0"/>
              <w:jc w:val="left"/>
              <w:rPr>
                <w:rFonts w:ascii="宋体" w:hAnsi="宋体" w:cs="宋体" w:eastAsia="宋体" w:hint="default"/>
                <w:sz w:val="21"/>
                <w:szCs w:val="21"/>
              </w:rPr>
            </w:pPr>
            <w:r>
              <w:rPr>
                <w:rFonts w:ascii="宋体"/>
                <w:sz w:val="21"/>
              </w:rPr>
              <w:t>7.20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成金</w:t>
            </w:r>
          </w:p>
          <w:p>
            <w:pPr>
              <w:pStyle w:val="TableParagraph"/>
              <w:spacing w:line="274" w:lineRule="exact"/>
              <w:ind w:left="103" w:right="0"/>
              <w:jc w:val="left"/>
              <w:rPr>
                <w:rFonts w:ascii="宋体" w:hAnsi="宋体" w:cs="宋体" w:eastAsia="宋体" w:hint="default"/>
                <w:sz w:val="21"/>
                <w:szCs w:val="21"/>
              </w:rPr>
            </w:pPr>
            <w:r>
              <w:rPr>
                <w:rFonts w:ascii="宋体"/>
                <w:sz w:val="21"/>
              </w:rPr>
              <w:t>68160</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1,500,0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2014-1-2</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1,500,00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2,292.</w:t>
            </w:r>
          </w:p>
          <w:p>
            <w:pPr>
              <w:pStyle w:val="TableParagraph"/>
              <w:spacing w:line="274" w:lineRule="exact"/>
              <w:ind w:left="608" w:right="0"/>
              <w:jc w:val="left"/>
              <w:rPr>
                <w:rFonts w:ascii="宋体" w:hAnsi="宋体" w:cs="宋体" w:eastAsia="宋体" w:hint="default"/>
                <w:sz w:val="21"/>
                <w:szCs w:val="21"/>
              </w:rPr>
            </w:pPr>
            <w:r>
              <w:rPr>
                <w:rFonts w:ascii="宋体"/>
                <w:sz w:val="21"/>
              </w:rPr>
              <w:t>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sz w:val="21"/>
              </w:rPr>
              <w:t>2014-2-8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4,384.</w:t>
            </w:r>
          </w:p>
          <w:p>
            <w:pPr>
              <w:pStyle w:val="TableParagraph"/>
              <w:spacing w:line="274" w:lineRule="exact"/>
              <w:ind w:left="608"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500,000</w:t>
            </w:r>
          </w:p>
          <w:p>
            <w:pPr>
              <w:pStyle w:val="TableParagraph"/>
              <w:spacing w:line="274" w:lineRule="exact"/>
              <w:ind w:left="593"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4,487.</w:t>
            </w:r>
          </w:p>
          <w:p>
            <w:pPr>
              <w:pStyle w:val="TableParagraph"/>
              <w:spacing w:line="274" w:lineRule="exact"/>
              <w:ind w:left="608" w:right="0"/>
              <w:jc w:val="left"/>
              <w:rPr>
                <w:rFonts w:ascii="宋体" w:hAnsi="宋体" w:cs="宋体" w:eastAsia="宋体" w:hint="default"/>
                <w:sz w:val="21"/>
                <w:szCs w:val="21"/>
              </w:rPr>
            </w:pPr>
            <w:r>
              <w:rPr>
                <w:rFonts w:ascii="宋体"/>
                <w:sz w:val="21"/>
              </w:rPr>
              <w:t>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500,000</w:t>
            </w:r>
          </w:p>
          <w:p>
            <w:pPr>
              <w:pStyle w:val="TableParagraph"/>
              <w:spacing w:line="274" w:lineRule="exact"/>
              <w:ind w:left="593"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2014-4-2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6,019.</w:t>
            </w:r>
          </w:p>
          <w:p>
            <w:pPr>
              <w:pStyle w:val="TableParagraph"/>
              <w:spacing w:line="274" w:lineRule="exact"/>
              <w:ind w:left="608"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200,000</w:t>
            </w:r>
          </w:p>
          <w:p>
            <w:pPr>
              <w:pStyle w:val="TableParagraph"/>
              <w:spacing w:line="274" w:lineRule="exact"/>
              <w:ind w:left="593"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2014-4-2</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3,037.</w:t>
            </w:r>
          </w:p>
          <w:p>
            <w:pPr>
              <w:pStyle w:val="TableParagraph"/>
              <w:spacing w:line="274" w:lineRule="exact"/>
              <w:ind w:left="608"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1,300,0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1,300,00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24,421</w:t>
            </w:r>
          </w:p>
          <w:p>
            <w:pPr>
              <w:pStyle w:val="TableParagraph"/>
              <w:spacing w:line="274" w:lineRule="exact"/>
              <w:ind w:left="504" w:right="0"/>
              <w:jc w:val="left"/>
              <w:rPr>
                <w:rFonts w:ascii="宋体" w:hAnsi="宋体" w:cs="宋体" w:eastAsia="宋体" w:hint="default"/>
                <w:sz w:val="21"/>
                <w:szCs w:val="21"/>
              </w:rPr>
            </w:pPr>
            <w:r>
              <w:rPr>
                <w:rFonts w:ascii="宋体"/>
                <w:sz w:val="21"/>
              </w:rPr>
              <w:t>.80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1,500,0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1,500,00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3,663.</w:t>
            </w:r>
          </w:p>
          <w:p>
            <w:pPr>
              <w:pStyle w:val="TableParagraph"/>
              <w:spacing w:line="274" w:lineRule="exact"/>
              <w:ind w:left="608"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行金雪</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100,000</w:t>
            </w:r>
          </w:p>
          <w:p>
            <w:pPr>
              <w:pStyle w:val="TableParagraph"/>
              <w:spacing w:line="274" w:lineRule="exact"/>
              <w:ind w:left="173" w:right="0"/>
              <w:jc w:val="left"/>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w:t>
            </w:r>
          </w:p>
          <w:p>
            <w:pPr>
              <w:pStyle w:val="TableParagraph"/>
              <w:spacing w:line="274" w:lineRule="exact"/>
              <w:ind w:left="103" w:right="0"/>
              <w:jc w:val="left"/>
              <w:rPr>
                <w:rFonts w:ascii="宋体" w:hAnsi="宋体" w:cs="宋体" w:eastAsia="宋体" w:hint="default"/>
                <w:sz w:val="21"/>
                <w:szCs w:val="21"/>
              </w:rPr>
            </w:pPr>
            <w:r>
              <w:rPr>
                <w:rFonts w:ascii="宋体"/>
                <w:sz w:val="21"/>
              </w:rPr>
              <w:t>-15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2014-5-1</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329" w:right="0"/>
              <w:jc w:val="left"/>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10,410</w:t>
            </w:r>
          </w:p>
          <w:p>
            <w:pPr>
              <w:pStyle w:val="TableParagraph"/>
              <w:spacing w:line="274" w:lineRule="exact"/>
              <w:ind w:left="504" w:right="0"/>
              <w:jc w:val="left"/>
              <w:rPr>
                <w:rFonts w:ascii="宋体" w:hAnsi="宋体" w:cs="宋体" w:eastAsia="宋体" w:hint="default"/>
                <w:sz w:val="21"/>
                <w:szCs w:val="21"/>
              </w:rPr>
            </w:pPr>
            <w:r>
              <w:rPr>
                <w:rFonts w:ascii="宋体"/>
                <w:sz w:val="21"/>
              </w:rPr>
              <w:t>.96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296"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球</w:t>
            </w:r>
            <w:r>
              <w:rPr>
                <w:rFonts w:ascii="宋体" w:hAnsi="宋体" w:cs="宋体" w:eastAsia="宋体" w:hint="default"/>
                <w:sz w:val="21"/>
                <w:szCs w:val="21"/>
              </w:rPr>
              <w:t>2</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农行</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“金钥 匙·安 心得 利” </w:t>
            </w:r>
            <w:r>
              <w:rPr>
                <w:rFonts w:ascii="宋体" w:hAnsi="宋体" w:cs="宋体" w:eastAsia="宋体" w:hint="default"/>
                <w:sz w:val="21"/>
                <w:szCs w:val="21"/>
              </w:rPr>
              <w:t>2014</w:t>
            </w:r>
          </w:p>
          <w:p>
            <w:pPr>
              <w:pStyle w:val="TableParagraph"/>
              <w:spacing w:line="272" w:lineRule="exact"/>
              <w:ind w:left="103" w:right="334"/>
              <w:jc w:val="left"/>
              <w:rPr>
                <w:rFonts w:ascii="宋体" w:hAnsi="宋体" w:cs="宋体" w:eastAsia="宋体" w:hint="default"/>
                <w:sz w:val="21"/>
                <w:szCs w:val="21"/>
              </w:rPr>
            </w:pPr>
            <w:r>
              <w:rPr>
                <w:rFonts w:ascii="宋体" w:hAnsi="宋体" w:cs="宋体" w:eastAsia="宋体" w:hint="default"/>
                <w:sz w:val="21"/>
                <w:szCs w:val="21"/>
              </w:rPr>
              <w:t>年第 </w:t>
            </w:r>
            <w:r>
              <w:rPr>
                <w:rFonts w:ascii="宋体" w:hAnsi="宋体" w:cs="宋体" w:eastAsia="宋体" w:hint="default"/>
                <w:sz w:val="21"/>
                <w:szCs w:val="21"/>
              </w:rPr>
              <w:t>1376</w:t>
            </w:r>
          </w:p>
          <w:p>
            <w:pPr>
              <w:pStyle w:val="TableParagraph"/>
              <w:spacing w:line="272" w:lineRule="exact"/>
              <w:ind w:left="103" w:right="124"/>
              <w:jc w:val="both"/>
              <w:rPr>
                <w:rFonts w:ascii="宋体" w:hAnsi="宋体" w:cs="宋体" w:eastAsia="宋体" w:hint="default"/>
                <w:sz w:val="21"/>
                <w:szCs w:val="21"/>
              </w:rPr>
            </w:pPr>
            <w:r>
              <w:rPr>
                <w:rFonts w:ascii="宋体" w:hAnsi="宋体" w:cs="宋体" w:eastAsia="宋体" w:hint="default"/>
                <w:sz w:val="21"/>
                <w:szCs w:val="21"/>
              </w:rPr>
              <w:t>期人民 币理财 产品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11,800,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2014-6-3</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11,800,0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89,372</w:t>
            </w:r>
          </w:p>
          <w:p>
            <w:pPr>
              <w:pStyle w:val="TableParagraph"/>
              <w:spacing w:line="274" w:lineRule="exact"/>
              <w:ind w:left="504" w:right="0"/>
              <w:jc w:val="left"/>
              <w:rPr>
                <w:rFonts w:ascii="宋体" w:hAnsi="宋体" w:cs="宋体" w:eastAsia="宋体" w:hint="default"/>
                <w:sz w:val="21"/>
                <w:szCs w:val="21"/>
              </w:rPr>
            </w:pPr>
            <w:r>
              <w:rPr>
                <w:rFonts w:ascii="宋体"/>
                <w:sz w:val="21"/>
              </w:rPr>
              <w:t>.87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17</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2014-5</w:t>
            </w:r>
          </w:p>
          <w:p>
            <w:pPr>
              <w:pStyle w:val="TableParagraph"/>
              <w:spacing w:line="274" w:lineRule="exact"/>
              <w:ind w:left="103" w:right="0"/>
              <w:jc w:val="left"/>
              <w:rPr>
                <w:rFonts w:ascii="宋体" w:hAnsi="宋体" w:cs="宋体" w:eastAsia="宋体" w:hint="default"/>
                <w:sz w:val="21"/>
                <w:szCs w:val="21"/>
              </w:rPr>
            </w:pPr>
            <w:r>
              <w:rPr>
                <w:rFonts w:ascii="宋体"/>
                <w:sz w:val="21"/>
              </w:rPr>
              <w:t>-22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2014-6-2</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178,02</w:t>
            </w:r>
          </w:p>
          <w:p>
            <w:pPr>
              <w:pStyle w:val="TableParagraph"/>
              <w:spacing w:line="274" w:lineRule="exact"/>
              <w:ind w:left="398" w:right="0"/>
              <w:jc w:val="left"/>
              <w:rPr>
                <w:rFonts w:ascii="宋体" w:hAnsi="宋体" w:cs="宋体" w:eastAsia="宋体" w:hint="default"/>
                <w:sz w:val="21"/>
                <w:szCs w:val="21"/>
              </w:rPr>
            </w:pPr>
            <w:r>
              <w:rPr>
                <w:rFonts w:ascii="宋体"/>
                <w:sz w:val="21"/>
              </w:rPr>
              <w:t>7.40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2014-2</w:t>
            </w:r>
          </w:p>
          <w:p>
            <w:pPr>
              <w:pStyle w:val="TableParagraph"/>
              <w:spacing w:line="274" w:lineRule="exact"/>
              <w:ind w:left="103" w:right="0"/>
              <w:jc w:val="left"/>
              <w:rPr>
                <w:rFonts w:ascii="宋体" w:hAnsi="宋体" w:cs="宋体" w:eastAsia="宋体" w:hint="default"/>
                <w:sz w:val="21"/>
                <w:szCs w:val="21"/>
              </w:rPr>
            </w:pPr>
            <w:r>
              <w:rPr>
                <w:rFonts w:ascii="宋体"/>
                <w:sz w:val="21"/>
              </w:rPr>
              <w:t>-28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2014-4-3</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113,64</w:t>
            </w:r>
          </w:p>
          <w:p>
            <w:pPr>
              <w:pStyle w:val="TableParagraph"/>
              <w:spacing w:line="274" w:lineRule="exact"/>
              <w:ind w:left="398" w:right="0"/>
              <w:jc w:val="left"/>
              <w:rPr>
                <w:rFonts w:ascii="宋体" w:hAnsi="宋体" w:cs="宋体" w:eastAsia="宋体" w:hint="default"/>
                <w:sz w:val="21"/>
                <w:szCs w:val="21"/>
              </w:rPr>
            </w:pPr>
            <w:r>
              <w:rPr>
                <w:rFonts w:ascii="宋体"/>
                <w:sz w:val="21"/>
              </w:rPr>
              <w:t>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160,27</w:t>
            </w:r>
          </w:p>
          <w:p>
            <w:pPr>
              <w:pStyle w:val="TableParagraph"/>
              <w:spacing w:line="274" w:lineRule="exact"/>
              <w:ind w:left="398" w:right="0"/>
              <w:jc w:val="left"/>
              <w:rPr>
                <w:rFonts w:ascii="宋体" w:hAnsi="宋体" w:cs="宋体" w:eastAsia="宋体" w:hint="default"/>
                <w:sz w:val="21"/>
                <w:szCs w:val="21"/>
              </w:rPr>
            </w:pPr>
            <w:r>
              <w:rPr>
                <w:rFonts w:ascii="宋体"/>
                <w:sz w:val="21"/>
              </w:rPr>
              <w:t>3.97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2014-2</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2014-4-1</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469,47</w:t>
            </w:r>
          </w:p>
          <w:p>
            <w:pPr>
              <w:pStyle w:val="TableParagraph"/>
              <w:spacing w:line="274" w:lineRule="exact"/>
              <w:ind w:left="398" w:right="0"/>
              <w:jc w:val="left"/>
              <w:rPr>
                <w:rFonts w:ascii="宋体" w:hAnsi="宋体" w:cs="宋体" w:eastAsia="宋体" w:hint="default"/>
                <w:sz w:val="21"/>
                <w:szCs w:val="21"/>
              </w:rPr>
            </w:pPr>
            <w:r>
              <w:rPr>
                <w:rFonts w:ascii="宋体"/>
                <w:sz w:val="21"/>
              </w:rPr>
              <w:t>9.45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footerReference w:type="default" r:id="rId16"/>
          <w:pgSz w:w="16840" w:h="11910" w:orient="landscape"/>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聚金跨</w:t>
            </w:r>
          </w:p>
          <w:p>
            <w:pPr>
              <w:pStyle w:val="TableParagraph"/>
              <w:spacing w:line="272" w:lineRule="exact" w:before="26"/>
              <w:ind w:left="103" w:right="124"/>
              <w:jc w:val="both"/>
              <w:rPr>
                <w:rFonts w:ascii="宋体" w:hAnsi="宋体" w:cs="宋体" w:eastAsia="宋体" w:hint="default"/>
                <w:sz w:val="21"/>
                <w:szCs w:val="21"/>
              </w:rPr>
            </w:pPr>
            <w:r>
              <w:rPr>
                <w:rFonts w:ascii="宋体" w:hAnsi="宋体" w:cs="宋体" w:eastAsia="宋体" w:hint="default"/>
                <w:sz w:val="21"/>
                <w:szCs w:val="21"/>
              </w:rPr>
              <w:t>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2014-3</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2014-6-4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771,28</w:t>
            </w:r>
          </w:p>
          <w:p>
            <w:pPr>
              <w:pStyle w:val="TableParagraph"/>
              <w:spacing w:line="274" w:lineRule="exact"/>
              <w:ind w:left="398" w:right="0"/>
              <w:jc w:val="left"/>
              <w:rPr>
                <w:rFonts w:ascii="宋体" w:hAnsi="宋体" w:cs="宋体" w:eastAsia="宋体" w:hint="default"/>
                <w:sz w:val="21"/>
                <w:szCs w:val="21"/>
              </w:rPr>
            </w:pPr>
            <w:r>
              <w:rPr>
                <w:rFonts w:ascii="宋体"/>
                <w:sz w:val="21"/>
              </w:rPr>
              <w:t>7.67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2014-3</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2014-6-5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423,83</w:t>
            </w:r>
          </w:p>
          <w:p>
            <w:pPr>
              <w:pStyle w:val="TableParagraph"/>
              <w:spacing w:line="274" w:lineRule="exact"/>
              <w:ind w:left="398" w:right="0"/>
              <w:jc w:val="left"/>
              <w:rPr>
                <w:rFonts w:ascii="宋体" w:hAnsi="宋体" w:cs="宋体" w:eastAsia="宋体" w:hint="default"/>
                <w:sz w:val="21"/>
                <w:szCs w:val="21"/>
              </w:rPr>
            </w:pPr>
            <w:r>
              <w:rPr>
                <w:rFonts w:ascii="宋体"/>
                <w:sz w:val="21"/>
              </w:rPr>
              <w:t>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2014-3</w:t>
            </w:r>
          </w:p>
          <w:p>
            <w:pPr>
              <w:pStyle w:val="TableParagraph"/>
              <w:spacing w:line="274" w:lineRule="exact"/>
              <w:ind w:left="103" w:right="0"/>
              <w:jc w:val="left"/>
              <w:rPr>
                <w:rFonts w:ascii="宋体" w:hAnsi="宋体" w:cs="宋体" w:eastAsia="宋体" w:hint="default"/>
                <w:sz w:val="21"/>
                <w:szCs w:val="21"/>
              </w:rPr>
            </w:pPr>
            <w:r>
              <w:rPr>
                <w:rFonts w:ascii="宋体"/>
                <w:sz w:val="21"/>
              </w:rPr>
              <w:t>-21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2014-6-2</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875,61</w:t>
            </w:r>
          </w:p>
          <w:p>
            <w:pPr>
              <w:pStyle w:val="TableParagraph"/>
              <w:spacing w:line="274" w:lineRule="exact"/>
              <w:ind w:left="398" w:right="0"/>
              <w:jc w:val="left"/>
              <w:rPr>
                <w:rFonts w:ascii="宋体" w:hAnsi="宋体" w:cs="宋体" w:eastAsia="宋体" w:hint="default"/>
                <w:sz w:val="21"/>
                <w:szCs w:val="21"/>
              </w:rPr>
            </w:pPr>
            <w:r>
              <w:rPr>
                <w:rFonts w:ascii="宋体"/>
                <w:sz w:val="21"/>
              </w:rPr>
              <w:t>6.43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center"/>
              <w:rPr>
                <w:rFonts w:ascii="宋体" w:hAnsi="宋体" w:cs="宋体" w:eastAsia="宋体" w:hint="default"/>
                <w:sz w:val="21"/>
                <w:szCs w:val="21"/>
              </w:rPr>
            </w:pPr>
            <w:r>
              <w:rPr>
                <w:rFonts w:ascii="宋体"/>
                <w:sz w:val="21"/>
              </w:rPr>
              <w:t>2014-7-2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810,27</w:t>
            </w:r>
          </w:p>
          <w:p>
            <w:pPr>
              <w:pStyle w:val="TableParagraph"/>
              <w:spacing w:line="274" w:lineRule="exact"/>
              <w:ind w:left="398" w:right="0"/>
              <w:jc w:val="left"/>
              <w:rPr>
                <w:rFonts w:ascii="宋体" w:hAnsi="宋体" w:cs="宋体" w:eastAsia="宋体" w:hint="default"/>
                <w:sz w:val="21"/>
                <w:szCs w:val="21"/>
              </w:rPr>
            </w:pPr>
            <w:r>
              <w:rPr>
                <w:rFonts w:ascii="宋体"/>
                <w:sz w:val="21"/>
              </w:rPr>
              <w:t>3.97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30,000,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2014-4</w:t>
            </w:r>
          </w:p>
          <w:p>
            <w:pPr>
              <w:pStyle w:val="TableParagraph"/>
              <w:spacing w:line="273" w:lineRule="exact"/>
              <w:ind w:left="103" w:right="0"/>
              <w:jc w:val="left"/>
              <w:rPr>
                <w:rFonts w:ascii="宋体" w:hAnsi="宋体" w:cs="宋体" w:eastAsia="宋体" w:hint="default"/>
                <w:sz w:val="21"/>
                <w:szCs w:val="21"/>
              </w:rPr>
            </w:pPr>
            <w:r>
              <w:rPr>
                <w:rFonts w:ascii="宋体"/>
                <w:sz w:val="21"/>
              </w:rPr>
              <w:t>-3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sz w:val="21"/>
              </w:rPr>
              <w:t>2014-7-3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30,000,0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486,16</w:t>
            </w:r>
          </w:p>
          <w:p>
            <w:pPr>
              <w:pStyle w:val="TableParagraph"/>
              <w:spacing w:line="273" w:lineRule="exact"/>
              <w:ind w:left="398" w:right="0"/>
              <w:jc w:val="left"/>
              <w:rPr>
                <w:rFonts w:ascii="宋体" w:hAnsi="宋体" w:cs="宋体" w:eastAsia="宋体" w:hint="default"/>
                <w:sz w:val="21"/>
                <w:szCs w:val="21"/>
              </w:rPr>
            </w:pPr>
            <w:r>
              <w:rPr>
                <w:rFonts w:ascii="宋体"/>
                <w:sz w:val="21"/>
              </w:rPr>
              <w:t>4.38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footerReference w:type="default" r:id="rId17"/>
          <w:pgSz w:w="16840" w:h="11910" w:orient="landscape"/>
          <w:pgMar w:footer="1194" w:header="882" w:top="1120" w:bottom="1380" w:left="1580" w:right="10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币基金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451,23</w:t>
            </w:r>
          </w:p>
          <w:p>
            <w:pPr>
              <w:pStyle w:val="TableParagraph"/>
              <w:spacing w:line="274" w:lineRule="exact"/>
              <w:ind w:left="398" w:right="0"/>
              <w:jc w:val="left"/>
              <w:rPr>
                <w:rFonts w:ascii="宋体" w:hAnsi="宋体" w:cs="宋体" w:eastAsia="宋体" w:hint="default"/>
                <w:sz w:val="21"/>
                <w:szCs w:val="21"/>
              </w:rPr>
            </w:pPr>
            <w:r>
              <w:rPr>
                <w:rFonts w:ascii="宋体"/>
                <w:sz w:val="21"/>
              </w:rPr>
              <w:t>2.87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2014-7-1</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772,87</w:t>
            </w:r>
          </w:p>
          <w:p>
            <w:pPr>
              <w:pStyle w:val="TableParagraph"/>
              <w:spacing w:line="274" w:lineRule="exact"/>
              <w:ind w:left="398" w:right="0"/>
              <w:jc w:val="left"/>
              <w:rPr>
                <w:rFonts w:ascii="宋体" w:hAnsi="宋体" w:cs="宋体" w:eastAsia="宋体" w:hint="default"/>
                <w:sz w:val="21"/>
                <w:szCs w:val="21"/>
              </w:rPr>
            </w:pPr>
            <w:r>
              <w:rPr>
                <w:rFonts w:ascii="宋体"/>
                <w:sz w:val="21"/>
              </w:rPr>
              <w:t>6.71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30,000,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2014-6</w:t>
            </w:r>
          </w:p>
          <w:p>
            <w:pPr>
              <w:pStyle w:val="TableParagraph"/>
              <w:spacing w:line="273" w:lineRule="exact"/>
              <w:ind w:left="103" w:right="0"/>
              <w:jc w:val="left"/>
              <w:rPr>
                <w:rFonts w:ascii="宋体" w:hAnsi="宋体" w:cs="宋体" w:eastAsia="宋体" w:hint="default"/>
                <w:sz w:val="21"/>
                <w:szCs w:val="21"/>
              </w:rPr>
            </w:pPr>
            <w:r>
              <w:rPr>
                <w:rFonts w:ascii="宋体"/>
                <w:sz w:val="21"/>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2014-9-3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30,000,0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441,28</w:t>
            </w:r>
          </w:p>
          <w:p>
            <w:pPr>
              <w:pStyle w:val="TableParagraph"/>
              <w:spacing w:line="273" w:lineRule="exact"/>
              <w:ind w:left="398" w:right="0"/>
              <w:jc w:val="left"/>
              <w:rPr>
                <w:rFonts w:ascii="宋体" w:hAnsi="宋体" w:cs="宋体" w:eastAsia="宋体" w:hint="default"/>
                <w:sz w:val="21"/>
                <w:szCs w:val="21"/>
              </w:rPr>
            </w:pPr>
            <w:r>
              <w:rPr>
                <w:rFonts w:ascii="宋体"/>
                <w:sz w:val="21"/>
              </w:rPr>
              <w:t>7.67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2014-10-</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977,94</w:t>
            </w:r>
          </w:p>
          <w:p>
            <w:pPr>
              <w:pStyle w:val="TableParagraph"/>
              <w:spacing w:line="274" w:lineRule="exact"/>
              <w:ind w:left="398" w:right="0"/>
              <w:jc w:val="left"/>
              <w:rPr>
                <w:rFonts w:ascii="宋体" w:hAnsi="宋体" w:cs="宋体" w:eastAsia="宋体" w:hint="default"/>
                <w:sz w:val="21"/>
                <w:szCs w:val="21"/>
              </w:rPr>
            </w:pPr>
            <w:r>
              <w:rPr>
                <w:rFonts w:ascii="宋体"/>
                <w:sz w:val="21"/>
              </w:rPr>
              <w:t>5.20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7,000,0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w:t>
            </w:r>
          </w:p>
          <w:p>
            <w:pPr>
              <w:pStyle w:val="TableParagraph"/>
              <w:spacing w:line="274" w:lineRule="exact"/>
              <w:ind w:left="103" w:right="0"/>
              <w:jc w:val="left"/>
              <w:rPr>
                <w:rFonts w:ascii="宋体" w:hAnsi="宋体" w:cs="宋体" w:eastAsia="宋体" w:hint="default"/>
                <w:sz w:val="21"/>
                <w:szCs w:val="21"/>
              </w:rPr>
            </w:pPr>
            <w:r>
              <w:rPr>
                <w:rFonts w:ascii="宋体"/>
                <w:sz w:val="21"/>
              </w:rPr>
              <w:t>-25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2014-10-</w:t>
            </w:r>
          </w:p>
          <w:p>
            <w:pPr>
              <w:pStyle w:val="TableParagraph"/>
              <w:spacing w:line="274" w:lineRule="exact"/>
              <w:ind w:left="103" w:right="0"/>
              <w:jc w:val="left"/>
              <w:rPr>
                <w:rFonts w:ascii="宋体" w:hAnsi="宋体" w:cs="宋体" w:eastAsia="宋体" w:hint="default"/>
                <w:sz w:val="21"/>
                <w:szCs w:val="21"/>
              </w:rPr>
            </w:pPr>
            <w:r>
              <w:rPr>
                <w:rFonts w:ascii="宋体"/>
                <w:sz w:val="21"/>
              </w:rPr>
              <w:t>25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7,000,00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138,04</w:t>
            </w:r>
          </w:p>
          <w:p>
            <w:pPr>
              <w:pStyle w:val="TableParagraph"/>
              <w:spacing w:line="274" w:lineRule="exact"/>
              <w:ind w:left="398" w:right="0"/>
              <w:jc w:val="left"/>
              <w:rPr>
                <w:rFonts w:ascii="宋体" w:hAnsi="宋体" w:cs="宋体" w:eastAsia="宋体" w:hint="default"/>
                <w:sz w:val="21"/>
                <w:szCs w:val="21"/>
              </w:rPr>
            </w:pPr>
            <w:r>
              <w:rPr>
                <w:rFonts w:ascii="宋体"/>
                <w:sz w:val="21"/>
              </w:rPr>
              <w:t>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2014-2</w:t>
            </w:r>
          </w:p>
          <w:p>
            <w:pPr>
              <w:pStyle w:val="TableParagraph"/>
              <w:spacing w:line="274" w:lineRule="exact"/>
              <w:ind w:left="103" w:right="0"/>
              <w:jc w:val="left"/>
              <w:rPr>
                <w:rFonts w:ascii="宋体" w:hAnsi="宋体" w:cs="宋体" w:eastAsia="宋体" w:hint="default"/>
                <w:sz w:val="21"/>
                <w:szCs w:val="21"/>
              </w:rPr>
            </w:pPr>
            <w:r>
              <w:rPr>
                <w:rFonts w:ascii="宋体"/>
                <w:sz w:val="21"/>
              </w:rPr>
              <w:t>-12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2014-7-1</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566,35</w:t>
            </w:r>
          </w:p>
          <w:p>
            <w:pPr>
              <w:pStyle w:val="TableParagraph"/>
              <w:spacing w:line="274" w:lineRule="exact"/>
              <w:ind w:left="398" w:right="0"/>
              <w:jc w:val="left"/>
              <w:rPr>
                <w:rFonts w:ascii="宋体" w:hAnsi="宋体" w:cs="宋体" w:eastAsia="宋体" w:hint="default"/>
                <w:sz w:val="21"/>
                <w:szCs w:val="21"/>
              </w:rPr>
            </w:pPr>
            <w:r>
              <w:rPr>
                <w:rFonts w:ascii="宋体"/>
                <w:sz w:val="21"/>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21,000,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-15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21,000,0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384,21</w:t>
            </w:r>
          </w:p>
          <w:p>
            <w:pPr>
              <w:pStyle w:val="TableParagraph"/>
              <w:spacing w:line="274" w:lineRule="exact"/>
              <w:ind w:left="398" w:right="0"/>
              <w:jc w:val="left"/>
              <w:rPr>
                <w:rFonts w:ascii="宋体" w:hAnsi="宋体" w:cs="宋体" w:eastAsia="宋体" w:hint="default"/>
                <w:sz w:val="21"/>
                <w:szCs w:val="21"/>
              </w:rPr>
            </w:pPr>
            <w:r>
              <w:rPr>
                <w:rFonts w:ascii="宋体"/>
                <w:sz w:val="21"/>
              </w:rPr>
              <w:t>3.69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3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行阳光 理财对 公“保 证收益 型</w:t>
            </w:r>
            <w:r>
              <w:rPr>
                <w:rFonts w:ascii="宋体" w:hAnsi="宋体" w:cs="宋体" w:eastAsia="宋体" w:hint="default"/>
                <w:sz w:val="21"/>
                <w:szCs w:val="21"/>
              </w:rPr>
              <w:t>T</w:t>
            </w:r>
            <w:r>
              <w:rPr>
                <w:rFonts w:ascii="宋体" w:hAnsi="宋体" w:cs="宋体" w:eastAsia="宋体" w:hint="default"/>
                <w:sz w:val="21"/>
                <w:szCs w:val="21"/>
              </w:rPr>
              <w:t>计 划”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2" w:lineRule="exact"/>
              <w:ind w:left="103" w:right="124"/>
              <w:jc w:val="left"/>
              <w:rPr>
                <w:rFonts w:ascii="宋体" w:hAnsi="宋体" w:cs="宋体" w:eastAsia="宋体" w:hint="default"/>
                <w:sz w:val="21"/>
                <w:szCs w:val="21"/>
              </w:rPr>
            </w:pPr>
            <w:r>
              <w:rPr>
                <w:rFonts w:ascii="宋体" w:hAnsi="宋体" w:cs="宋体" w:eastAsia="宋体" w:hint="default"/>
                <w:sz w:val="21"/>
                <w:szCs w:val="21"/>
              </w:rPr>
              <w:t>第六期 产品</w:t>
            </w:r>
            <w:r>
              <w:rPr>
                <w:rFonts w:ascii="宋体" w:hAnsi="宋体" w:cs="宋体" w:eastAsia="宋体" w:hint="default"/>
                <w:sz w:val="21"/>
                <w:szCs w:val="21"/>
              </w:rPr>
              <w:t>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2014-2</w:t>
            </w:r>
          </w:p>
          <w:p>
            <w:pPr>
              <w:pStyle w:val="TableParagraph"/>
              <w:spacing w:line="274" w:lineRule="exact"/>
              <w:ind w:left="103" w:right="0"/>
              <w:jc w:val="left"/>
              <w:rPr>
                <w:rFonts w:ascii="宋体" w:hAnsi="宋体" w:cs="宋体" w:eastAsia="宋体" w:hint="default"/>
                <w:sz w:val="21"/>
                <w:szCs w:val="21"/>
              </w:rPr>
            </w:pPr>
            <w:r>
              <w:rPr>
                <w:rFonts w:ascii="宋体"/>
                <w:sz w:val="21"/>
              </w:rPr>
              <w:t>-12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2014-8-1</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570,00</w:t>
            </w:r>
          </w:p>
          <w:p>
            <w:pPr>
              <w:pStyle w:val="TableParagraph"/>
              <w:spacing w:line="274" w:lineRule="exact"/>
              <w:ind w:left="398"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12</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16,000,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2014-4</w:t>
            </w:r>
          </w:p>
          <w:p>
            <w:pPr>
              <w:pStyle w:val="TableParagraph"/>
              <w:spacing w:line="274" w:lineRule="exact"/>
              <w:ind w:left="103" w:right="0"/>
              <w:jc w:val="left"/>
              <w:rPr>
                <w:rFonts w:ascii="宋体" w:hAnsi="宋体" w:cs="宋体" w:eastAsia="宋体" w:hint="default"/>
                <w:sz w:val="21"/>
                <w:szCs w:val="21"/>
              </w:rPr>
            </w:pPr>
            <w:r>
              <w:rPr>
                <w:rFonts w:ascii="宋体"/>
                <w:sz w:val="21"/>
              </w:rPr>
              <w:t>-21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16,000,0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231,36</w:t>
            </w:r>
          </w:p>
          <w:p>
            <w:pPr>
              <w:pStyle w:val="TableParagraph"/>
              <w:spacing w:line="274" w:lineRule="exact"/>
              <w:ind w:left="398" w:right="0"/>
              <w:jc w:val="left"/>
              <w:rPr>
                <w:rFonts w:ascii="宋体" w:hAnsi="宋体" w:cs="宋体" w:eastAsia="宋体" w:hint="default"/>
                <w:sz w:val="21"/>
                <w:szCs w:val="21"/>
              </w:rPr>
            </w:pPr>
            <w:r>
              <w:rPr>
                <w:rFonts w:ascii="宋体"/>
                <w:sz w:val="21"/>
              </w:rPr>
              <w:t>4.38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21,000,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2014-5</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2014-9-2</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21,000,0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505,78</w:t>
            </w:r>
          </w:p>
          <w:p>
            <w:pPr>
              <w:pStyle w:val="TableParagraph"/>
              <w:spacing w:line="274" w:lineRule="exact"/>
              <w:ind w:left="398" w:right="0"/>
              <w:jc w:val="left"/>
              <w:rPr>
                <w:rFonts w:ascii="宋体" w:hAnsi="宋体" w:cs="宋体" w:eastAsia="宋体" w:hint="default"/>
                <w:sz w:val="21"/>
                <w:szCs w:val="21"/>
              </w:rPr>
            </w:pPr>
            <w:r>
              <w:rPr>
                <w:rFonts w:ascii="宋体"/>
                <w:sz w:val="21"/>
              </w:rPr>
              <w:t>3.56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14</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27</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w:t>
            </w:r>
          </w:p>
          <w:p>
            <w:pPr>
              <w:pStyle w:val="TableParagraph"/>
              <w:spacing w:line="274" w:lineRule="exact"/>
              <w:ind w:left="103" w:right="0"/>
              <w:jc w:val="left"/>
              <w:rPr>
                <w:rFonts w:ascii="宋体" w:hAnsi="宋体" w:cs="宋体" w:eastAsia="宋体" w:hint="default"/>
                <w:sz w:val="21"/>
                <w:szCs w:val="21"/>
              </w:rPr>
            </w:pPr>
            <w:r>
              <w:rPr>
                <w:rFonts w:ascii="宋体"/>
                <w:sz w:val="21"/>
              </w:rPr>
              <w:t>-24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2014-9-1</w:t>
            </w:r>
          </w:p>
          <w:p>
            <w:pPr>
              <w:pStyle w:val="TableParagraph"/>
              <w:spacing w:line="274"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574,84</w:t>
            </w:r>
          </w:p>
          <w:p>
            <w:pPr>
              <w:pStyle w:val="TableParagraph"/>
              <w:spacing w:line="274" w:lineRule="exact"/>
              <w:ind w:left="398" w:right="0"/>
              <w:jc w:val="left"/>
              <w:rPr>
                <w:rFonts w:ascii="宋体" w:hAnsi="宋体" w:cs="宋体" w:eastAsia="宋体" w:hint="default"/>
                <w:sz w:val="21"/>
                <w:szCs w:val="21"/>
              </w:rPr>
            </w:pPr>
            <w:r>
              <w:rPr>
                <w:rFonts w:ascii="宋体"/>
                <w:sz w:val="21"/>
              </w:rPr>
              <w:t>1.20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29</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w:t>
            </w:r>
          </w:p>
          <w:p>
            <w:pPr>
              <w:pStyle w:val="TableParagraph"/>
              <w:spacing w:line="274" w:lineRule="exact"/>
              <w:ind w:left="103" w:right="0"/>
              <w:jc w:val="left"/>
              <w:rPr>
                <w:rFonts w:ascii="宋体" w:hAnsi="宋体" w:cs="宋体" w:eastAsia="宋体" w:hint="default"/>
                <w:sz w:val="21"/>
                <w:szCs w:val="21"/>
              </w:rPr>
            </w:pPr>
            <w:r>
              <w:rPr>
                <w:rFonts w:ascii="宋体"/>
                <w:sz w:val="21"/>
              </w:rPr>
              <w:t>-27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2014-8-2</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424,60</w:t>
            </w:r>
          </w:p>
          <w:p>
            <w:pPr>
              <w:pStyle w:val="TableParagraph"/>
              <w:spacing w:line="274" w:lineRule="exact"/>
              <w:ind w:left="398" w:right="0"/>
              <w:jc w:val="left"/>
              <w:rPr>
                <w:rFonts w:ascii="宋体" w:hAnsi="宋体" w:cs="宋体" w:eastAsia="宋体" w:hint="default"/>
                <w:sz w:val="21"/>
                <w:szCs w:val="21"/>
              </w:rPr>
            </w:pPr>
            <w:r>
              <w:rPr>
                <w:rFonts w:ascii="宋体"/>
                <w:sz w:val="21"/>
              </w:rPr>
              <w:t>2.73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30</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73,000,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2014-7</w:t>
            </w:r>
          </w:p>
          <w:p>
            <w:pPr>
              <w:pStyle w:val="TableParagraph"/>
              <w:spacing w:line="273" w:lineRule="exact"/>
              <w:ind w:left="103" w:right="0"/>
              <w:jc w:val="left"/>
              <w:rPr>
                <w:rFonts w:ascii="宋体" w:hAnsi="宋体" w:cs="宋体" w:eastAsia="宋体" w:hint="default"/>
                <w:sz w:val="21"/>
                <w:szCs w:val="21"/>
              </w:rPr>
            </w:pPr>
            <w:r>
              <w:rPr>
                <w:rFonts w:ascii="宋体"/>
                <w:sz w:val="21"/>
              </w:rPr>
              <w:t>-3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73,000,0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420,00</w:t>
            </w:r>
          </w:p>
          <w:p>
            <w:pPr>
              <w:pStyle w:val="TableParagraph"/>
              <w:spacing w:line="273" w:lineRule="exact"/>
              <w:ind w:left="398"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91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37</w:t>
            </w:r>
            <w:r>
              <w:rPr>
                <w:rFonts w:ascii="宋体" w:hAnsi="宋体" w:cs="宋体" w:eastAsia="宋体" w:hint="default"/>
                <w:sz w:val="21"/>
                <w:szCs w:val="21"/>
              </w:rPr>
              <w:t>期</w:t>
            </w:r>
          </w:p>
          <w:p>
            <w:pPr>
              <w:pStyle w:val="TableParagraph"/>
              <w:spacing w:line="272" w:lineRule="exact" w:before="26"/>
              <w:ind w:left="103" w:right="334"/>
              <w:jc w:val="left"/>
              <w:rPr>
                <w:rFonts w:ascii="宋体" w:hAnsi="宋体" w:cs="宋体" w:eastAsia="宋体" w:hint="default"/>
                <w:sz w:val="21"/>
                <w:szCs w:val="21"/>
              </w:rPr>
            </w:pPr>
            <w:r>
              <w:rPr>
                <w:rFonts w:ascii="宋体" w:hAnsi="宋体" w:cs="宋体" w:eastAsia="宋体" w:hint="default"/>
                <w:sz w:val="21"/>
                <w:szCs w:val="21"/>
              </w:rPr>
              <w:t>（Ａ 款）</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46,000,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46,000,0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331,70</w:t>
            </w:r>
          </w:p>
          <w:p>
            <w:pPr>
              <w:pStyle w:val="TableParagraph"/>
              <w:spacing w:line="274" w:lineRule="exact"/>
              <w:ind w:left="398" w:right="0"/>
              <w:jc w:val="left"/>
              <w:rPr>
                <w:rFonts w:ascii="宋体" w:hAnsi="宋体" w:cs="宋体" w:eastAsia="宋体" w:hint="default"/>
                <w:sz w:val="21"/>
                <w:szCs w:val="21"/>
              </w:rPr>
            </w:pPr>
            <w:r>
              <w:rPr>
                <w:rFonts w:ascii="宋体"/>
                <w:sz w:val="21"/>
              </w:rPr>
              <w:t>4.11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行永乐 理财 </w:t>
            </w: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34</w:t>
            </w:r>
            <w:r>
              <w:rPr>
                <w:rFonts w:ascii="宋体" w:hAnsi="宋体" w:cs="宋体" w:eastAsia="宋体" w:hint="default"/>
                <w:sz w:val="21"/>
                <w:szCs w:val="21"/>
              </w:rPr>
              <w:t>期</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10,000,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-15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2014-10-</w:t>
            </w:r>
          </w:p>
          <w:p>
            <w:pPr>
              <w:pStyle w:val="TableParagraph"/>
              <w:spacing w:line="274"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132,73</w:t>
            </w:r>
          </w:p>
          <w:p>
            <w:pPr>
              <w:pStyle w:val="TableParagraph"/>
              <w:spacing w:line="274" w:lineRule="exact"/>
              <w:ind w:left="398" w:right="0"/>
              <w:jc w:val="left"/>
              <w:rPr>
                <w:rFonts w:ascii="宋体" w:hAnsi="宋体" w:cs="宋体" w:eastAsia="宋体" w:hint="default"/>
                <w:sz w:val="21"/>
                <w:szCs w:val="21"/>
              </w:rPr>
            </w:pPr>
            <w:r>
              <w:rPr>
                <w:rFonts w:ascii="宋体"/>
                <w:sz w:val="21"/>
              </w:rPr>
              <w:t>9.73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68216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2014-6</w:t>
            </w:r>
          </w:p>
          <w:p>
            <w:pPr>
              <w:pStyle w:val="TableParagraph"/>
              <w:spacing w:line="274" w:lineRule="exact"/>
              <w:ind w:left="103" w:right="0"/>
              <w:jc w:val="left"/>
              <w:rPr>
                <w:rFonts w:ascii="宋体" w:hAnsi="宋体" w:cs="宋体" w:eastAsia="宋体" w:hint="default"/>
                <w:sz w:val="21"/>
                <w:szCs w:val="21"/>
              </w:rPr>
            </w:pPr>
            <w:r>
              <w:rPr>
                <w:rFonts w:ascii="宋体"/>
                <w:sz w:val="21"/>
              </w:rPr>
              <w:t>-27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2014-8-2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16,273</w:t>
            </w:r>
          </w:p>
          <w:p>
            <w:pPr>
              <w:pStyle w:val="TableParagraph"/>
              <w:spacing w:line="274" w:lineRule="exact"/>
              <w:ind w:left="504" w:right="0"/>
              <w:jc w:val="left"/>
              <w:rPr>
                <w:rFonts w:ascii="宋体" w:hAnsi="宋体" w:cs="宋体" w:eastAsia="宋体" w:hint="default"/>
                <w:sz w:val="21"/>
                <w:szCs w:val="21"/>
              </w:rPr>
            </w:pPr>
            <w:r>
              <w:rPr>
                <w:rFonts w:ascii="宋体"/>
                <w:sz w:val="21"/>
              </w:rPr>
              <w:t>.96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68218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7,495.</w:t>
            </w:r>
          </w:p>
          <w:p>
            <w:pPr>
              <w:pStyle w:val="TableParagraph"/>
              <w:spacing w:line="274" w:lineRule="exact"/>
              <w:ind w:left="608" w:right="0"/>
              <w:jc w:val="left"/>
              <w:rPr>
                <w:rFonts w:ascii="宋体" w:hAnsi="宋体" w:cs="宋体" w:eastAsia="宋体" w:hint="default"/>
                <w:sz w:val="21"/>
                <w:szCs w:val="21"/>
              </w:rPr>
            </w:pPr>
            <w:r>
              <w:rPr>
                <w:rFonts w:ascii="宋体"/>
                <w:sz w:val="21"/>
              </w:rPr>
              <w:t>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68220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16,000,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2014-9-2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16,000,0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149,74</w:t>
            </w:r>
          </w:p>
          <w:p>
            <w:pPr>
              <w:pStyle w:val="TableParagraph"/>
              <w:spacing w:line="274" w:lineRule="exact"/>
              <w:ind w:left="398" w:right="0"/>
              <w:jc w:val="left"/>
              <w:rPr>
                <w:rFonts w:ascii="宋体" w:hAnsi="宋体" w:cs="宋体" w:eastAsia="宋体" w:hint="default"/>
                <w:sz w:val="21"/>
                <w:szCs w:val="21"/>
              </w:rPr>
            </w:pPr>
            <w:r>
              <w:rPr>
                <w:rFonts w:ascii="宋体"/>
                <w:sz w:val="21"/>
              </w:rPr>
              <w:t>2.40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行金益 求金 </w:t>
            </w:r>
            <w:r>
              <w:rPr>
                <w:rFonts w:ascii="宋体" w:hAnsi="宋体" w:cs="宋体" w:eastAsia="宋体" w:hint="default"/>
                <w:sz w:val="21"/>
                <w:szCs w:val="21"/>
              </w:rPr>
              <w:t>0888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1,500,0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2014-8-1</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1,500,00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7,635.</w:t>
            </w:r>
          </w:p>
          <w:p>
            <w:pPr>
              <w:pStyle w:val="TableParagraph"/>
              <w:spacing w:line="274" w:lineRule="exact"/>
              <w:ind w:left="608" w:right="0"/>
              <w:jc w:val="left"/>
              <w:rPr>
                <w:rFonts w:ascii="宋体" w:hAnsi="宋体" w:cs="宋体" w:eastAsia="宋体" w:hint="default"/>
                <w:sz w:val="21"/>
                <w:szCs w:val="21"/>
              </w:rPr>
            </w:pPr>
            <w:r>
              <w:rPr>
                <w:rFonts w:ascii="宋体"/>
                <w:sz w:val="21"/>
              </w:rPr>
              <w:t>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2014-8</w:t>
            </w:r>
          </w:p>
          <w:p>
            <w:pPr>
              <w:pStyle w:val="TableParagraph"/>
              <w:spacing w:line="274" w:lineRule="exact"/>
              <w:ind w:left="103" w:right="0"/>
              <w:jc w:val="left"/>
              <w:rPr>
                <w:rFonts w:ascii="宋体" w:hAnsi="宋体" w:cs="宋体" w:eastAsia="宋体" w:hint="default"/>
                <w:sz w:val="21"/>
                <w:szCs w:val="21"/>
              </w:rPr>
            </w:pPr>
            <w:r>
              <w:rPr>
                <w:rFonts w:ascii="宋体"/>
                <w:sz w:val="21"/>
              </w:rPr>
              <w:t>-28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2014-9-1</w:t>
            </w:r>
          </w:p>
          <w:p>
            <w:pPr>
              <w:pStyle w:val="TableParagraph"/>
              <w:spacing w:line="274" w:lineRule="exact"/>
              <w:ind w:left="103" w:right="0"/>
              <w:jc w:val="left"/>
              <w:rPr>
                <w:rFonts w:ascii="宋体" w:hAnsi="宋体" w:cs="宋体" w:eastAsia="宋体" w:hint="default"/>
                <w:sz w:val="21"/>
                <w:szCs w:val="21"/>
              </w:rPr>
            </w:pPr>
            <w:r>
              <w:rPr>
                <w:rFonts w:ascii="宋体"/>
                <w:sz w:val="21"/>
              </w:rPr>
              <w:t>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4,776.</w:t>
            </w:r>
          </w:p>
          <w:p>
            <w:pPr>
              <w:pStyle w:val="TableParagraph"/>
              <w:spacing w:line="274" w:lineRule="exact"/>
              <w:ind w:left="608"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2"/>
              <w:jc w:val="left"/>
              <w:rPr>
                <w:rFonts w:ascii="宋体" w:hAnsi="宋体" w:cs="宋体" w:eastAsia="宋体" w:hint="default"/>
                <w:sz w:val="21"/>
                <w:szCs w:val="21"/>
              </w:rPr>
            </w:pPr>
            <w:r>
              <w:rPr>
                <w:rFonts w:ascii="宋体" w:hAnsi="宋体" w:cs="宋体" w:eastAsia="宋体" w:hint="default"/>
                <w:sz w:val="21"/>
                <w:szCs w:val="21"/>
              </w:rPr>
              <w:t>行步步 生金 </w:t>
            </w:r>
            <w:r>
              <w:rPr>
                <w:rFonts w:ascii="宋体" w:hAnsi="宋体" w:cs="宋体" w:eastAsia="宋体" w:hint="default"/>
                <w:sz w:val="21"/>
                <w:szCs w:val="21"/>
              </w:rPr>
              <w:t>8699</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2014-12-</w:t>
            </w:r>
          </w:p>
          <w:p>
            <w:pPr>
              <w:pStyle w:val="TableParagraph"/>
              <w:spacing w:line="274" w:lineRule="exact"/>
              <w:ind w:left="103" w:right="0"/>
              <w:jc w:val="left"/>
              <w:rPr>
                <w:rFonts w:ascii="宋体" w:hAnsi="宋体" w:cs="宋体" w:eastAsia="宋体" w:hint="default"/>
                <w:sz w:val="21"/>
                <w:szCs w:val="21"/>
              </w:rPr>
            </w:pPr>
            <w:r>
              <w:rPr>
                <w:rFonts w:ascii="宋体"/>
                <w:sz w:val="21"/>
              </w:rPr>
              <w:t>24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47,505</w:t>
            </w:r>
          </w:p>
          <w:p>
            <w:pPr>
              <w:pStyle w:val="TableParagraph"/>
              <w:spacing w:line="274" w:lineRule="exact"/>
              <w:ind w:left="504"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68246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2014-9-1</w:t>
            </w:r>
          </w:p>
          <w:p>
            <w:pPr>
              <w:pStyle w:val="TableParagraph"/>
              <w:spacing w:line="274" w:lineRule="exact"/>
              <w:ind w:left="103" w:right="0"/>
              <w:jc w:val="left"/>
              <w:rPr>
                <w:rFonts w:ascii="宋体" w:hAnsi="宋体" w:cs="宋体" w:eastAsia="宋体" w:hint="default"/>
                <w:sz w:val="21"/>
                <w:szCs w:val="21"/>
              </w:rPr>
            </w:pPr>
            <w:r>
              <w:rPr>
                <w:rFonts w:ascii="宋体"/>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31,945</w:t>
            </w:r>
          </w:p>
          <w:p>
            <w:pPr>
              <w:pStyle w:val="TableParagraph"/>
              <w:spacing w:line="274" w:lineRule="exact"/>
              <w:ind w:left="504"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68305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4,930,0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2014-9</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4,930,00</w:t>
            </w:r>
          </w:p>
          <w:p>
            <w:pPr>
              <w:pStyle w:val="TableParagraph"/>
              <w:spacing w:line="274" w:lineRule="exact"/>
              <w:ind w:left="53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34,362</w:t>
            </w:r>
          </w:p>
          <w:p>
            <w:pPr>
              <w:pStyle w:val="TableParagraph"/>
              <w:spacing w:line="274" w:lineRule="exact"/>
              <w:ind w:left="504"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68357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5,100,0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2015-1-1</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68326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15,000,0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76,230</w:t>
            </w:r>
          </w:p>
          <w:p>
            <w:pPr>
              <w:pStyle w:val="TableParagraph"/>
              <w:spacing w:line="274" w:lineRule="exact"/>
              <w:ind w:left="504"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行鼎鼎 成金 </w:t>
            </w:r>
            <w:r>
              <w:rPr>
                <w:rFonts w:ascii="宋体" w:hAnsi="宋体" w:cs="宋体" w:eastAsia="宋体" w:hint="default"/>
                <w:sz w:val="21"/>
                <w:szCs w:val="21"/>
              </w:rPr>
              <w:t>68365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10,000,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1-18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2015-1-2</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80,000,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80,000,0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1,563,</w:t>
            </w:r>
          </w:p>
          <w:p>
            <w:pPr>
              <w:pStyle w:val="TableParagraph"/>
              <w:spacing w:line="274" w:lineRule="exact"/>
              <w:ind w:left="188" w:right="0"/>
              <w:jc w:val="left"/>
              <w:rPr>
                <w:rFonts w:ascii="宋体" w:hAnsi="宋体" w:cs="宋体" w:eastAsia="宋体" w:hint="default"/>
                <w:sz w:val="21"/>
                <w:szCs w:val="21"/>
              </w:rPr>
            </w:pPr>
            <w:r>
              <w:rPr>
                <w:rFonts w:ascii="宋体"/>
                <w:sz w:val="21"/>
              </w:rPr>
              <w:t>616.43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25,000,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467,94</w:t>
            </w:r>
          </w:p>
          <w:p>
            <w:pPr>
              <w:pStyle w:val="TableParagraph"/>
              <w:spacing w:line="274" w:lineRule="exact"/>
              <w:ind w:left="398" w:right="0"/>
              <w:jc w:val="left"/>
              <w:rPr>
                <w:rFonts w:ascii="宋体" w:hAnsi="宋体" w:cs="宋体" w:eastAsia="宋体" w:hint="default"/>
                <w:sz w:val="21"/>
                <w:szCs w:val="21"/>
              </w:rPr>
            </w:pPr>
            <w:r>
              <w:rPr>
                <w:rFonts w:ascii="宋体"/>
                <w:sz w:val="21"/>
              </w:rPr>
              <w:t>5.20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566,13</w:t>
            </w:r>
          </w:p>
          <w:p>
            <w:pPr>
              <w:pStyle w:val="TableParagraph"/>
              <w:spacing w:line="274" w:lineRule="exact"/>
              <w:ind w:left="398" w:right="0"/>
              <w:jc w:val="left"/>
              <w:rPr>
                <w:rFonts w:ascii="宋体" w:hAnsi="宋体" w:cs="宋体" w:eastAsia="宋体" w:hint="default"/>
                <w:sz w:val="21"/>
                <w:szCs w:val="21"/>
              </w:rPr>
            </w:pPr>
            <w:r>
              <w:rPr>
                <w:rFonts w:ascii="宋体"/>
                <w:sz w:val="21"/>
              </w:rPr>
              <w:t>6.98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币基金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2014-7</w:t>
            </w:r>
          </w:p>
          <w:p>
            <w:pPr>
              <w:pStyle w:val="TableParagraph"/>
              <w:spacing w:line="274" w:lineRule="exact"/>
              <w:ind w:left="103" w:right="0"/>
              <w:jc w:val="left"/>
              <w:rPr>
                <w:rFonts w:ascii="宋体" w:hAnsi="宋体" w:cs="宋体" w:eastAsia="宋体" w:hint="default"/>
                <w:sz w:val="21"/>
                <w:szCs w:val="21"/>
              </w:rPr>
            </w:pPr>
            <w:r>
              <w:rPr>
                <w:rFonts w:ascii="宋体"/>
                <w:sz w:val="21"/>
              </w:rPr>
              <w:t>-17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20,000,0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357,20</w:t>
            </w:r>
          </w:p>
          <w:p>
            <w:pPr>
              <w:pStyle w:val="TableParagraph"/>
              <w:spacing w:line="274" w:lineRule="exact"/>
              <w:ind w:left="398" w:right="0"/>
              <w:jc w:val="left"/>
              <w:rPr>
                <w:rFonts w:ascii="宋体" w:hAnsi="宋体" w:cs="宋体" w:eastAsia="宋体" w:hint="default"/>
                <w:sz w:val="21"/>
                <w:szCs w:val="21"/>
              </w:rPr>
            </w:pPr>
            <w:r>
              <w:rPr>
                <w:rFonts w:ascii="宋体"/>
                <w:sz w:val="21"/>
              </w:rPr>
              <w:t>5.47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2014-8</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40,000,0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574,68</w:t>
            </w:r>
          </w:p>
          <w:p>
            <w:pPr>
              <w:pStyle w:val="TableParagraph"/>
              <w:spacing w:line="274" w:lineRule="exact"/>
              <w:ind w:left="398" w:right="0"/>
              <w:jc w:val="left"/>
              <w:rPr>
                <w:rFonts w:ascii="宋体" w:hAnsi="宋体" w:cs="宋体" w:eastAsia="宋体" w:hint="default"/>
                <w:sz w:val="21"/>
                <w:szCs w:val="21"/>
              </w:rPr>
            </w:pPr>
            <w:r>
              <w:rPr>
                <w:rFonts w:ascii="宋体"/>
                <w:sz w:val="21"/>
              </w:rPr>
              <w:t>4.93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40,000,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2014-8</w:t>
            </w:r>
          </w:p>
          <w:p>
            <w:pPr>
              <w:pStyle w:val="TableParagraph"/>
              <w:spacing w:line="273" w:lineRule="exact"/>
              <w:ind w:left="103" w:right="0"/>
              <w:jc w:val="left"/>
              <w:rPr>
                <w:rFonts w:ascii="宋体" w:hAnsi="宋体" w:cs="宋体" w:eastAsia="宋体" w:hint="default"/>
                <w:sz w:val="21"/>
                <w:szCs w:val="21"/>
              </w:rPr>
            </w:pPr>
            <w:r>
              <w:rPr>
                <w:rFonts w:ascii="宋体"/>
                <w:sz w:val="21"/>
              </w:rPr>
              <w:t>-8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2014-11-</w:t>
            </w:r>
          </w:p>
          <w:p>
            <w:pPr>
              <w:pStyle w:val="TableParagraph"/>
              <w:spacing w:line="273"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40,000,0</w:t>
            </w:r>
          </w:p>
          <w:p>
            <w:pPr>
              <w:pStyle w:val="TableParagraph"/>
              <w:spacing w:line="273"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584,76</w:t>
            </w:r>
          </w:p>
          <w:p>
            <w:pPr>
              <w:pStyle w:val="TableParagraph"/>
              <w:spacing w:line="273" w:lineRule="exact"/>
              <w:ind w:left="398" w:right="0"/>
              <w:jc w:val="left"/>
              <w:rPr>
                <w:rFonts w:ascii="宋体" w:hAnsi="宋体" w:cs="宋体" w:eastAsia="宋体" w:hint="default"/>
                <w:sz w:val="21"/>
                <w:szCs w:val="21"/>
              </w:rPr>
            </w:pPr>
            <w:r>
              <w:rPr>
                <w:rFonts w:ascii="宋体"/>
                <w:sz w:val="21"/>
              </w:rPr>
              <w:t>7.12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w:t>
            </w:r>
          </w:p>
          <w:p>
            <w:pPr>
              <w:pStyle w:val="TableParagraph"/>
              <w:spacing w:line="274" w:lineRule="exact"/>
              <w:ind w:left="103" w:right="0"/>
              <w:jc w:val="left"/>
              <w:rPr>
                <w:rFonts w:ascii="宋体" w:hAnsi="宋体" w:cs="宋体" w:eastAsia="宋体" w:hint="default"/>
                <w:sz w:val="21"/>
                <w:szCs w:val="21"/>
              </w:rPr>
            </w:pPr>
            <w:r>
              <w:rPr>
                <w:rFonts w:ascii="宋体"/>
                <w:sz w:val="21"/>
              </w:rPr>
              <w:t>-12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733,97</w:t>
            </w:r>
          </w:p>
          <w:p>
            <w:pPr>
              <w:pStyle w:val="TableParagraph"/>
              <w:spacing w:line="274" w:lineRule="exact"/>
              <w:ind w:left="398" w:right="0"/>
              <w:jc w:val="left"/>
              <w:rPr>
                <w:rFonts w:ascii="宋体" w:hAnsi="宋体" w:cs="宋体" w:eastAsia="宋体" w:hint="default"/>
                <w:sz w:val="21"/>
                <w:szCs w:val="21"/>
              </w:rPr>
            </w:pPr>
            <w:r>
              <w:rPr>
                <w:rFonts w:ascii="宋体"/>
                <w:sz w:val="21"/>
              </w:rPr>
              <w:t>2.60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55,000,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w:t>
            </w:r>
          </w:p>
          <w:p>
            <w:pPr>
              <w:pStyle w:val="TableParagraph"/>
              <w:spacing w:line="274" w:lineRule="exact"/>
              <w:ind w:left="103" w:right="0"/>
              <w:jc w:val="left"/>
              <w:rPr>
                <w:rFonts w:ascii="宋体" w:hAnsi="宋体" w:cs="宋体" w:eastAsia="宋体" w:hint="default"/>
                <w:sz w:val="21"/>
                <w:szCs w:val="21"/>
              </w:rPr>
            </w:pPr>
            <w:r>
              <w:rPr>
                <w:rFonts w:ascii="宋体"/>
                <w:sz w:val="21"/>
              </w:rPr>
              <w:t>-15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17</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55,000,0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821,53</w:t>
            </w:r>
          </w:p>
          <w:p>
            <w:pPr>
              <w:pStyle w:val="TableParagraph"/>
              <w:spacing w:line="274" w:lineRule="exact"/>
              <w:ind w:left="398" w:right="0"/>
              <w:jc w:val="left"/>
              <w:rPr>
                <w:rFonts w:ascii="宋体" w:hAnsi="宋体" w:cs="宋体" w:eastAsia="宋体" w:hint="default"/>
                <w:sz w:val="21"/>
                <w:szCs w:val="21"/>
              </w:rPr>
            </w:pPr>
            <w:r>
              <w:rPr>
                <w:rFonts w:ascii="宋体"/>
                <w:sz w:val="21"/>
              </w:rPr>
              <w:t>4.24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2014-9</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50,000,0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484,10</w:t>
            </w:r>
          </w:p>
          <w:p>
            <w:pPr>
              <w:pStyle w:val="TableParagraph"/>
              <w:spacing w:line="274" w:lineRule="exact"/>
              <w:ind w:left="398" w:right="0"/>
              <w:jc w:val="left"/>
              <w:rPr>
                <w:rFonts w:ascii="宋体" w:hAnsi="宋体" w:cs="宋体" w:eastAsia="宋体" w:hint="default"/>
                <w:sz w:val="21"/>
                <w:szCs w:val="21"/>
              </w:rPr>
            </w:pPr>
            <w:r>
              <w:rPr>
                <w:rFonts w:ascii="宋体"/>
                <w:sz w:val="21"/>
              </w:rPr>
              <w:t>9.58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2014-9</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sz w:val="21"/>
              </w:rPr>
              <w:t>30,000,0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295,80</w:t>
            </w:r>
          </w:p>
          <w:p>
            <w:pPr>
              <w:pStyle w:val="TableParagraph"/>
              <w:spacing w:line="274" w:lineRule="exact"/>
              <w:ind w:left="398" w:right="0"/>
              <w:jc w:val="left"/>
              <w:rPr>
                <w:rFonts w:ascii="宋体" w:hAnsi="宋体" w:cs="宋体" w:eastAsia="宋体" w:hint="default"/>
                <w:sz w:val="21"/>
                <w:szCs w:val="21"/>
              </w:rPr>
            </w:pPr>
            <w:r>
              <w:rPr>
                <w:rFonts w:ascii="宋体"/>
                <w:sz w:val="21"/>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12,000,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2014-9</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2014-11-</w:t>
            </w:r>
          </w:p>
          <w:p>
            <w:pPr>
              <w:pStyle w:val="TableParagraph"/>
              <w:spacing w:line="274" w:lineRule="exact"/>
              <w:ind w:left="103" w:right="0"/>
              <w:jc w:val="left"/>
              <w:rPr>
                <w:rFonts w:ascii="宋体" w:hAnsi="宋体" w:cs="宋体" w:eastAsia="宋体" w:hint="default"/>
                <w:sz w:val="21"/>
                <w:szCs w:val="21"/>
              </w:rPr>
            </w:pPr>
            <w:r>
              <w:rPr>
                <w:rFonts w:ascii="宋体"/>
                <w:sz w:val="21"/>
              </w:rPr>
              <w:t>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12,000,0</w:t>
            </w:r>
          </w:p>
          <w:p>
            <w:pPr>
              <w:pStyle w:val="TableParagraph"/>
              <w:spacing w:line="274" w:lineRule="exact"/>
              <w:ind w:left="434"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114,31</w:t>
            </w:r>
          </w:p>
          <w:p>
            <w:pPr>
              <w:pStyle w:val="TableParagraph"/>
              <w:spacing w:line="274" w:lineRule="exact"/>
              <w:ind w:left="398" w:right="0"/>
              <w:jc w:val="left"/>
              <w:rPr>
                <w:rFonts w:ascii="宋体" w:hAnsi="宋体" w:cs="宋体" w:eastAsia="宋体" w:hint="default"/>
                <w:sz w:val="21"/>
                <w:szCs w:val="21"/>
              </w:rPr>
            </w:pPr>
            <w:r>
              <w:rPr>
                <w:rFonts w:ascii="宋体"/>
                <w:sz w:val="21"/>
              </w:rPr>
              <w:t>2.32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60,000,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0-08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聚金跨</w:t>
            </w:r>
          </w:p>
          <w:p>
            <w:pPr>
              <w:pStyle w:val="TableParagraph"/>
              <w:spacing w:line="272" w:lineRule="exact" w:before="26"/>
              <w:ind w:left="103" w:right="124"/>
              <w:jc w:val="both"/>
              <w:rPr>
                <w:rFonts w:ascii="宋体" w:hAnsi="宋体" w:cs="宋体" w:eastAsia="宋体" w:hint="default"/>
                <w:sz w:val="21"/>
                <w:szCs w:val="21"/>
              </w:rPr>
            </w:pPr>
            <w:r>
              <w:rPr>
                <w:rFonts w:ascii="宋体" w:hAnsi="宋体" w:cs="宋体" w:eastAsia="宋体" w:hint="default"/>
                <w:sz w:val="21"/>
                <w:szCs w:val="21"/>
              </w:rPr>
              <w:t>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80,000,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1-04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04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1-05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05</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65,000,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1-07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09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40,000,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3" w:lineRule="exact"/>
              <w:ind w:left="103" w:right="0"/>
              <w:jc w:val="left"/>
              <w:rPr>
                <w:rFonts w:ascii="宋体" w:hAnsi="宋体" w:cs="宋体" w:eastAsia="宋体" w:hint="default"/>
                <w:sz w:val="21"/>
                <w:szCs w:val="21"/>
              </w:rPr>
            </w:pPr>
            <w:r>
              <w:rPr>
                <w:rFonts w:ascii="宋体"/>
                <w:sz w:val="21"/>
              </w:rPr>
              <w:t>1-10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2015-03-</w:t>
            </w:r>
          </w:p>
          <w:p>
            <w:pPr>
              <w:pStyle w:val="TableParagraph"/>
              <w:spacing w:line="273"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555"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币基金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50,000,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70,000,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2-04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03</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40,000,</w:t>
            </w:r>
          </w:p>
          <w:p>
            <w:pPr>
              <w:pStyle w:val="TableParagraph"/>
              <w:spacing w:line="273"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3" w:lineRule="exact"/>
              <w:ind w:left="103" w:right="0"/>
              <w:jc w:val="left"/>
              <w:rPr>
                <w:rFonts w:ascii="宋体" w:hAnsi="宋体" w:cs="宋体" w:eastAsia="宋体" w:hint="default"/>
                <w:sz w:val="21"/>
                <w:szCs w:val="21"/>
              </w:rPr>
            </w:pPr>
            <w:r>
              <w:rPr>
                <w:rFonts w:ascii="宋体"/>
                <w:sz w:val="21"/>
              </w:rPr>
              <w:t>2-02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2015-04-</w:t>
            </w:r>
          </w:p>
          <w:p>
            <w:pPr>
              <w:pStyle w:val="TableParagraph"/>
              <w:spacing w:line="273" w:lineRule="exact"/>
              <w:ind w:left="103" w:right="0"/>
              <w:jc w:val="left"/>
              <w:rPr>
                <w:rFonts w:ascii="宋体" w:hAnsi="宋体" w:cs="宋体" w:eastAsia="宋体" w:hint="default"/>
                <w:sz w:val="21"/>
                <w:szCs w:val="21"/>
              </w:rPr>
            </w:pPr>
            <w:r>
              <w:rPr>
                <w:rFonts w:ascii="宋体"/>
                <w:sz w:val="21"/>
              </w:rPr>
              <w:t>02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2-08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09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37" w:lineRule="auto" w:before="1"/>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37" w:lineRule="auto" w:before="1"/>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30,000,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2-22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2015-01-</w:t>
            </w:r>
          </w:p>
          <w:p>
            <w:pPr>
              <w:pStyle w:val="TableParagraph"/>
              <w:spacing w:line="274" w:lineRule="exact"/>
              <w:ind w:left="103" w:right="0"/>
              <w:jc w:val="left"/>
              <w:rPr>
                <w:rFonts w:ascii="宋体" w:hAnsi="宋体" w:cs="宋体" w:eastAsia="宋体" w:hint="default"/>
                <w:sz w:val="21"/>
                <w:szCs w:val="21"/>
              </w:rPr>
            </w:pPr>
            <w:r>
              <w:rPr>
                <w:rFonts w:ascii="宋体"/>
                <w:sz w:val="21"/>
              </w:rPr>
              <w:t>22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footerReference w:type="default" r:id="rId18"/>
          <w:pgSz w:w="16840" w:h="11910" w:orient="landscape"/>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70,000,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2015-01-</w:t>
            </w:r>
          </w:p>
          <w:p>
            <w:pPr>
              <w:pStyle w:val="TableParagraph"/>
              <w:spacing w:line="274" w:lineRule="exact"/>
              <w:ind w:left="103" w:right="0"/>
              <w:jc w:val="left"/>
              <w:rPr>
                <w:rFonts w:ascii="宋体" w:hAnsi="宋体" w:cs="宋体" w:eastAsia="宋体" w:hint="default"/>
                <w:sz w:val="21"/>
                <w:szCs w:val="21"/>
              </w:rPr>
            </w:pPr>
            <w:r>
              <w:rPr>
                <w:rFonts w:ascii="宋体"/>
                <w:sz w:val="21"/>
              </w:rPr>
              <w:t>26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12,000,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1-07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09</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8,000,0</w:t>
            </w:r>
          </w:p>
          <w:p>
            <w:pPr>
              <w:pStyle w:val="TableParagraph"/>
              <w:spacing w:line="274" w:lineRule="exact"/>
              <w:ind w:left="383" w:right="0"/>
              <w:jc w:val="left"/>
              <w:rPr>
                <w:rFonts w:ascii="宋体" w:hAnsi="宋体" w:cs="宋体" w:eastAsia="宋体" w:hint="default"/>
                <w:sz w:val="21"/>
                <w:szCs w:val="21"/>
              </w:rPr>
            </w:pPr>
            <w:r>
              <w:rPr>
                <w:rFonts w:ascii="宋体"/>
                <w:sz w:val="21"/>
              </w:rPr>
              <w:t>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2015-01-</w:t>
            </w:r>
          </w:p>
          <w:p>
            <w:pPr>
              <w:pStyle w:val="TableParagraph"/>
              <w:spacing w:line="274" w:lineRule="exact"/>
              <w:ind w:left="103" w:right="0"/>
              <w:jc w:val="left"/>
              <w:rPr>
                <w:rFonts w:ascii="宋体" w:hAnsi="宋体" w:cs="宋体" w:eastAsia="宋体" w:hint="default"/>
                <w:sz w:val="21"/>
                <w:szCs w:val="21"/>
              </w:rPr>
            </w:pPr>
            <w:r>
              <w:rPr>
                <w:rFonts w:ascii="宋体"/>
                <w:sz w:val="21"/>
              </w:rPr>
              <w:t>30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21,000,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1-20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20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平安信</w:t>
            </w:r>
          </w:p>
          <w:p>
            <w:pPr>
              <w:pStyle w:val="TableParagraph"/>
              <w:spacing w:line="272" w:lineRule="exact" w:before="26"/>
              <w:ind w:left="103" w:right="125"/>
              <w:jc w:val="both"/>
              <w:rPr>
                <w:rFonts w:ascii="宋体" w:hAnsi="宋体" w:cs="宋体" w:eastAsia="宋体" w:hint="default"/>
                <w:sz w:val="21"/>
                <w:szCs w:val="21"/>
              </w:rPr>
            </w:pPr>
            <w:r>
              <w:rPr>
                <w:rFonts w:ascii="宋体" w:hAnsi="宋体" w:cs="宋体" w:eastAsia="宋体" w:hint="default"/>
                <w:sz w:val="21"/>
                <w:szCs w:val="21"/>
              </w:rPr>
              <w:t>托有限 责任公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平安财</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日 聚金跨 市场货 币基金 </w:t>
            </w:r>
            <w:r>
              <w:rPr>
                <w:rFonts w:ascii="宋体" w:hAnsi="宋体" w:cs="宋体" w:eastAsia="宋体" w:hint="default"/>
                <w:sz w:val="21"/>
                <w:szCs w:val="21"/>
              </w:rPr>
              <w:t>1</w:t>
            </w:r>
            <w:r>
              <w:rPr>
                <w:rFonts w:ascii="宋体" w:hAnsi="宋体" w:cs="宋体" w:eastAsia="宋体" w:hint="default"/>
                <w:sz w:val="21"/>
                <w:szCs w:val="21"/>
              </w:rPr>
              <w:t>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35,000,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0-08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2015-02-</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匙·安</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2-16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2015-01-</w:t>
            </w:r>
          </w:p>
          <w:p>
            <w:pPr>
              <w:pStyle w:val="TableParagraph"/>
              <w:spacing w:line="274" w:lineRule="exact"/>
              <w:ind w:left="103" w:right="0"/>
              <w:jc w:val="left"/>
              <w:rPr>
                <w:rFonts w:ascii="宋体" w:hAnsi="宋体" w:cs="宋体" w:eastAsia="宋体" w:hint="default"/>
                <w:sz w:val="21"/>
                <w:szCs w:val="21"/>
              </w:rPr>
            </w:pPr>
            <w:r>
              <w:rPr>
                <w:rFonts w:ascii="宋体"/>
                <w:sz w:val="21"/>
              </w:rPr>
              <w:t>18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footerReference w:type="default" r:id="rId19"/>
          <w:pgSz w:w="16840" w:h="11910" w:orient="landscape"/>
          <w:pgMar w:footer="1194" w:header="882" w:top="1120" w:bottom="1380" w:left="1580" w:right="10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69"/>
        <w:gridCol w:w="869"/>
        <w:gridCol w:w="1021"/>
        <w:gridCol w:w="931"/>
        <w:gridCol w:w="1072"/>
        <w:gridCol w:w="931"/>
        <w:gridCol w:w="931"/>
        <w:gridCol w:w="1072"/>
        <w:gridCol w:w="931"/>
        <w:gridCol w:w="931"/>
        <w:gridCol w:w="930"/>
        <w:gridCol w:w="1073"/>
        <w:gridCol w:w="1073"/>
        <w:gridCol w:w="1356"/>
      </w:tblGrid>
      <w:tr>
        <w:trPr>
          <w:trHeight w:val="827"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心得</w:t>
            </w:r>
          </w:p>
          <w:p>
            <w:pPr>
              <w:pStyle w:val="TableParagraph"/>
              <w:spacing w:line="272" w:lineRule="exact" w:before="26"/>
              <w:ind w:left="103" w:right="124"/>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34 </w:t>
            </w:r>
            <w:r>
              <w:rPr>
                <w:rFonts w:ascii="宋体" w:hAnsi="宋体" w:cs="宋体" w:eastAsia="宋体" w:hint="default"/>
                <w:sz w:val="21"/>
                <w:szCs w:val="21"/>
              </w:rPr>
              <w:t>天</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天天利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滚利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500,000</w:t>
            </w:r>
          </w:p>
          <w:p>
            <w:pPr>
              <w:pStyle w:val="TableParagraph"/>
              <w:spacing w:line="274" w:lineRule="exact"/>
              <w:ind w:left="593" w:right="0"/>
              <w:jc w:val="lef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2-31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2015-01-</w:t>
            </w:r>
          </w:p>
          <w:p>
            <w:pPr>
              <w:pStyle w:val="TableParagraph"/>
              <w:spacing w:line="274" w:lineRule="exact"/>
              <w:ind w:left="103" w:right="0"/>
              <w:jc w:val="left"/>
              <w:rPr>
                <w:rFonts w:ascii="宋体" w:hAnsi="宋体" w:cs="宋体" w:eastAsia="宋体" w:hint="default"/>
                <w:sz w:val="21"/>
                <w:szCs w:val="21"/>
              </w:rPr>
            </w:pPr>
            <w:r>
              <w:rPr>
                <w:rFonts w:ascii="宋体"/>
                <w:sz w:val="21"/>
              </w:rPr>
              <w:t>30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利多多</w:t>
            </w:r>
          </w:p>
          <w:p>
            <w:pPr>
              <w:pStyle w:val="TableParagraph"/>
              <w:spacing w:line="237" w:lineRule="auto" w:before="1"/>
              <w:ind w:left="103" w:right="124"/>
              <w:jc w:val="both"/>
              <w:rPr>
                <w:rFonts w:ascii="宋体" w:hAnsi="宋体" w:cs="宋体" w:eastAsia="宋体" w:hint="default"/>
                <w:sz w:val="21"/>
                <w:szCs w:val="21"/>
              </w:rPr>
            </w:pPr>
            <w:r>
              <w:rPr>
                <w:rFonts w:ascii="宋体" w:hAnsi="宋体" w:cs="宋体" w:eastAsia="宋体" w:hint="default"/>
                <w:sz w:val="21"/>
                <w:szCs w:val="21"/>
              </w:rPr>
              <w:t>对公结 构性存 款（保 证收益 型）</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20,000,</w:t>
            </w:r>
          </w:p>
          <w:p>
            <w:pPr>
              <w:pStyle w:val="TableParagraph"/>
              <w:spacing w:line="274" w:lineRule="exact"/>
              <w:ind w:left="175" w:right="0"/>
              <w:jc w:val="center"/>
              <w:rPr>
                <w:rFonts w:ascii="宋体" w:hAnsi="宋体" w:cs="宋体" w:eastAsia="宋体" w:hint="default"/>
                <w:sz w:val="21"/>
                <w:szCs w:val="21"/>
              </w:rPr>
            </w:pPr>
            <w:r>
              <w:rPr>
                <w:rFonts w:ascii="宋体"/>
                <w:sz w:val="21"/>
              </w:rPr>
              <w:t>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w:t>
            </w:r>
          </w:p>
          <w:p>
            <w:pPr>
              <w:pStyle w:val="TableParagraph"/>
              <w:spacing w:line="274" w:lineRule="exact"/>
              <w:ind w:left="103" w:right="0"/>
              <w:jc w:val="left"/>
              <w:rPr>
                <w:rFonts w:ascii="宋体" w:hAnsi="宋体" w:cs="宋体" w:eastAsia="宋体" w:hint="default"/>
                <w:sz w:val="21"/>
                <w:szCs w:val="21"/>
              </w:rPr>
            </w:pPr>
            <w:r>
              <w:rPr>
                <w:rFonts w:ascii="宋体"/>
                <w:sz w:val="21"/>
              </w:rPr>
              <w:t>2-31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2015-03-</w:t>
            </w:r>
          </w:p>
          <w:p>
            <w:pPr>
              <w:pStyle w:val="TableParagraph"/>
              <w:spacing w:line="274" w:lineRule="exact"/>
              <w:ind w:left="103" w:right="0"/>
              <w:jc w:val="left"/>
              <w:rPr>
                <w:rFonts w:ascii="宋体" w:hAnsi="宋体" w:cs="宋体" w:eastAsia="宋体" w:hint="default"/>
                <w:sz w:val="21"/>
                <w:szCs w:val="21"/>
              </w:rPr>
            </w:pPr>
            <w:r>
              <w:rPr>
                <w:rFonts w:ascii="宋体"/>
                <w:sz w:val="21"/>
              </w:rPr>
              <w:t>31</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8"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2,256,8</w:t>
            </w:r>
          </w:p>
          <w:p>
            <w:pPr>
              <w:pStyle w:val="TableParagraph"/>
              <w:spacing w:line="273" w:lineRule="exact"/>
              <w:ind w:right="100"/>
              <w:jc w:val="right"/>
              <w:rPr>
                <w:rFonts w:ascii="宋体" w:hAnsi="宋体" w:cs="宋体" w:eastAsia="宋体" w:hint="default"/>
                <w:sz w:val="21"/>
                <w:szCs w:val="21"/>
              </w:rPr>
            </w:pPr>
            <w:r>
              <w:rPr>
                <w:rFonts w:ascii="宋体"/>
                <w:sz w:val="21"/>
              </w:rPr>
              <w:t>30,000.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2,077,23</w:t>
            </w:r>
          </w:p>
          <w:p>
            <w:pPr>
              <w:pStyle w:val="TableParagraph"/>
              <w:spacing w:line="274" w:lineRule="exact"/>
              <w:ind w:left="119" w:right="0"/>
              <w:jc w:val="left"/>
              <w:rPr>
                <w:rFonts w:ascii="宋体" w:hAnsi="宋体" w:cs="宋体" w:eastAsia="宋体" w:hint="default"/>
                <w:sz w:val="21"/>
                <w:szCs w:val="21"/>
              </w:rPr>
            </w:pPr>
            <w:r>
              <w:rPr>
                <w:rFonts w:ascii="宋体"/>
                <w:sz w:val="21"/>
              </w:rPr>
              <w:t>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31,630</w:t>
            </w:r>
          </w:p>
          <w:p>
            <w:pPr>
              <w:pStyle w:val="TableParagraph"/>
              <w:spacing w:line="273" w:lineRule="exact"/>
              <w:ind w:right="101"/>
              <w:jc w:val="right"/>
              <w:rPr>
                <w:rFonts w:ascii="宋体" w:hAnsi="宋体" w:cs="宋体" w:eastAsia="宋体" w:hint="default"/>
                <w:sz w:val="21"/>
                <w:szCs w:val="21"/>
              </w:rPr>
            </w:pPr>
            <w:r>
              <w:rPr>
                <w:rFonts w:ascii="宋体"/>
                <w:sz w:val="21"/>
              </w:rPr>
              <w:t>,916.5</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r>
      <w:tr>
        <w:trPr>
          <w:trHeight w:val="408" w:hRule="exact"/>
        </w:trPr>
        <w:tc>
          <w:tcPr>
            <w:tcW w:w="56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8298" w:type="dxa"/>
            <w:gridSpan w:val="8"/>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6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8298"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Heading4"/>
        <w:spacing w:line="240" w:lineRule="auto" w:before="0"/>
        <w:ind w:left="1078" w:right="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4"/>
        <w:spacing w:line="240" w:lineRule="auto" w:before="57"/>
        <w:ind w:left="1078" w:right="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078" w:right="0"/>
        <w:jc w:val="left"/>
      </w:pPr>
      <w:r>
        <w:rPr/>
        <w:t>□适用√不适用</w:t>
      </w:r>
    </w:p>
    <w:p>
      <w:pPr>
        <w:spacing w:line="240" w:lineRule="auto" w:before="3"/>
        <w:rPr>
          <w:rFonts w:ascii="宋体" w:hAnsi="宋体" w:cs="宋体" w:eastAsia="宋体" w:hint="default"/>
          <w:sz w:val="25"/>
          <w:szCs w:val="25"/>
        </w:rPr>
      </w:pPr>
    </w:p>
    <w:p>
      <w:pPr>
        <w:pStyle w:val="Heading4"/>
        <w:spacing w:line="240" w:lineRule="auto" w:before="0"/>
        <w:ind w:left="1078" w:right="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078" w:right="0"/>
        <w:jc w:val="left"/>
      </w:pPr>
      <w:r>
        <w:rPr/>
        <w:t>□适用</w:t>
      </w:r>
      <w:r>
        <w:rPr>
          <w:spacing w:val="-2"/>
        </w:rPr>
        <w:t> </w:t>
      </w:r>
      <w:r>
        <w:rPr/>
        <w:t>√不适用</w:t>
      </w:r>
    </w:p>
    <w:p>
      <w:pPr>
        <w:pStyle w:val="Heading4"/>
        <w:spacing w:line="240" w:lineRule="auto" w:before="57"/>
        <w:ind w:left="107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078" w:right="0"/>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4"/>
        <w:spacing w:line="240" w:lineRule="auto" w:before="0"/>
        <w:ind w:left="107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spacing w:line="240" w:lineRule="auto" w:before="1"/>
        <w:rPr>
          <w:rFonts w:ascii="宋体" w:hAnsi="宋体" w:cs="宋体" w:eastAsia="宋体"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1985"/>
        <w:gridCol w:w="686"/>
        <w:gridCol w:w="1048"/>
        <w:gridCol w:w="1316"/>
        <w:gridCol w:w="1259"/>
        <w:gridCol w:w="1162"/>
        <w:gridCol w:w="1134"/>
        <w:gridCol w:w="1440"/>
      </w:tblGrid>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公司全称</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50"/>
              <w:jc w:val="left"/>
              <w:rPr>
                <w:rFonts w:ascii="宋体" w:hAnsi="宋体" w:cs="宋体" w:eastAsia="宋体" w:hint="default"/>
                <w:sz w:val="21"/>
                <w:szCs w:val="21"/>
              </w:rPr>
            </w:pPr>
            <w:r>
              <w:rPr>
                <w:rFonts w:ascii="宋体" w:hAnsi="宋体" w:cs="宋体" w:eastAsia="宋体" w:hint="default"/>
                <w:spacing w:val="25"/>
                <w:sz w:val="21"/>
                <w:szCs w:val="21"/>
              </w:rPr>
              <w:t>所处</w:t>
            </w:r>
            <w:r>
              <w:rPr>
                <w:rFonts w:ascii="宋体" w:hAnsi="宋体" w:cs="宋体" w:eastAsia="宋体" w:hint="default"/>
                <w:spacing w:val="-55"/>
                <w:sz w:val="21"/>
                <w:szCs w:val="21"/>
              </w:rPr>
              <w:t> </w:t>
            </w:r>
            <w:r>
              <w:rPr>
                <w:rFonts w:ascii="宋体" w:hAnsi="宋体" w:cs="宋体" w:eastAsia="宋体" w:hint="default"/>
                <w:sz w:val="21"/>
                <w:szCs w:val="21"/>
              </w:rPr>
              <w:t>行业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38"/>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4"/>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产</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品 或</w:t>
            </w:r>
            <w:r>
              <w:rPr>
                <w:rFonts w:ascii="宋体" w:hAnsi="宋体" w:cs="宋体" w:eastAsia="宋体" w:hint="default"/>
                <w:spacing w:val="-10"/>
                <w:sz w:val="21"/>
                <w:szCs w:val="21"/>
              </w:rPr>
              <w:t> </w:t>
            </w:r>
            <w:r>
              <w:rPr>
                <w:rFonts w:ascii="宋体" w:hAnsi="宋体" w:cs="宋体" w:eastAsia="宋体" w:hint="default"/>
                <w:sz w:val="21"/>
                <w:szCs w:val="21"/>
              </w:rPr>
              <w:t>服</w:t>
            </w:r>
            <w:r>
              <w:rPr>
                <w:rFonts w:ascii="宋体" w:hAnsi="宋体" w:cs="宋体" w:eastAsia="宋体" w:hint="default"/>
                <w:sz w:val="21"/>
                <w:szCs w:val="21"/>
              </w:rPr>
              <w:t> 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86" w:lineRule="exact"/>
              <w:ind w:left="103" w:right="47"/>
              <w:jc w:val="left"/>
              <w:rPr>
                <w:rFonts w:ascii="宋体" w:hAnsi="宋体" w:cs="宋体" w:eastAsia="宋体" w:hint="default"/>
                <w:sz w:val="22"/>
                <w:szCs w:val="22"/>
              </w:rPr>
            </w:pPr>
            <w:r>
              <w:rPr>
                <w:rFonts w:ascii="宋体" w:hAnsi="宋体" w:cs="宋体" w:eastAsia="宋体" w:hint="default"/>
                <w:sz w:val="22"/>
                <w:szCs w:val="22"/>
              </w:rPr>
              <w:t>期末总资</w:t>
            </w:r>
            <w:r>
              <w:rPr>
                <w:rFonts w:ascii="宋体" w:hAnsi="宋体" w:cs="宋体" w:eastAsia="宋体" w:hint="default"/>
                <w:w w:val="99"/>
                <w:sz w:val="22"/>
                <w:szCs w:val="22"/>
              </w:rPr>
              <w:t> </w:t>
            </w:r>
            <w:r>
              <w:rPr>
                <w:rFonts w:ascii="宋体" w:hAnsi="宋体" w:cs="宋体" w:eastAsia="宋体" w:hint="default"/>
                <w:sz w:val="22"/>
                <w:szCs w:val="22"/>
              </w:rPr>
              <w:t>产（万元）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86" w:lineRule="exact"/>
              <w:ind w:left="103" w:right="-5"/>
              <w:jc w:val="left"/>
              <w:rPr>
                <w:rFonts w:ascii="宋体" w:hAnsi="宋体" w:cs="宋体" w:eastAsia="宋体" w:hint="default"/>
                <w:sz w:val="22"/>
                <w:szCs w:val="22"/>
              </w:rPr>
            </w:pPr>
            <w:r>
              <w:rPr>
                <w:rFonts w:ascii="宋体" w:hAnsi="宋体" w:cs="宋体" w:eastAsia="宋体" w:hint="default"/>
                <w:sz w:val="22"/>
                <w:szCs w:val="22"/>
              </w:rPr>
              <w:t>期末净资</w:t>
            </w:r>
            <w:r>
              <w:rPr>
                <w:rFonts w:ascii="宋体" w:hAnsi="宋体" w:cs="宋体" w:eastAsia="宋体" w:hint="default"/>
                <w:w w:val="99"/>
                <w:sz w:val="22"/>
                <w:szCs w:val="22"/>
              </w:rPr>
              <w:t> </w:t>
            </w:r>
            <w:r>
              <w:rPr>
                <w:rFonts w:ascii="宋体" w:hAnsi="宋体" w:cs="宋体" w:eastAsia="宋体" w:hint="default"/>
                <w:spacing w:val="-10"/>
                <w:sz w:val="22"/>
                <w:szCs w:val="22"/>
              </w:rPr>
              <w:t>产（万元）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87" w:lineRule="exact"/>
              <w:ind w:left="102" w:right="0"/>
              <w:jc w:val="left"/>
              <w:rPr>
                <w:rFonts w:ascii="宋体" w:hAnsi="宋体" w:cs="宋体" w:eastAsia="宋体" w:hint="default"/>
                <w:sz w:val="22"/>
                <w:szCs w:val="22"/>
              </w:rPr>
            </w:pPr>
            <w:r>
              <w:rPr>
                <w:rFonts w:ascii="宋体" w:hAnsi="宋体" w:cs="宋体" w:eastAsia="宋体" w:hint="default"/>
                <w:sz w:val="22"/>
                <w:szCs w:val="22"/>
              </w:rPr>
              <w:t>营业收入</w:t>
            </w:r>
          </w:p>
          <w:p>
            <w:pPr>
              <w:pStyle w:val="TableParagraph"/>
              <w:spacing w:line="287" w:lineRule="exact"/>
              <w:ind w:left="102"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86" w:lineRule="exact"/>
              <w:ind w:left="101" w:right="227"/>
              <w:jc w:val="left"/>
              <w:rPr>
                <w:rFonts w:ascii="宋体" w:hAnsi="宋体" w:cs="宋体" w:eastAsia="宋体" w:hint="default"/>
                <w:sz w:val="22"/>
                <w:szCs w:val="22"/>
              </w:rPr>
            </w:pPr>
            <w:r>
              <w:rPr>
                <w:rFonts w:ascii="宋体" w:hAnsi="宋体" w:cs="宋体" w:eastAsia="宋体" w:hint="default"/>
                <w:sz w:val="22"/>
                <w:szCs w:val="22"/>
              </w:rPr>
              <w:t>净利润（万</w:t>
            </w:r>
            <w:r>
              <w:rPr>
                <w:rFonts w:ascii="宋体" w:hAnsi="宋体" w:cs="宋体" w:eastAsia="宋体" w:hint="default"/>
                <w:w w:val="99"/>
                <w:sz w:val="22"/>
                <w:szCs w:val="22"/>
              </w:rPr>
              <w:t> </w:t>
            </w:r>
            <w:r>
              <w:rPr>
                <w:rFonts w:ascii="宋体" w:hAnsi="宋体" w:cs="宋体" w:eastAsia="宋体" w:hint="default"/>
                <w:sz w:val="22"/>
                <w:szCs w:val="22"/>
              </w:rPr>
              <w:t>元）</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103" w:right="269"/>
              <w:jc w:val="left"/>
              <w:rPr>
                <w:rFonts w:ascii="宋体" w:hAnsi="宋体" w:cs="宋体" w:eastAsia="宋体" w:hint="default"/>
                <w:sz w:val="20"/>
                <w:szCs w:val="20"/>
              </w:rPr>
            </w:pPr>
            <w:r>
              <w:rPr>
                <w:rFonts w:ascii="宋体" w:hAnsi="宋体" w:cs="宋体" w:eastAsia="宋体" w:hint="default"/>
                <w:sz w:val="20"/>
                <w:szCs w:val="20"/>
              </w:rPr>
              <w:t>杭州恒生云投资控</w:t>
            </w:r>
            <w:r>
              <w:rPr>
                <w:rFonts w:ascii="宋体" w:hAnsi="宋体" w:cs="宋体" w:eastAsia="宋体" w:hint="default"/>
                <w:w w:val="100"/>
                <w:sz w:val="20"/>
                <w:szCs w:val="20"/>
              </w:rPr>
              <w:t> </w:t>
            </w:r>
            <w:r>
              <w:rPr>
                <w:rFonts w:ascii="宋体" w:hAnsi="宋体" w:cs="宋体" w:eastAsia="宋体" w:hint="default"/>
                <w:sz w:val="20"/>
                <w:szCs w:val="20"/>
              </w:rPr>
              <w:t>股有限公司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103" w:right="31"/>
              <w:jc w:val="left"/>
              <w:rPr>
                <w:rFonts w:ascii="宋体" w:hAnsi="宋体" w:cs="宋体" w:eastAsia="宋体" w:hint="default"/>
                <w:sz w:val="20"/>
                <w:szCs w:val="20"/>
              </w:rPr>
            </w:pPr>
            <w:r>
              <w:rPr>
                <w:rFonts w:ascii="宋体" w:hAnsi="宋体" w:cs="宋体" w:eastAsia="宋体" w:hint="default"/>
                <w:spacing w:val="34"/>
                <w:sz w:val="20"/>
                <w:szCs w:val="20"/>
              </w:rPr>
              <w:t>实业</w:t>
            </w:r>
            <w:r>
              <w:rPr>
                <w:rFonts w:ascii="宋体" w:hAnsi="宋体" w:cs="宋体" w:eastAsia="宋体" w:hint="default"/>
                <w:spacing w:val="-31"/>
                <w:sz w:val="20"/>
                <w:szCs w:val="20"/>
              </w:rPr>
              <w:t> </w:t>
            </w:r>
            <w:r>
              <w:rPr>
                <w:rFonts w:ascii="宋体" w:hAnsi="宋体" w:cs="宋体" w:eastAsia="宋体" w:hint="default"/>
                <w:sz w:val="20"/>
                <w:szCs w:val="20"/>
              </w:rPr>
              <w:t>投资</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103" w:right="131"/>
              <w:jc w:val="left"/>
              <w:rPr>
                <w:rFonts w:ascii="宋体" w:hAnsi="宋体" w:cs="宋体" w:eastAsia="宋体" w:hint="default"/>
                <w:sz w:val="20"/>
                <w:szCs w:val="20"/>
              </w:rPr>
            </w:pPr>
            <w:r>
              <w:rPr>
                <w:rFonts w:ascii="宋体" w:hAnsi="宋体" w:cs="宋体" w:eastAsia="宋体" w:hint="default"/>
                <w:sz w:val="20"/>
                <w:szCs w:val="20"/>
              </w:rPr>
              <w:t>实业投资</w:t>
            </w:r>
            <w:r>
              <w:rPr>
                <w:rFonts w:ascii="宋体" w:hAnsi="宋体" w:cs="宋体" w:eastAsia="宋体" w:hint="default"/>
                <w:w w:val="100"/>
                <w:sz w:val="20"/>
                <w:szCs w:val="20"/>
              </w:rPr>
              <w:t> </w:t>
            </w:r>
            <w:r>
              <w:rPr>
                <w:rFonts w:ascii="宋体" w:hAnsi="宋体" w:cs="宋体" w:eastAsia="宋体" w:hint="default"/>
                <w:sz w:val="20"/>
                <w:szCs w:val="20"/>
              </w:rPr>
              <w:t>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20"/>
                <w:szCs w:val="20"/>
              </w:rPr>
            </w:pPr>
            <w:r>
              <w:rPr>
                <w:rFonts w:ascii="宋体"/>
                <w:sz w:val="20"/>
              </w:rPr>
              <w:t>16,500.00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22,519.29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22,509.92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2" w:right="0"/>
              <w:jc w:val="left"/>
              <w:rPr>
                <w:rFonts w:ascii="宋体" w:hAnsi="宋体" w:cs="宋体" w:eastAsia="宋体" w:hint="default"/>
                <w:sz w:val="20"/>
                <w:szCs w:val="20"/>
              </w:rPr>
            </w:pPr>
            <w:r>
              <w:rPr>
                <w:rFonts w:ascii="宋体"/>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2,841.76</w:t>
            </w:r>
          </w:p>
        </w:tc>
      </w:tr>
      <w:tr>
        <w:trPr>
          <w:trHeight w:val="78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269"/>
              <w:jc w:val="left"/>
              <w:rPr>
                <w:rFonts w:ascii="宋体" w:hAnsi="宋体" w:cs="宋体" w:eastAsia="宋体" w:hint="default"/>
                <w:sz w:val="20"/>
                <w:szCs w:val="20"/>
              </w:rPr>
            </w:pPr>
            <w:r>
              <w:rPr>
                <w:rFonts w:ascii="宋体" w:hAnsi="宋体" w:cs="宋体" w:eastAsia="宋体" w:hint="default"/>
                <w:sz w:val="20"/>
                <w:szCs w:val="20"/>
              </w:rPr>
              <w:t>无锡恒华科技发展</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房地</w:t>
            </w:r>
            <w:r>
              <w:rPr>
                <w:rFonts w:ascii="宋体" w:hAnsi="宋体" w:cs="宋体" w:eastAsia="宋体" w:hint="default"/>
                <w:w w:val="100"/>
                <w:sz w:val="20"/>
                <w:szCs w:val="20"/>
              </w:rPr>
              <w:t> </w:t>
            </w:r>
            <w:r>
              <w:rPr>
                <w:rFonts w:ascii="宋体" w:hAnsi="宋体" w:cs="宋体" w:eastAsia="宋体" w:hint="default"/>
                <w:sz w:val="20"/>
                <w:szCs w:val="20"/>
              </w:rPr>
              <w:t>产业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科技园建</w:t>
            </w:r>
          </w:p>
          <w:p>
            <w:pPr>
              <w:pStyle w:val="TableParagraph"/>
              <w:spacing w:line="260" w:lineRule="exact" w:before="24"/>
              <w:ind w:left="103" w:right="131"/>
              <w:jc w:val="left"/>
              <w:rPr>
                <w:rFonts w:ascii="宋体" w:hAnsi="宋体" w:cs="宋体" w:eastAsia="宋体" w:hint="default"/>
                <w:sz w:val="20"/>
                <w:szCs w:val="20"/>
              </w:rPr>
            </w:pPr>
            <w:r>
              <w:rPr>
                <w:rFonts w:ascii="宋体" w:hAnsi="宋体" w:cs="宋体" w:eastAsia="宋体" w:hint="default"/>
                <w:sz w:val="20"/>
                <w:szCs w:val="20"/>
              </w:rPr>
              <w:t>设与经营</w:t>
            </w:r>
            <w:r>
              <w:rPr>
                <w:rFonts w:ascii="宋体" w:hAnsi="宋体" w:cs="宋体" w:eastAsia="宋体" w:hint="default"/>
                <w:w w:val="100"/>
                <w:sz w:val="20"/>
                <w:szCs w:val="20"/>
              </w:rPr>
              <w:t> </w:t>
            </w:r>
            <w:r>
              <w:rPr>
                <w:rFonts w:ascii="宋体" w:hAnsi="宋体" w:cs="宋体" w:eastAsia="宋体" w:hint="default"/>
                <w:sz w:val="20"/>
                <w:szCs w:val="20"/>
              </w:rPr>
              <w:t>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5,000.00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9,788.90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7,184.31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2,542.75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z w:val="20"/>
              </w:rPr>
              <w:t>118.10</w:t>
            </w:r>
          </w:p>
        </w:tc>
      </w:tr>
      <w:tr>
        <w:trPr>
          <w:trHeight w:val="78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269"/>
              <w:jc w:val="left"/>
              <w:rPr>
                <w:rFonts w:ascii="宋体" w:hAnsi="宋体" w:cs="宋体" w:eastAsia="宋体" w:hint="default"/>
                <w:sz w:val="20"/>
                <w:szCs w:val="20"/>
              </w:rPr>
            </w:pPr>
            <w:r>
              <w:rPr>
                <w:rFonts w:ascii="宋体" w:hAnsi="宋体" w:cs="宋体" w:eastAsia="宋体" w:hint="default"/>
                <w:sz w:val="20"/>
                <w:szCs w:val="20"/>
              </w:rPr>
              <w:t>杭州恒生数据安全</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软件开</w:t>
            </w:r>
          </w:p>
          <w:p>
            <w:pPr>
              <w:pStyle w:val="TableParagraph"/>
              <w:spacing w:line="260" w:lineRule="exact" w:before="24"/>
              <w:ind w:left="103" w:right="131"/>
              <w:jc w:val="left"/>
              <w:rPr>
                <w:rFonts w:ascii="宋体" w:hAnsi="宋体" w:cs="宋体" w:eastAsia="宋体" w:hint="default"/>
                <w:sz w:val="20"/>
                <w:szCs w:val="20"/>
              </w:rPr>
            </w:pPr>
            <w:r>
              <w:rPr>
                <w:rFonts w:ascii="宋体" w:hAnsi="宋体" w:cs="宋体" w:eastAsia="宋体" w:hint="default"/>
                <w:sz w:val="20"/>
                <w:szCs w:val="20"/>
              </w:rPr>
              <w:t>发、硬件</w:t>
            </w:r>
            <w:r>
              <w:rPr>
                <w:rFonts w:ascii="宋体" w:hAnsi="宋体" w:cs="宋体" w:eastAsia="宋体" w:hint="default"/>
                <w:w w:val="100"/>
                <w:sz w:val="20"/>
                <w:szCs w:val="20"/>
              </w:rPr>
              <w:t> </w:t>
            </w:r>
            <w:r>
              <w:rPr>
                <w:rFonts w:ascii="宋体" w:hAnsi="宋体" w:cs="宋体" w:eastAsia="宋体" w:hint="default"/>
                <w:sz w:val="20"/>
                <w:szCs w:val="20"/>
              </w:rPr>
              <w:t>销售等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1,459.50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2,527.50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1,163.91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z w:val="20"/>
              </w:rPr>
              <w:t>228.54</w:t>
            </w:r>
          </w:p>
        </w:tc>
      </w:tr>
      <w:tr>
        <w:trPr>
          <w:trHeight w:val="78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269"/>
              <w:jc w:val="left"/>
              <w:rPr>
                <w:rFonts w:ascii="宋体" w:hAnsi="宋体" w:cs="宋体" w:eastAsia="宋体" w:hint="default"/>
                <w:sz w:val="20"/>
                <w:szCs w:val="20"/>
              </w:rPr>
            </w:pPr>
            <w:r>
              <w:rPr>
                <w:rFonts w:ascii="宋体" w:hAnsi="宋体" w:cs="宋体" w:eastAsia="宋体" w:hint="default"/>
                <w:sz w:val="20"/>
                <w:szCs w:val="20"/>
              </w:rPr>
              <w:t>杭州恒生网络技术</w:t>
            </w:r>
            <w:r>
              <w:rPr>
                <w:rFonts w:ascii="宋体" w:hAnsi="宋体" w:cs="宋体" w:eastAsia="宋体" w:hint="default"/>
                <w:w w:val="100"/>
                <w:sz w:val="20"/>
                <w:szCs w:val="20"/>
              </w:rPr>
              <w:t> </w:t>
            </w:r>
            <w:r>
              <w:rPr>
                <w:rFonts w:ascii="宋体" w:hAnsi="宋体" w:cs="宋体" w:eastAsia="宋体" w:hint="default"/>
                <w:sz w:val="20"/>
                <w:szCs w:val="20"/>
              </w:rPr>
              <w:t>服务有限公司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70"/>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8" w:right="0" w:firstLine="99"/>
              <w:jc w:val="left"/>
              <w:rPr>
                <w:rFonts w:ascii="宋体" w:hAnsi="宋体" w:cs="宋体" w:eastAsia="宋体" w:hint="default"/>
                <w:sz w:val="20"/>
                <w:szCs w:val="20"/>
              </w:rPr>
            </w:pPr>
            <w:r>
              <w:rPr>
                <w:rFonts w:ascii="宋体" w:hAnsi="宋体" w:cs="宋体" w:eastAsia="宋体" w:hint="default"/>
                <w:sz w:val="20"/>
                <w:szCs w:val="20"/>
              </w:rPr>
              <w:t>软件开</w:t>
            </w:r>
          </w:p>
          <w:p>
            <w:pPr>
              <w:pStyle w:val="TableParagraph"/>
              <w:spacing w:line="260" w:lineRule="exact" w:before="24"/>
              <w:ind w:left="218" w:right="115" w:hanging="100"/>
              <w:jc w:val="left"/>
              <w:rPr>
                <w:rFonts w:ascii="宋体" w:hAnsi="宋体" w:cs="宋体" w:eastAsia="宋体" w:hint="default"/>
                <w:sz w:val="20"/>
                <w:szCs w:val="20"/>
              </w:rPr>
            </w:pPr>
            <w:r>
              <w:rPr>
                <w:rFonts w:ascii="宋体" w:hAnsi="宋体" w:cs="宋体" w:eastAsia="宋体" w:hint="default"/>
                <w:sz w:val="20"/>
                <w:szCs w:val="20"/>
              </w:rPr>
              <w:t>发、硬件</w:t>
            </w:r>
            <w:r>
              <w:rPr>
                <w:rFonts w:ascii="宋体" w:hAnsi="宋体" w:cs="宋体" w:eastAsia="宋体" w:hint="default"/>
                <w:w w:val="100"/>
                <w:sz w:val="20"/>
                <w:szCs w:val="20"/>
              </w:rPr>
              <w:t> </w:t>
            </w:r>
            <w:r>
              <w:rPr>
                <w:rFonts w:ascii="宋体" w:hAnsi="宋体" w:cs="宋体" w:eastAsia="宋体" w:hint="default"/>
                <w:sz w:val="20"/>
                <w:szCs w:val="20"/>
              </w:rPr>
              <w:t>销售等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10,000.00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7,480.38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5,266.13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1,458.43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-3,299.97</w:t>
            </w:r>
          </w:p>
        </w:tc>
      </w:tr>
      <w:tr>
        <w:trPr>
          <w:trHeight w:val="78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269"/>
              <w:jc w:val="left"/>
              <w:rPr>
                <w:rFonts w:ascii="宋体" w:hAnsi="宋体" w:cs="宋体" w:eastAsia="宋体" w:hint="default"/>
                <w:sz w:val="20"/>
                <w:szCs w:val="20"/>
              </w:rPr>
            </w:pPr>
            <w:r>
              <w:rPr>
                <w:rFonts w:ascii="宋体" w:hAnsi="宋体" w:cs="宋体" w:eastAsia="宋体" w:hint="default"/>
                <w:sz w:val="20"/>
                <w:szCs w:val="20"/>
              </w:rPr>
              <w:t>日本恒生软件株式</w:t>
            </w:r>
            <w:r>
              <w:rPr>
                <w:rFonts w:ascii="宋体" w:hAnsi="宋体" w:cs="宋体" w:eastAsia="宋体" w:hint="default"/>
                <w:w w:val="100"/>
                <w:sz w:val="20"/>
                <w:szCs w:val="20"/>
              </w:rPr>
              <w:t> </w:t>
            </w:r>
            <w:r>
              <w:rPr>
                <w:rFonts w:ascii="宋体" w:hAnsi="宋体" w:cs="宋体" w:eastAsia="宋体" w:hint="default"/>
                <w:sz w:val="20"/>
                <w:szCs w:val="20"/>
              </w:rPr>
              <w:t>会社</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70"/>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软件开</w:t>
            </w:r>
          </w:p>
          <w:p>
            <w:pPr>
              <w:pStyle w:val="TableParagraph"/>
              <w:spacing w:line="260" w:lineRule="exact" w:before="25"/>
              <w:ind w:left="103" w:right="131"/>
              <w:jc w:val="left"/>
              <w:rPr>
                <w:rFonts w:ascii="宋体" w:hAnsi="宋体" w:cs="宋体" w:eastAsia="宋体" w:hint="default"/>
                <w:sz w:val="20"/>
                <w:szCs w:val="20"/>
              </w:rPr>
            </w:pPr>
            <w:r>
              <w:rPr>
                <w:rFonts w:ascii="宋体" w:hAnsi="宋体" w:cs="宋体" w:eastAsia="宋体" w:hint="default"/>
                <w:sz w:val="20"/>
                <w:szCs w:val="20"/>
              </w:rPr>
              <w:t>发、硬件</w:t>
            </w:r>
            <w:r>
              <w:rPr>
                <w:rFonts w:ascii="宋体" w:hAnsi="宋体" w:cs="宋体" w:eastAsia="宋体" w:hint="default"/>
                <w:w w:val="100"/>
                <w:sz w:val="20"/>
                <w:szCs w:val="20"/>
              </w:rPr>
              <w:t> </w:t>
            </w:r>
            <w:r>
              <w:rPr>
                <w:rFonts w:ascii="宋体" w:hAnsi="宋体" w:cs="宋体" w:eastAsia="宋体" w:hint="default"/>
                <w:sz w:val="20"/>
                <w:szCs w:val="20"/>
              </w:rPr>
              <w:t>销售等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JPY7,850.00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877.36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524.17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2,504.43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-47.62</w:t>
            </w:r>
          </w:p>
        </w:tc>
      </w:tr>
      <w:tr>
        <w:trPr>
          <w:trHeight w:val="78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269"/>
              <w:jc w:val="left"/>
              <w:rPr>
                <w:rFonts w:ascii="宋体" w:hAnsi="宋体" w:cs="宋体" w:eastAsia="宋体" w:hint="default"/>
                <w:sz w:val="20"/>
                <w:szCs w:val="20"/>
              </w:rPr>
            </w:pPr>
            <w:r>
              <w:rPr>
                <w:rFonts w:ascii="宋体" w:hAnsi="宋体" w:cs="宋体" w:eastAsia="宋体" w:hint="default"/>
                <w:sz w:val="20"/>
                <w:szCs w:val="20"/>
              </w:rPr>
              <w:t>杭州数米基金销售</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金融</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基金销</w:t>
            </w:r>
          </w:p>
          <w:p>
            <w:pPr>
              <w:pStyle w:val="TableParagraph"/>
              <w:spacing w:line="240" w:lineRule="auto"/>
              <w:ind w:left="103" w:right="131"/>
              <w:jc w:val="left"/>
              <w:rPr>
                <w:rFonts w:ascii="宋体" w:hAnsi="宋体" w:cs="宋体" w:eastAsia="宋体" w:hint="default"/>
                <w:sz w:val="20"/>
                <w:szCs w:val="20"/>
              </w:rPr>
            </w:pPr>
            <w:r>
              <w:rPr>
                <w:rFonts w:ascii="宋体" w:hAnsi="宋体" w:cs="宋体" w:eastAsia="宋体" w:hint="default"/>
                <w:sz w:val="20"/>
                <w:szCs w:val="20"/>
              </w:rPr>
              <w:t>售、软件</w:t>
            </w:r>
            <w:r>
              <w:rPr>
                <w:rFonts w:ascii="宋体" w:hAnsi="宋体" w:cs="宋体" w:eastAsia="宋体" w:hint="default"/>
                <w:w w:val="100"/>
                <w:sz w:val="20"/>
                <w:szCs w:val="20"/>
              </w:rPr>
              <w:t> </w:t>
            </w:r>
            <w:r>
              <w:rPr>
                <w:rFonts w:ascii="宋体" w:hAnsi="宋体" w:cs="宋体" w:eastAsia="宋体" w:hint="default"/>
                <w:sz w:val="20"/>
                <w:szCs w:val="20"/>
              </w:rPr>
              <w:t>开发等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5,000.00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13,993.54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562.52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3,142.74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-1,251.11</w:t>
            </w:r>
          </w:p>
        </w:tc>
      </w:tr>
      <w:tr>
        <w:trPr>
          <w:trHeight w:val="5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上海恒生聚源数据</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服务有限公司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数据服务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7,000.00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3,957.23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-610.97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5,287.81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-1,737.44</w:t>
            </w:r>
          </w:p>
        </w:tc>
      </w:tr>
      <w:tr>
        <w:trPr>
          <w:trHeight w:val="5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杭州恒生鼎汇科技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34"/>
                <w:sz w:val="20"/>
                <w:szCs w:val="20"/>
              </w:rPr>
              <w:t>实业</w:t>
            </w:r>
            <w:r>
              <w:rPr>
                <w:rFonts w:ascii="宋体" w:hAnsi="宋体" w:cs="宋体" w:eastAsia="宋体" w:hint="default"/>
                <w:spacing w:val="-3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实业投资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sz w:val="20"/>
              </w:rPr>
              <w:t>43,156.53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136,060.64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46"/>
              <w:jc w:val="right"/>
              <w:rPr>
                <w:rFonts w:ascii="宋体" w:hAnsi="宋体" w:cs="宋体" w:eastAsia="宋体" w:hint="default"/>
                <w:sz w:val="20"/>
                <w:szCs w:val="20"/>
              </w:rPr>
            </w:pPr>
            <w:r>
              <w:rPr>
                <w:rFonts w:ascii="宋体"/>
                <w:spacing w:val="-1"/>
                <w:sz w:val="20"/>
              </w:rPr>
              <w:t>48,816.52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31,694.33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3,019.19</w:t>
            </w:r>
          </w:p>
        </w:tc>
      </w:tr>
      <w:tr>
        <w:trPr>
          <w:trHeight w:val="78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269"/>
              <w:jc w:val="left"/>
              <w:rPr>
                <w:rFonts w:ascii="宋体" w:hAnsi="宋体" w:cs="宋体" w:eastAsia="宋体" w:hint="default"/>
                <w:sz w:val="20"/>
                <w:szCs w:val="20"/>
              </w:rPr>
            </w:pPr>
            <w:r>
              <w:rPr>
                <w:rFonts w:ascii="宋体" w:hAnsi="宋体" w:cs="宋体" w:eastAsia="宋体" w:hint="default"/>
                <w:sz w:val="20"/>
                <w:szCs w:val="20"/>
              </w:rPr>
              <w:t>杭州恒生百川科技</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31"/>
              <w:jc w:val="left"/>
              <w:rPr>
                <w:rFonts w:ascii="宋体" w:hAnsi="宋体" w:cs="宋体" w:eastAsia="宋体" w:hint="default"/>
                <w:sz w:val="20"/>
                <w:szCs w:val="20"/>
              </w:rPr>
            </w:pPr>
            <w:r>
              <w:rPr>
                <w:rFonts w:ascii="宋体" w:hAnsi="宋体" w:cs="宋体" w:eastAsia="宋体" w:hint="default"/>
                <w:spacing w:val="34"/>
                <w:sz w:val="20"/>
                <w:szCs w:val="20"/>
              </w:rPr>
              <w:t>房地</w:t>
            </w:r>
            <w:r>
              <w:rPr>
                <w:rFonts w:ascii="宋体" w:hAnsi="宋体" w:cs="宋体" w:eastAsia="宋体" w:hint="default"/>
                <w:spacing w:val="-31"/>
                <w:sz w:val="20"/>
                <w:szCs w:val="20"/>
              </w:rPr>
              <w:t> </w:t>
            </w:r>
            <w:r>
              <w:rPr>
                <w:rFonts w:ascii="宋体" w:hAnsi="宋体" w:cs="宋体" w:eastAsia="宋体" w:hint="default"/>
                <w:sz w:val="20"/>
                <w:szCs w:val="20"/>
              </w:rPr>
              <w:t>产业</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科技园建</w:t>
            </w:r>
          </w:p>
          <w:p>
            <w:pPr>
              <w:pStyle w:val="TableParagraph"/>
              <w:spacing w:line="240" w:lineRule="auto"/>
              <w:ind w:left="103" w:right="131"/>
              <w:jc w:val="left"/>
              <w:rPr>
                <w:rFonts w:ascii="宋体" w:hAnsi="宋体" w:cs="宋体" w:eastAsia="宋体" w:hint="default"/>
                <w:sz w:val="20"/>
                <w:szCs w:val="20"/>
              </w:rPr>
            </w:pPr>
            <w:r>
              <w:rPr>
                <w:rFonts w:ascii="宋体" w:hAnsi="宋体" w:cs="宋体" w:eastAsia="宋体" w:hint="default"/>
                <w:sz w:val="20"/>
                <w:szCs w:val="20"/>
              </w:rPr>
              <w:t>设与经营</w:t>
            </w:r>
            <w:r>
              <w:rPr>
                <w:rFonts w:ascii="宋体" w:hAnsi="宋体" w:cs="宋体" w:eastAsia="宋体" w:hint="default"/>
                <w:w w:val="100"/>
                <w:sz w:val="20"/>
                <w:szCs w:val="20"/>
              </w:rPr>
              <w:t> </w:t>
            </w:r>
            <w:r>
              <w:rPr>
                <w:rFonts w:ascii="宋体" w:hAnsi="宋体" w:cs="宋体" w:eastAsia="宋体" w:hint="default"/>
                <w:sz w:val="20"/>
                <w:szCs w:val="20"/>
              </w:rPr>
              <w:t>等</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sz w:val="20"/>
              </w:rPr>
              <w:t>12,800.00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54,528.37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46"/>
              <w:jc w:val="right"/>
              <w:rPr>
                <w:rFonts w:ascii="宋体" w:hAnsi="宋体" w:cs="宋体" w:eastAsia="宋体" w:hint="default"/>
                <w:sz w:val="20"/>
                <w:szCs w:val="20"/>
              </w:rPr>
            </w:pPr>
            <w:r>
              <w:rPr>
                <w:rFonts w:ascii="宋体"/>
                <w:spacing w:val="-1"/>
                <w:sz w:val="20"/>
              </w:rPr>
              <w:t>20,618.93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sz w:val="20"/>
              </w:rPr>
              <w:t>19,577.94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20"/>
                <w:szCs w:val="20"/>
              </w:rPr>
            </w:pPr>
            <w:r>
              <w:rPr>
                <w:rFonts w:ascii="宋体"/>
                <w:spacing w:val="-1"/>
                <w:sz w:val="20"/>
              </w:rPr>
              <w:t>5,765.52</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10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20"/>
          <w:footerReference w:type="default" r:id="rId21"/>
          <w:pgSz w:w="11910" w:h="16840"/>
          <w:pgMar w:header="882" w:footer="1194" w:top="1120" w:bottom="1380" w:left="720" w:right="920"/>
          <w:pgNumType w:start="43"/>
        </w:sectPr>
      </w:pPr>
    </w:p>
    <w:p>
      <w:pPr>
        <w:pStyle w:val="Heading4"/>
        <w:spacing w:line="240" w:lineRule="auto"/>
        <w:ind w:left="1078" w:right="-18"/>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107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023" w:val="left" w:leader="none"/>
        </w:tabs>
        <w:spacing w:line="240" w:lineRule="auto"/>
        <w:ind w:left="10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720" w:right="920"/>
          <w:cols w:num="2" w:equalWidth="0">
            <w:col w:w="3395" w:space="3340"/>
            <w:col w:w="3535"/>
          </w:cols>
        </w:sectPr>
      </w:pPr>
    </w:p>
    <w:p>
      <w:pPr>
        <w:spacing w:line="240" w:lineRule="auto" w:before="7"/>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1344"/>
        <w:gridCol w:w="1686"/>
        <w:gridCol w:w="1408"/>
        <w:gridCol w:w="1582"/>
        <w:gridCol w:w="1686"/>
        <w:gridCol w:w="1344"/>
      </w:tblGrid>
      <w:tr>
        <w:trPr>
          <w:trHeight w:val="555"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本年度投入金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项目收益情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况</w:t>
            </w:r>
          </w:p>
        </w:tc>
      </w:tr>
      <w:tr>
        <w:trPr>
          <w:trHeight w:val="55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恒生软件园</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181,727,500.00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85.51%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76,742,845.83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155,392,272.09</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181,727,500.00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Calibri" w:hAnsi="Calibri" w:cs="Calibri" w:eastAsia="Calibri" w:hint="default"/>
                <w:sz w:val="21"/>
                <w:szCs w:val="21"/>
              </w:rPr>
            </w:pPr>
            <w:r>
              <w:rPr>
                <w:rFonts w:ascii="Calibri"/>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76,742,845.83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155,392,272.09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7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301"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pt;mso-position-horizontal-relative:char;mso-position-vertical-relative:line" coordorigin="0,0" coordsize="9060,302">
            <v:group style="position:absolute;left:10;top:10;width:3021;height:2" coordorigin="10,10" coordsize="3021,2">
              <v:shape style="position:absolute;left:10;top:10;width:3021;height:2" coordorigin="10,10" coordsize="3021,0" path="m10,10l3030,10e" filled="false" stroked="true" strokeweight=".48pt" strokecolor="#000000">
                <v:path arrowok="t"/>
              </v:shape>
            </v:group>
            <v:group style="position:absolute;left:3040;top:10;width:6011;height:2" coordorigin="3040,10" coordsize="6011,2">
              <v:shape style="position:absolute;left:3040;top:10;width:6011;height:2" coordorigin="3040,10" coordsize="6011,0" path="m3040,10l9050,10e" filled="false" stroked="true" strokeweight=".48pt" strokecolor="#000000">
                <v:path arrowok="t"/>
              </v:shape>
            </v:group>
            <v:group style="position:absolute;left:5;top:5;width:2;height:292" coordorigin="5,5" coordsize="2,292">
              <v:shape style="position:absolute;left:5;top:5;width:2;height:292" coordorigin="5,5" coordsize="0,292" path="m5,5l5,296e" filled="false" stroked="true" strokeweight=".48pt" strokecolor="#000000">
                <v:path arrowok="t"/>
              </v:shape>
            </v:group>
            <v:group style="position:absolute;left:10;top:292;width:3021;height:2" coordorigin="10,292" coordsize="3021,2">
              <v:shape style="position:absolute;left:10;top:292;width:3021;height:2" coordorigin="10,292" coordsize="3021,0" path="m10,292l3030,292e" filled="false" stroked="true" strokeweight=".48pt" strokecolor="#000000">
                <v:path arrowok="t"/>
              </v:shape>
            </v:group>
            <v:group style="position:absolute;left:3035;top:5;width:2;height:292" coordorigin="3035,5" coordsize="2,292">
              <v:shape style="position:absolute;left:3035;top:5;width:2;height:292" coordorigin="3035,5" coordsize="0,292" path="m3035,5l3035,296e" filled="false" stroked="true" strokeweight=".48pt" strokecolor="#000000">
                <v:path arrowok="t"/>
              </v:shape>
            </v:group>
            <v:group style="position:absolute;left:3040;top:292;width:6011;height:2" coordorigin="3040,292" coordsize="6011,2">
              <v:shape style="position:absolute;left:3040;top:292;width:6011;height:2" coordorigin="3040,292" coordsize="6011,0" path="m3040,292l9050,292e" filled="false" stroked="true" strokeweight=".48pt" strokecolor="#000000">
                <v:path arrowok="t"/>
              </v:shape>
            </v:group>
            <v:group style="position:absolute;left:9055;top:5;width:2;height:292" coordorigin="9055,5" coordsize="2,292">
              <v:shape style="position:absolute;left:9055;top:5;width:2;height:292" coordorigin="9055,5" coordsize="0,292" path="m9055,5l9055,296e" filled="false" stroked="true" strokeweight=".47998pt" strokecolor="#000000">
                <v:path arrowok="t"/>
              </v:shape>
              <v:shape style="position:absolute;left:5;top:10;width:3030;height:282"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78" w:lineRule="auto"/>
        <w:ind w:right="5022"/>
        <w:jc w:val="left"/>
        <w:rPr>
          <w:b w:val="0"/>
          <w:bCs w:val="0"/>
        </w:rPr>
      </w:pPr>
      <w:r>
        <w:rPr/>
        <w:t>二、董事会关于公司未来发展的讨论与分析</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1"/>
        </w:rPr>
        <w:t> </w:t>
      </w:r>
      <w:r>
        <w:rPr/>
        <w:t>行业竞争格局和发展趋势</w:t>
      </w:r>
      <w:r>
        <w:rPr>
          <w:w w:val="99"/>
        </w:rPr>
        <w:t> </w:t>
      </w:r>
      <w:r>
        <w:rPr>
          <w:rFonts w:ascii="宋体" w:hAnsi="宋体" w:cs="宋体" w:eastAsia="宋体" w:hint="default"/>
        </w:rPr>
        <w:t>1</w:t>
      </w:r>
      <w:r>
        <w:rPr/>
        <w:t>、行业竞争格局</w:t>
      </w:r>
      <w:r>
        <w:rPr>
          <w:b w:val="0"/>
          <w:bCs w:val="0"/>
        </w:rPr>
      </w:r>
    </w:p>
    <w:p>
      <w:pPr>
        <w:pStyle w:val="BodyText"/>
        <w:spacing w:line="238" w:lineRule="exact"/>
        <w:ind w:right="0" w:firstLine="420"/>
        <w:jc w:val="both"/>
      </w:pPr>
      <w:r>
        <w:rPr/>
        <w:t>在</w:t>
      </w:r>
      <w:r>
        <w:rPr>
          <w:spacing w:val="-52"/>
        </w:rPr>
        <w:t> </w:t>
      </w:r>
      <w:r>
        <w:rPr>
          <w:rFonts w:ascii="宋体" w:hAnsi="宋体" w:cs="宋体" w:eastAsia="宋体" w:hint="default"/>
        </w:rPr>
        <w:t>1.0</w:t>
      </w:r>
      <w:r>
        <w:rPr>
          <w:rFonts w:ascii="宋体" w:hAnsi="宋体" w:cs="宋体" w:eastAsia="宋体" w:hint="default"/>
          <w:spacing w:val="-51"/>
        </w:rPr>
        <w:t> </w:t>
      </w:r>
      <w:r>
        <w:rPr/>
        <w:t>金融</w:t>
      </w:r>
      <w:r>
        <w:rPr>
          <w:spacing w:val="-53"/>
        </w:rPr>
        <w:t> </w:t>
      </w:r>
      <w:r>
        <w:rPr>
          <w:rFonts w:ascii="宋体" w:hAnsi="宋体" w:cs="宋体" w:eastAsia="宋体" w:hint="default"/>
        </w:rPr>
        <w:t>IT</w:t>
      </w:r>
      <w:r>
        <w:rPr>
          <w:rFonts w:ascii="宋体" w:hAnsi="宋体" w:cs="宋体" w:eastAsia="宋体" w:hint="default"/>
          <w:spacing w:val="-51"/>
        </w:rPr>
        <w:t> </w:t>
      </w:r>
      <w:r>
        <w:rPr>
          <w:spacing w:val="-3"/>
        </w:rPr>
        <w:t>领域，行业的门槛仍然非常高，这是由行业客户属性决定的，金融机构客户对</w:t>
      </w:r>
    </w:p>
    <w:p>
      <w:pPr>
        <w:pStyle w:val="BodyText"/>
        <w:spacing w:line="272" w:lineRule="exact" w:before="26"/>
        <w:ind w:right="214"/>
        <w:jc w:val="both"/>
      </w:pPr>
      <w:r>
        <w:rPr/>
        <w:t>金融</w:t>
      </w:r>
      <w:r>
        <w:rPr>
          <w:spacing w:val="-44"/>
        </w:rPr>
        <w:t> </w:t>
      </w:r>
      <w:r>
        <w:rPr>
          <w:rFonts w:ascii="宋体" w:hAnsi="宋体" w:cs="宋体" w:eastAsia="宋体" w:hint="default"/>
        </w:rPr>
        <w:t>IT</w:t>
      </w:r>
      <w:r>
        <w:rPr>
          <w:rFonts w:ascii="宋体" w:hAnsi="宋体" w:cs="宋体" w:eastAsia="宋体" w:hint="default"/>
          <w:spacing w:val="-43"/>
        </w:rPr>
        <w:t> </w:t>
      </w:r>
      <w:r>
        <w:rPr>
          <w:spacing w:val="-3"/>
        </w:rPr>
        <w:t>产品的选择中，“稳定”、“安全”仍然是首位的购买选择，这个对于行业龙头企业非常</w:t>
      </w:r>
      <w:r>
        <w:rPr/>
        <w:t> 有利，客户一般不会购买未经应用检验的不成熟产品，以及新进入者的产品，客户对大厂商的粘 性仍然较强，厂商护城河效应仍然非常显著。尤其是在目前股市成交单日过万亿的火爆情况下， 客户对交易系统稳定性以及容量、速度的选择了就更加明确。全行业的技术知识积累也是一个长 期的过程，因此，</w:t>
      </w:r>
      <w:r>
        <w:rPr>
          <w:rFonts w:ascii="宋体" w:hAnsi="宋体" w:cs="宋体" w:eastAsia="宋体" w:hint="default"/>
        </w:rPr>
        <w:t>1.0</w:t>
      </w:r>
      <w:r>
        <w:rPr>
          <w:rFonts w:ascii="宋体" w:hAnsi="宋体" w:cs="宋体" w:eastAsia="宋体" w:hint="default"/>
          <w:spacing w:val="-54"/>
        </w:rPr>
        <w:t> </w:t>
      </w:r>
      <w:r>
        <w:rPr/>
        <w:t>领域新进入的竞争者也会偏少，维持目前竞争格局的可能性最大。随着</w:t>
      </w:r>
      <w:r>
        <w:rPr>
          <w:spacing w:val="-54"/>
        </w:rPr>
        <w:t> </w:t>
      </w:r>
      <w:r>
        <w:rPr>
          <w:rFonts w:ascii="宋体" w:hAnsi="宋体" w:cs="宋体" w:eastAsia="宋体" w:hint="default"/>
        </w:rPr>
        <w:t>IT</w:t>
      </w:r>
      <w:r>
        <w:rPr>
          <w:rFonts w:ascii="宋体" w:hAnsi="宋体" w:cs="宋体" w:eastAsia="宋体" w:hint="default"/>
          <w:spacing w:val="-1"/>
        </w:rPr>
        <w:t> </w:t>
      </w:r>
      <w:r>
        <w:rPr/>
        <w:t>技术的升级换代，差异化竞争将取代成本竞争成为主要的竞争模式。同时，供应商后续的服务能 力，包括对异常事件的处理能力都日益成为竞争的关键因素。随着新一代交易所的发展，掌握全 面行业复杂技术架构的公司将在竞争中获得胜出的机会。厚积薄发仍然是这个领域的特征之一， 只有那些有技术前瞻研究，并有技术储备的公司才会保持领先的行业地位。</w:t>
      </w:r>
    </w:p>
    <w:p>
      <w:pPr>
        <w:pStyle w:val="BodyText"/>
        <w:spacing w:line="272" w:lineRule="exact"/>
        <w:ind w:right="211" w:firstLine="420"/>
        <w:jc w:val="both"/>
      </w:pPr>
      <w:r>
        <w:rPr/>
        <w:t>在</w:t>
      </w:r>
      <w:r>
        <w:rPr>
          <w:spacing w:val="-62"/>
        </w:rPr>
        <w:t> </w:t>
      </w:r>
      <w:r>
        <w:rPr>
          <w:rFonts w:ascii="宋体" w:hAnsi="宋体" w:cs="宋体" w:eastAsia="宋体" w:hint="default"/>
        </w:rPr>
        <w:t>2.0</w:t>
      </w:r>
      <w:r>
        <w:rPr>
          <w:rFonts w:ascii="宋体" w:hAnsi="宋体" w:cs="宋体" w:eastAsia="宋体" w:hint="default"/>
          <w:spacing w:val="-61"/>
        </w:rPr>
        <w:t> </w:t>
      </w:r>
      <w:r>
        <w:rPr/>
        <w:t>金融</w:t>
      </w:r>
      <w:r>
        <w:rPr>
          <w:spacing w:val="-62"/>
        </w:rPr>
        <w:t> </w:t>
      </w:r>
      <w:r>
        <w:rPr>
          <w:rFonts w:ascii="宋体" w:hAnsi="宋体" w:cs="宋体" w:eastAsia="宋体" w:hint="default"/>
        </w:rPr>
        <w:t>IT</w:t>
      </w:r>
      <w:r>
        <w:rPr>
          <w:rFonts w:ascii="宋体" w:hAnsi="宋体" w:cs="宋体" w:eastAsia="宋体" w:hint="default"/>
          <w:spacing w:val="-61"/>
        </w:rPr>
        <w:t> </w:t>
      </w:r>
      <w:r>
        <w:rPr/>
        <w:t>领域，由于是新生的业态，新进入者比较多，竞争相对比较激烈，但由于</w:t>
      </w:r>
      <w:r>
        <w:rPr>
          <w:spacing w:val="-61"/>
        </w:rPr>
        <w:t> </w:t>
      </w:r>
      <w:r>
        <w:rPr>
          <w:rFonts w:ascii="宋体" w:hAnsi="宋体" w:cs="宋体" w:eastAsia="宋体" w:hint="default"/>
        </w:rPr>
        <w:t>2.0 </w:t>
      </w:r>
      <w:r>
        <w:rPr/>
        <w:t>市场的空间特别巨大，反而弱化了相互之间的竞争关系。竞争更多的体现在生态与综合优势，谁 能及时捕捉市场的客户需求，谁能利用最新的技术，谁能提供更好的服务，谁能提供综合的生态 圈，谁就有可能居于未来领先的地位。对于传统的优势厂商来说，需要积极转型升级，对于新进</w:t>
      </w:r>
    </w:p>
    <w:p>
      <w:pPr>
        <w:pStyle w:val="BodyText"/>
        <w:spacing w:line="272" w:lineRule="exact"/>
        <w:ind w:right="203"/>
        <w:jc w:val="left"/>
      </w:pPr>
      <w:r>
        <w:rPr>
          <w:spacing w:val="-2"/>
        </w:rPr>
        <w:t>入者来说，面临较大的市场机会。同时，在这个领域的竞争的边界也比较模糊，</w:t>
      </w:r>
      <w:r>
        <w:rPr>
          <w:rFonts w:ascii="宋体" w:hAnsi="宋体" w:cs="宋体" w:eastAsia="宋体" w:hint="default"/>
          <w:spacing w:val="-2"/>
        </w:rPr>
        <w:t>IT</w:t>
      </w:r>
      <w:r>
        <w:rPr>
          <w:rFonts w:ascii="宋体" w:hAnsi="宋体" w:cs="宋体" w:eastAsia="宋体" w:hint="default"/>
          <w:spacing w:val="-20"/>
        </w:rPr>
        <w:t> </w:t>
      </w:r>
      <w:r>
        <w:rPr>
          <w:spacing w:val="-1"/>
        </w:rPr>
        <w:t>技术对业务的</w:t>
      </w:r>
      <w:r>
        <w:rPr>
          <w:spacing w:val="-100"/>
        </w:rPr>
        <w:t> </w:t>
      </w:r>
      <w:r>
        <w:rPr>
          <w:spacing w:val="-100"/>
        </w:rPr>
      </w:r>
      <w:r>
        <w:rPr>
          <w:spacing w:val="-5"/>
        </w:rPr>
        <w:t>影响日益重要，技术厂商的话语权逐步加强，互联网巨头公司凭借巨大的后端流量优势强势介入，</w:t>
      </w:r>
    </w:p>
    <w:p>
      <w:pPr>
        <w:pStyle w:val="BodyText"/>
        <w:spacing w:line="247" w:lineRule="exact"/>
        <w:ind w:right="92"/>
        <w:jc w:val="left"/>
      </w:pPr>
      <w:r>
        <w:rPr/>
        <w:t>各方竞争与合作的关系也互相交融。对于新成立的金融机构或者中小型的传统金融机构，在未来</w:t>
      </w:r>
    </w:p>
    <w:p>
      <w:pPr>
        <w:pStyle w:val="BodyText"/>
        <w:spacing w:line="272" w:lineRule="exact" w:before="26"/>
        <w:ind w:left="638" w:right="92" w:hanging="420"/>
        <w:jc w:val="left"/>
      </w:pPr>
      <w:r>
        <w:rPr/>
        <w:t>选择云计算平台服务的趋势比较明显，这也是各厂商主要的竞争区域。 随着国内金融产品的日益丰富，具备海外衍生金融产品经验优势的</w:t>
      </w:r>
      <w:r>
        <w:rPr>
          <w:spacing w:val="-47"/>
        </w:rPr>
        <w:t> </w:t>
      </w:r>
      <w:r>
        <w:rPr>
          <w:rFonts w:ascii="宋体" w:hAnsi="宋体" w:cs="宋体" w:eastAsia="宋体" w:hint="default"/>
        </w:rPr>
        <w:t>IT</w:t>
      </w:r>
      <w:r>
        <w:rPr>
          <w:rFonts w:ascii="宋体" w:hAnsi="宋体" w:cs="宋体" w:eastAsia="宋体" w:hint="default"/>
          <w:spacing w:val="-47"/>
        </w:rPr>
        <w:t> </w:t>
      </w:r>
      <w:r>
        <w:rPr/>
        <w:t>公司具备一定的机会，</w:t>
      </w:r>
    </w:p>
    <w:p>
      <w:pPr>
        <w:pStyle w:val="BodyText"/>
        <w:spacing w:line="272" w:lineRule="exact"/>
        <w:ind w:left="638" w:right="1678" w:hanging="420"/>
        <w:jc w:val="left"/>
      </w:pPr>
      <w:r>
        <w:rPr/>
        <w:t>随着人民币走出去的战略，有产品储备的公司将会在国际化的过程中抢得先机。 总体来看，以互联网金融为代表的</w:t>
      </w:r>
      <w:r>
        <w:rPr>
          <w:spacing w:val="-53"/>
        </w:rPr>
        <w:t> </w:t>
      </w:r>
      <w:r>
        <w:rPr>
          <w:rFonts w:ascii="宋体" w:hAnsi="宋体" w:cs="宋体" w:eastAsia="宋体" w:hint="default"/>
        </w:rPr>
        <w:t>2.0</w:t>
      </w:r>
      <w:r>
        <w:rPr>
          <w:rFonts w:ascii="宋体" w:hAnsi="宋体" w:cs="宋体" w:eastAsia="宋体" w:hint="default"/>
          <w:spacing w:val="-53"/>
        </w:rPr>
        <w:t> </w:t>
      </w:r>
      <w:r>
        <w:rPr/>
        <w:t>业务的竞争是未来主流的竞争领域。</w:t>
      </w:r>
    </w:p>
    <w:p>
      <w:pPr>
        <w:spacing w:line="240" w:lineRule="auto" w:before="10"/>
        <w:rPr>
          <w:rFonts w:ascii="宋体" w:hAnsi="宋体" w:cs="宋体" w:eastAsia="宋体" w:hint="default"/>
          <w:sz w:val="18"/>
          <w:szCs w:val="18"/>
        </w:rPr>
      </w:pPr>
    </w:p>
    <w:p>
      <w:pPr>
        <w:pStyle w:val="Heading4"/>
        <w:spacing w:line="274" w:lineRule="exact" w:before="0"/>
        <w:ind w:right="5022"/>
        <w:jc w:val="left"/>
        <w:rPr>
          <w:b w:val="0"/>
          <w:bCs w:val="0"/>
        </w:rPr>
      </w:pPr>
      <w:r>
        <w:rPr>
          <w:rFonts w:ascii="宋体" w:hAnsi="宋体" w:cs="宋体" w:eastAsia="宋体" w:hint="default"/>
        </w:rPr>
        <w:t>2</w:t>
      </w:r>
      <w:r>
        <w:rPr/>
        <w:t>、行业发展趋势</w:t>
      </w:r>
      <w:r>
        <w:rPr>
          <w:b w:val="0"/>
          <w:bCs w:val="0"/>
        </w:rPr>
      </w:r>
    </w:p>
    <w:p>
      <w:pPr>
        <w:pStyle w:val="Heading4"/>
        <w:spacing w:line="272" w:lineRule="exact" w:before="0"/>
        <w:ind w:right="5022"/>
        <w:jc w:val="left"/>
        <w:rPr>
          <w:b w:val="0"/>
          <w:bCs w:val="0"/>
        </w:rPr>
      </w:pPr>
      <w:r>
        <w:rPr/>
        <w:t>①互联网金融</w:t>
      </w:r>
      <w:r>
        <w:rPr>
          <w:b w:val="0"/>
          <w:bCs w:val="0"/>
        </w:rPr>
      </w:r>
    </w:p>
    <w:p>
      <w:pPr>
        <w:pStyle w:val="BodyText"/>
        <w:spacing w:line="272" w:lineRule="exact" w:before="26"/>
        <w:ind w:right="209" w:firstLine="420"/>
        <w:jc w:val="left"/>
      </w:pPr>
      <w:r>
        <w:rPr>
          <w:spacing w:val="-8"/>
        </w:rPr>
        <w:t>互联网金融将全面渗透，更多的金融需求与消费将体现在互联网上，</w:t>
      </w:r>
      <w:r>
        <w:rPr>
          <w:rFonts w:ascii="宋体" w:hAnsi="宋体" w:cs="宋体" w:eastAsia="宋体" w:hint="default"/>
          <w:spacing w:val="-8"/>
        </w:rPr>
        <w:t>P2P</w:t>
      </w:r>
      <w:r>
        <w:rPr>
          <w:spacing w:val="-8"/>
        </w:rPr>
        <w:t>、众筹、供应链金融、</w:t>
      </w:r>
      <w:r>
        <w:rPr/>
        <w:t> 征信、消费金融等领域迎来大发展的机会，互联网银行与直销银行迅猛发展。 传统金融机构积极转型，迎合互联网金融时代的到来，以</w:t>
      </w:r>
      <w:r>
        <w:rPr>
          <w:spacing w:val="-53"/>
        </w:rPr>
        <w:t> </w:t>
      </w:r>
      <w:r>
        <w:rPr>
          <w:rFonts w:ascii="宋体" w:hAnsi="宋体" w:cs="宋体" w:eastAsia="宋体" w:hint="default"/>
        </w:rPr>
        <w:t>BAT</w:t>
      </w:r>
      <w:r>
        <w:rPr>
          <w:rFonts w:ascii="宋体" w:hAnsi="宋体" w:cs="宋体" w:eastAsia="宋体" w:hint="default"/>
          <w:spacing w:val="-53"/>
        </w:rPr>
        <w:t> </w:t>
      </w:r>
      <w:r>
        <w:rPr/>
        <w:t>为代表的互联网企业强势介入互联 网金融，以</w:t>
      </w:r>
      <w:r>
        <w:rPr>
          <w:spacing w:val="-54"/>
        </w:rPr>
        <w:t> </w:t>
      </w:r>
      <w:r>
        <w:rPr>
          <w:rFonts w:ascii="宋体" w:hAnsi="宋体" w:cs="宋体" w:eastAsia="宋体" w:hint="default"/>
        </w:rPr>
        <w:t>O2O</w:t>
      </w:r>
      <w:r>
        <w:rPr>
          <w:rFonts w:ascii="宋体" w:hAnsi="宋体" w:cs="宋体" w:eastAsia="宋体" w:hint="default"/>
          <w:spacing w:val="-53"/>
        </w:rPr>
        <w:t> </w:t>
      </w:r>
      <w:r>
        <w:rPr/>
        <w:t>场景促进行业发展。</w:t>
      </w:r>
    </w:p>
    <w:p>
      <w:pPr>
        <w:pStyle w:val="Heading4"/>
        <w:spacing w:line="246" w:lineRule="exact" w:before="0"/>
        <w:ind w:right="5022"/>
        <w:jc w:val="left"/>
        <w:rPr>
          <w:b w:val="0"/>
          <w:bCs w:val="0"/>
        </w:rPr>
      </w:pPr>
      <w:r>
        <w:rPr/>
        <w:t>②混业经营</w:t>
      </w:r>
      <w:r>
        <w:rPr>
          <w:b w:val="0"/>
          <w:bCs w:val="0"/>
        </w:rPr>
      </w:r>
    </w:p>
    <w:p>
      <w:pPr>
        <w:pStyle w:val="BodyText"/>
        <w:spacing w:line="272" w:lineRule="exact" w:before="26"/>
        <w:ind w:right="226" w:firstLine="420"/>
        <w:jc w:val="both"/>
      </w:pPr>
      <w:r>
        <w:rPr/>
        <w:t>混业经营受金融国际化发展趋势影响，证券、银行、资产管理公司等金融机构全面进入混业 经营时代，金融行业分化与竞争加剧。</w:t>
      </w:r>
    </w:p>
    <w:p>
      <w:pPr>
        <w:pStyle w:val="BodyText"/>
        <w:spacing w:line="272" w:lineRule="exact"/>
        <w:ind w:right="226" w:firstLine="420"/>
        <w:jc w:val="both"/>
      </w:pPr>
      <w:r>
        <w:rPr/>
        <w:t>大券商提供全面金融服务，中小券商走差异化服务战略，随着网上开户转户的普及以及一码 通的发布，证券行业内的竞争日益加剧，综合服务能力将是主要的竞争手段；随着近期中证协起 草的《证券公司参与支付业务信息系统技术指引》，证券支付业务的落地将大大加速，与银行在 支付业务上展开激烈角逐。业内对银行拿到券商牌照预期加大，券商牌照的管制将进一步放宽； 民营银行迎来发展的历史机遇；混业经营对传统的期货、信托、保险领域产生深远影响。</w:t>
      </w:r>
    </w:p>
    <w:p>
      <w:pPr>
        <w:pStyle w:val="Heading4"/>
        <w:spacing w:line="245" w:lineRule="exact" w:before="0"/>
        <w:ind w:right="5022"/>
        <w:jc w:val="left"/>
        <w:rPr>
          <w:b w:val="0"/>
          <w:bCs w:val="0"/>
        </w:rPr>
      </w:pPr>
      <w:r>
        <w:rPr/>
        <w:t>③资产管理与财富管理</w:t>
      </w:r>
      <w:r>
        <w:rPr>
          <w:b w:val="0"/>
          <w:bCs w:val="0"/>
        </w:rPr>
      </w:r>
    </w:p>
    <w:p>
      <w:pPr>
        <w:pStyle w:val="BodyText"/>
        <w:spacing w:line="272" w:lineRule="exact" w:before="26"/>
        <w:ind w:right="226" w:firstLine="420"/>
        <w:jc w:val="both"/>
      </w:pPr>
      <w:r>
        <w:rPr/>
        <w:t>大资管时代趋势形成，资产管理行业深化发展，空间巨大，牌照弱化促使机构间竞争将愈发 激烈，机构在软件系统研发上的投入会进一步加大。</w:t>
      </w:r>
    </w:p>
    <w:p>
      <w:pPr>
        <w:pStyle w:val="BodyText"/>
        <w:spacing w:line="272" w:lineRule="exact"/>
        <w:ind w:right="212" w:firstLine="420"/>
        <w:jc w:val="both"/>
      </w:pPr>
      <w:r>
        <w:rPr/>
        <w:t>随着国内可投资资产规模的高速增长、居民家庭财富向大类资产配置转移、金融产品刚性兑 付的打破，我国财富管理市场将有极其广阔的发展空间。同时，金融牌照管制的进一步放松、上 证</w:t>
      </w:r>
      <w:r>
        <w:rPr>
          <w:spacing w:val="-43"/>
        </w:rPr>
        <w:t> </w:t>
      </w:r>
      <w:r>
        <w:rPr>
          <w:rFonts w:ascii="宋体" w:hAnsi="宋体" w:cs="宋体" w:eastAsia="宋体" w:hint="default"/>
        </w:rPr>
        <w:t>LOF</w:t>
      </w:r>
      <w:r>
        <w:rPr>
          <w:rFonts w:ascii="宋体" w:hAnsi="宋体" w:cs="宋体" w:eastAsia="宋体" w:hint="default"/>
          <w:spacing w:val="-41"/>
        </w:rPr>
        <w:t> </w:t>
      </w:r>
      <w:r>
        <w:rPr>
          <w:spacing w:val="-3"/>
        </w:rPr>
        <w:t>与质押融资等产品与业务的创新、金融各子行业对互联网</w:t>
      </w:r>
      <w:r>
        <w:rPr>
          <w:rFonts w:ascii="宋体" w:hAnsi="宋体" w:cs="宋体" w:eastAsia="宋体" w:hint="default"/>
          <w:spacing w:val="-3"/>
        </w:rPr>
        <w:t>+</w:t>
      </w:r>
      <w:r>
        <w:rPr>
          <w:spacing w:val="-3"/>
        </w:rPr>
        <w:t>创新的落地与蔓延，财富管理业</w:t>
      </w:r>
      <w:r>
        <w:rPr>
          <w:spacing w:val="-103"/>
        </w:rPr>
        <w:t> </w:t>
      </w:r>
      <w:r>
        <w:rPr>
          <w:spacing w:val="-103"/>
        </w:rPr>
      </w:r>
      <w:r>
        <w:rPr/>
        <w:t>务也将迎来更为宽广与持续的黄金发展期。</w:t>
      </w:r>
    </w:p>
    <w:p>
      <w:pPr>
        <w:spacing w:after="0" w:line="272" w:lineRule="exact"/>
        <w:jc w:val="both"/>
        <w:sectPr>
          <w:pgSz w:w="11910" w:h="16840"/>
          <w:pgMar w:header="882" w:footer="1194" w:top="1120" w:bottom="1380" w:left="1580" w:right="1060"/>
        </w:sectPr>
      </w:pPr>
    </w:p>
    <w:p>
      <w:pPr>
        <w:spacing w:line="240" w:lineRule="auto" w:before="4"/>
        <w:rPr>
          <w:rFonts w:ascii="宋体" w:hAnsi="宋体" w:cs="宋体" w:eastAsia="宋体" w:hint="default"/>
          <w:sz w:val="25"/>
          <w:szCs w:val="25"/>
        </w:rPr>
      </w:pPr>
    </w:p>
    <w:p>
      <w:pPr>
        <w:pStyle w:val="BodyText"/>
        <w:spacing w:line="272" w:lineRule="exact" w:before="63"/>
        <w:ind w:left="138" w:right="326" w:firstLine="420"/>
        <w:jc w:val="both"/>
      </w:pPr>
      <w:r>
        <w:rPr/>
        <w:t>随着金融产品的日益丰富和财富管理金额的急剧膨胀，独立的财富管理机构将成为国内主流 的发展形势，阳光私募等机构将获得长足的发展空间。</w:t>
      </w:r>
    </w:p>
    <w:p>
      <w:pPr>
        <w:spacing w:line="272" w:lineRule="exact" w:before="0"/>
        <w:ind w:left="558" w:right="88" w:hanging="420"/>
        <w:jc w:val="left"/>
        <w:rPr>
          <w:rFonts w:ascii="宋体" w:hAnsi="宋体" w:cs="宋体" w:eastAsia="宋体" w:hint="default"/>
          <w:sz w:val="21"/>
          <w:szCs w:val="21"/>
        </w:rPr>
      </w:pPr>
      <w:r>
        <w:rPr>
          <w:rFonts w:ascii="宋体" w:hAnsi="宋体" w:cs="宋体" w:eastAsia="宋体" w:hint="default"/>
          <w:b/>
          <w:bCs/>
          <w:sz w:val="21"/>
          <w:szCs w:val="21"/>
        </w:rPr>
        <w:t>④大云平移与新技术应用</w:t>
      </w:r>
      <w:r>
        <w:rPr>
          <w:rFonts w:ascii="宋体" w:hAnsi="宋体" w:cs="宋体" w:eastAsia="宋体" w:hint="default"/>
          <w:b/>
          <w:bCs/>
          <w:w w:val="99"/>
          <w:sz w:val="21"/>
          <w:szCs w:val="21"/>
        </w:rPr>
        <w:t> </w:t>
      </w:r>
      <w:r>
        <w:rPr>
          <w:rFonts w:ascii="宋体" w:hAnsi="宋体" w:cs="宋体" w:eastAsia="宋体" w:hint="default"/>
          <w:spacing w:val="-12"/>
          <w:sz w:val="21"/>
          <w:szCs w:val="21"/>
        </w:rPr>
        <w:t>大数据、云计算、平台技术、和移动应用是未来的主流方向，根据中国互联网络信息中心（</w:t>
      </w:r>
      <w:r>
        <w:rPr>
          <w:rFonts w:ascii="宋体" w:hAnsi="宋体" w:cs="宋体" w:eastAsia="宋体" w:hint="default"/>
          <w:spacing w:val="-12"/>
          <w:sz w:val="21"/>
          <w:szCs w:val="21"/>
        </w:rPr>
        <w:t>CNNIC</w:t>
      </w:r>
      <w:r>
        <w:rPr>
          <w:rFonts w:ascii="宋体" w:hAnsi="宋体" w:cs="宋体" w:eastAsia="宋体" w:hint="default"/>
          <w:spacing w:val="-12"/>
          <w:sz w:val="21"/>
          <w:szCs w:val="21"/>
        </w:rPr>
        <w:t>）</w:t>
      </w:r>
    </w:p>
    <w:p>
      <w:pPr>
        <w:pStyle w:val="BodyText"/>
        <w:spacing w:line="272" w:lineRule="exact" w:before="1"/>
        <w:ind w:left="138" w:right="196"/>
        <w:jc w:val="left"/>
      </w:pPr>
      <w:r>
        <w:rPr/>
        <w:t>发布《第</w:t>
      </w:r>
      <w:r>
        <w:rPr>
          <w:spacing w:val="-53"/>
        </w:rPr>
        <w:t> </w:t>
      </w:r>
      <w:r>
        <w:rPr>
          <w:rFonts w:ascii="宋体" w:hAnsi="宋体" w:cs="宋体" w:eastAsia="宋体" w:hint="default"/>
        </w:rPr>
        <w:t>35</w:t>
      </w:r>
      <w:r>
        <w:rPr>
          <w:rFonts w:ascii="宋体" w:hAnsi="宋体" w:cs="宋体" w:eastAsia="宋体" w:hint="default"/>
          <w:spacing w:val="-53"/>
        </w:rPr>
        <w:t> </w:t>
      </w:r>
      <w:r>
        <w:rPr/>
        <w:t>次中国互联网络发展状况统计报告》，截至</w:t>
      </w:r>
      <w:r>
        <w:rPr>
          <w:spacing w:val="-52"/>
        </w:rPr>
        <w:t> </w:t>
      </w:r>
      <w:r>
        <w:rPr>
          <w:rFonts w:ascii="宋体" w:hAnsi="宋体" w:cs="宋体" w:eastAsia="宋体" w:hint="default"/>
        </w:rPr>
        <w:t>2014</w:t>
      </w:r>
      <w:r>
        <w:rPr>
          <w:rFonts w:ascii="宋体" w:hAnsi="宋体" w:cs="宋体" w:eastAsia="宋体" w:hint="default"/>
          <w:spacing w:val="-53"/>
        </w:rPr>
        <w:t> </w:t>
      </w:r>
      <w:r>
        <w:rPr/>
        <w:t>年年末，中国网民规模达</w:t>
      </w:r>
      <w:r>
        <w:rPr>
          <w:spacing w:val="-49"/>
        </w:rPr>
        <w:t> </w:t>
      </w:r>
      <w:r>
        <w:rPr>
          <w:rFonts w:ascii="宋体" w:hAnsi="宋体" w:cs="宋体" w:eastAsia="宋体" w:hint="default"/>
        </w:rPr>
        <w:t>6.49</w:t>
      </w:r>
      <w:r>
        <w:rPr>
          <w:rFonts w:ascii="宋体" w:hAnsi="宋体" w:cs="宋体" w:eastAsia="宋体" w:hint="default"/>
          <w:spacing w:val="-50"/>
        </w:rPr>
        <w:t> </w:t>
      </w:r>
      <w:r>
        <w:rPr/>
        <w:t>亿，</w:t>
      </w:r>
      <w:r>
        <w:rPr>
          <w:spacing w:val="1"/>
        </w:rPr>
        <w:t> </w:t>
      </w:r>
      <w:r>
        <w:rPr/>
        <w:t>互联网普及率为</w:t>
      </w:r>
      <w:r>
        <w:rPr>
          <w:spacing w:val="-71"/>
        </w:rPr>
        <w:t> </w:t>
      </w:r>
      <w:r>
        <w:rPr>
          <w:rFonts w:ascii="宋体" w:hAnsi="宋体" w:cs="宋体" w:eastAsia="宋体" w:hint="default"/>
          <w:spacing w:val="-8"/>
        </w:rPr>
        <w:t>47.9%</w:t>
      </w:r>
      <w:r>
        <w:rPr>
          <w:spacing w:val="-8"/>
        </w:rPr>
        <w:t>，中国手机网民规模达</w:t>
      </w:r>
      <w:r>
        <w:rPr>
          <w:spacing w:val="-71"/>
        </w:rPr>
        <w:t> </w:t>
      </w:r>
      <w:r>
        <w:rPr>
          <w:rFonts w:ascii="宋体" w:hAnsi="宋体" w:cs="宋体" w:eastAsia="宋体" w:hint="default"/>
        </w:rPr>
        <w:t>5.57</w:t>
      </w:r>
      <w:r>
        <w:rPr>
          <w:rFonts w:ascii="宋体" w:hAnsi="宋体" w:cs="宋体" w:eastAsia="宋体" w:hint="default"/>
          <w:spacing w:val="-71"/>
        </w:rPr>
        <w:t> </w:t>
      </w:r>
      <w:r>
        <w:rPr>
          <w:spacing w:val="-6"/>
        </w:rPr>
        <w:t>亿，网民中使用手机上网人群占比提升至</w:t>
      </w:r>
      <w:r>
        <w:rPr>
          <w:spacing w:val="-71"/>
        </w:rPr>
        <w:t> </w:t>
      </w:r>
      <w:r>
        <w:rPr>
          <w:rFonts w:ascii="宋体" w:hAnsi="宋体" w:cs="宋体" w:eastAsia="宋体" w:hint="default"/>
          <w:spacing w:val="-1"/>
        </w:rPr>
        <w:t>85.8%</w:t>
      </w:r>
      <w:r>
        <w:rPr>
          <w:spacing w:val="-1"/>
        </w:rPr>
        <w:t>。</w:t>
      </w:r>
      <w:r>
        <w:rPr/>
        <w:t> 大数据在金融领域将得到快速应用，云计算的应用在国际上都将处于领先的地位，平台应用成为 兵家必争之地。人脸识别等新一代技术将进一步对金融行业产生影响。</w:t>
      </w:r>
    </w:p>
    <w:p>
      <w:pPr>
        <w:pStyle w:val="Heading4"/>
        <w:spacing w:line="245" w:lineRule="exact" w:before="0"/>
        <w:ind w:left="138" w:right="234"/>
        <w:jc w:val="left"/>
        <w:rPr>
          <w:b w:val="0"/>
          <w:bCs w:val="0"/>
        </w:rPr>
      </w:pPr>
      <w:r>
        <w:rPr/>
        <w:t>⑤从入口之争到内容之争</w:t>
      </w:r>
      <w:r>
        <w:rPr>
          <w:b w:val="0"/>
          <w:bCs w:val="0"/>
        </w:rPr>
      </w:r>
    </w:p>
    <w:p>
      <w:pPr>
        <w:pStyle w:val="BodyText"/>
        <w:spacing w:line="272" w:lineRule="exact" w:before="26"/>
        <w:ind w:left="138" w:right="88" w:firstLine="420"/>
        <w:jc w:val="left"/>
      </w:pPr>
      <w:r>
        <w:rPr>
          <w:spacing w:val="-3"/>
        </w:rPr>
        <w:t>随着互联网的深入发展，将从原来的纯粹入口之争与流量之争进一步向生态之争与内容之争，</w:t>
      </w:r>
      <w:r>
        <w:rPr/>
        <w:t> 金融产品的创新，瞄准各行业痛点的解决方案将层出不穷，对传统行业的改造带来极大的新金融 发展机会。</w:t>
      </w:r>
    </w:p>
    <w:p>
      <w:pPr>
        <w:pStyle w:val="Heading4"/>
        <w:spacing w:line="246" w:lineRule="exact" w:before="0"/>
        <w:ind w:left="138" w:right="234"/>
        <w:jc w:val="left"/>
        <w:rPr>
          <w:b w:val="0"/>
          <w:bCs w:val="0"/>
        </w:rPr>
      </w:pPr>
      <w:r>
        <w:rPr/>
        <w:t>⑥国际化视野</w:t>
      </w:r>
      <w:r>
        <w:rPr>
          <w:b w:val="0"/>
          <w:bCs w:val="0"/>
        </w:rPr>
      </w:r>
    </w:p>
    <w:p>
      <w:pPr>
        <w:pStyle w:val="BodyText"/>
        <w:spacing w:line="272" w:lineRule="exact" w:before="26"/>
        <w:ind w:left="138" w:right="313" w:firstLine="420"/>
        <w:jc w:val="both"/>
      </w:pPr>
      <w:r>
        <w:rPr>
          <w:spacing w:val="-5"/>
        </w:rPr>
        <w:t>随着人民币国际化的推进以及沪港通、深港通的发展，金融机构间的业务将更具有国际视野，</w:t>
      </w:r>
      <w:r>
        <w:rPr/>
        <w:t> 国际间的收购兼并将增加，中资金融机构出海，外资金融机构进一步寻求在中国市场的发展，国 际化的视野给全球金融资讯领域提供了良好的发展机会。</w:t>
      </w:r>
    </w:p>
    <w:p>
      <w:pPr>
        <w:pStyle w:val="Heading4"/>
        <w:spacing w:line="246" w:lineRule="exact" w:before="0"/>
        <w:ind w:left="138" w:right="234"/>
        <w:jc w:val="left"/>
        <w:rPr>
          <w:b w:val="0"/>
          <w:bCs w:val="0"/>
        </w:rPr>
      </w:pPr>
      <w:r>
        <w:rPr/>
        <w:t>⑦行业规范与合规经营</w:t>
      </w:r>
      <w:r>
        <w:rPr>
          <w:b w:val="0"/>
          <w:bCs w:val="0"/>
        </w:rPr>
      </w:r>
    </w:p>
    <w:p>
      <w:pPr>
        <w:pStyle w:val="BodyText"/>
        <w:spacing w:line="272" w:lineRule="exact" w:before="26"/>
        <w:ind w:left="138" w:right="312" w:firstLine="420"/>
        <w:jc w:val="both"/>
      </w:pPr>
      <w:r>
        <w:rPr>
          <w:spacing w:val="-7"/>
        </w:rPr>
        <w:t>随着各项新金融的发展，业内存在良莠不齐的局面，近期卷钱跑路的</w:t>
      </w:r>
      <w:r>
        <w:rPr>
          <w:spacing w:val="-47"/>
        </w:rPr>
        <w:t> </w:t>
      </w:r>
      <w:r>
        <w:rPr>
          <w:rFonts w:ascii="宋体" w:hAnsi="宋体" w:cs="宋体" w:eastAsia="宋体" w:hint="default"/>
        </w:rPr>
        <w:t>P2P</w:t>
      </w:r>
      <w:r>
        <w:rPr>
          <w:rFonts w:ascii="宋体" w:hAnsi="宋体" w:cs="宋体" w:eastAsia="宋体" w:hint="default"/>
          <w:spacing w:val="-48"/>
        </w:rPr>
        <w:t> </w:t>
      </w:r>
      <w:r>
        <w:rPr/>
        <w:t>商家有增加的趋势， 面临新形势下的监管问题，预计未来行业规范与合规经营是主流的发展方向，发展与合规并重是 趋势，这对于规范经营的龙头企业是行业利好。</w:t>
      </w:r>
    </w:p>
    <w:p>
      <w:pPr>
        <w:spacing w:line="240" w:lineRule="auto" w:before="4"/>
        <w:rPr>
          <w:rFonts w:ascii="宋体" w:hAnsi="宋体" w:cs="宋体" w:eastAsia="宋体" w:hint="default"/>
          <w:sz w:val="23"/>
          <w:szCs w:val="23"/>
        </w:rPr>
      </w:pPr>
    </w:p>
    <w:p>
      <w:pPr>
        <w:spacing w:line="266" w:lineRule="auto" w:before="0"/>
        <w:ind w:left="558" w:right="576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公司未来的基本发展战略如下：</w:t>
      </w:r>
    </w:p>
    <w:p>
      <w:pPr>
        <w:pStyle w:val="BodyText"/>
        <w:spacing w:line="240" w:lineRule="auto" w:before="28"/>
        <w:ind w:left="558" w:right="234"/>
        <w:jc w:val="left"/>
      </w:pPr>
      <w:r>
        <w:rPr>
          <w:rFonts w:ascii="宋体" w:hAnsi="宋体" w:cs="宋体" w:eastAsia="宋体" w:hint="default"/>
        </w:rPr>
        <w:t>1</w:t>
      </w:r>
      <w:r>
        <w:rPr/>
        <w:t>、围绕“让金融变简单”，聚焦财富管理领域。</w:t>
      </w:r>
    </w:p>
    <w:p>
      <w:pPr>
        <w:pStyle w:val="BodyText"/>
        <w:spacing w:line="240" w:lineRule="auto" w:before="52"/>
        <w:ind w:left="558" w:right="234"/>
        <w:jc w:val="left"/>
      </w:pPr>
      <w:r>
        <w:rPr>
          <w:rFonts w:ascii="宋体" w:hAnsi="宋体" w:cs="宋体" w:eastAsia="宋体" w:hint="default"/>
          <w:spacing w:val="-3"/>
        </w:rPr>
        <w:t>2</w:t>
      </w:r>
      <w:r>
        <w:rPr>
          <w:spacing w:val="-3"/>
        </w:rPr>
        <w:t>、技术是公司核心竞争力，保持在 </w:t>
      </w:r>
      <w:r>
        <w:rPr>
          <w:rFonts w:ascii="宋体" w:hAnsi="宋体" w:cs="宋体" w:eastAsia="宋体" w:hint="default"/>
        </w:rPr>
        <w:t>1.0</w:t>
      </w:r>
      <w:r>
        <w:rPr>
          <w:rFonts w:ascii="宋体" w:hAnsi="宋体" w:cs="宋体" w:eastAsia="宋体" w:hint="default"/>
          <w:spacing w:val="-80"/>
        </w:rPr>
        <w:t> </w:t>
      </w:r>
      <w:r>
        <w:rPr>
          <w:spacing w:val="-3"/>
        </w:rPr>
        <w:t>业务的领先地位，不断提升行业影响力。围绕金融创</w:t>
      </w:r>
    </w:p>
    <w:p>
      <w:pPr>
        <w:pStyle w:val="BodyText"/>
        <w:spacing w:line="285" w:lineRule="auto" w:before="52"/>
        <w:ind w:left="138" w:right="310"/>
        <w:jc w:val="left"/>
      </w:pPr>
      <w:r>
        <w:rPr/>
        <w:t>新，继续加大在</w:t>
      </w:r>
      <w:r>
        <w:rPr>
          <w:spacing w:val="-54"/>
        </w:rPr>
        <w:t> </w:t>
      </w:r>
      <w:r>
        <w:rPr>
          <w:rFonts w:ascii="宋体" w:hAnsi="宋体" w:cs="宋体" w:eastAsia="宋体" w:hint="default"/>
        </w:rPr>
        <w:t>2.0</w:t>
      </w:r>
      <w:r>
        <w:rPr>
          <w:rFonts w:ascii="宋体" w:hAnsi="宋体" w:cs="宋体" w:eastAsia="宋体" w:hint="default"/>
          <w:spacing w:val="-53"/>
        </w:rPr>
        <w:t> </w:t>
      </w:r>
      <w:r>
        <w:rPr/>
        <w:t>业务领域的投入，充分利用大数据、云计算、平台和移动互联网技术，持续 推进技术开放与技术标准化。</w:t>
      </w:r>
    </w:p>
    <w:p>
      <w:pPr>
        <w:pStyle w:val="BodyText"/>
        <w:spacing w:line="240" w:lineRule="auto" w:before="13"/>
        <w:ind w:left="558" w:right="234"/>
        <w:jc w:val="left"/>
      </w:pPr>
      <w:r>
        <w:rPr>
          <w:rFonts w:ascii="宋体" w:hAnsi="宋体" w:cs="宋体" w:eastAsia="宋体" w:hint="default"/>
        </w:rPr>
        <w:t>3</w:t>
      </w:r>
      <w:r>
        <w:rPr/>
        <w:t>、秉承“成长与分享”的文化理念，继续推动“创新业务子公司”员工持股计划的实施。</w:t>
      </w:r>
    </w:p>
    <w:p>
      <w:pPr>
        <w:pStyle w:val="BodyText"/>
        <w:spacing w:line="240" w:lineRule="auto" w:before="51"/>
        <w:ind w:left="558" w:right="234"/>
        <w:jc w:val="left"/>
      </w:pPr>
      <w:r>
        <w:rPr>
          <w:rFonts w:ascii="宋体" w:hAnsi="宋体" w:cs="宋体" w:eastAsia="宋体" w:hint="default"/>
        </w:rPr>
        <w:t>4</w:t>
      </w:r>
      <w:r>
        <w:rPr/>
        <w:t>、内生发展与外延发展并重。</w:t>
      </w:r>
    </w:p>
    <w:p>
      <w:pPr>
        <w:spacing w:line="240" w:lineRule="auto" w:before="3"/>
        <w:rPr>
          <w:rFonts w:ascii="宋体" w:hAnsi="宋体" w:cs="宋体" w:eastAsia="宋体" w:hint="default"/>
          <w:sz w:val="29"/>
          <w:szCs w:val="29"/>
        </w:rPr>
      </w:pPr>
    </w:p>
    <w:p>
      <w:pPr>
        <w:pStyle w:val="Heading4"/>
        <w:spacing w:line="240" w:lineRule="auto" w:before="0"/>
        <w:ind w:left="138" w:right="234"/>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2" w:lineRule="exact" w:before="58"/>
        <w:ind w:left="138" w:right="312" w:firstLine="420"/>
        <w:jc w:val="both"/>
      </w:pPr>
      <w:r>
        <w:rPr>
          <w:rFonts w:ascii="宋体" w:hAnsi="宋体" w:cs="宋体" w:eastAsia="宋体" w:hint="default"/>
        </w:rPr>
        <w:t>2015</w:t>
      </w:r>
      <w:r>
        <w:rPr>
          <w:rFonts w:ascii="宋体" w:hAnsi="宋体" w:cs="宋体" w:eastAsia="宋体" w:hint="default"/>
          <w:spacing w:val="-55"/>
        </w:rPr>
        <w:t> </w:t>
      </w:r>
      <w:r>
        <w:rPr>
          <w:spacing w:val="-3"/>
        </w:rPr>
        <w:t>年，公司将进一步加强在</w:t>
      </w:r>
      <w:r>
        <w:rPr>
          <w:spacing w:val="-56"/>
        </w:rPr>
        <w:t> </w:t>
      </w:r>
      <w:r>
        <w:rPr>
          <w:rFonts w:ascii="宋体" w:hAnsi="宋体" w:cs="宋体" w:eastAsia="宋体" w:hint="default"/>
        </w:rPr>
        <w:t>1.0</w:t>
      </w:r>
      <w:r>
        <w:rPr>
          <w:rFonts w:ascii="宋体" w:hAnsi="宋体" w:cs="宋体" w:eastAsia="宋体" w:hint="default"/>
          <w:spacing w:val="-57"/>
        </w:rPr>
        <w:t> </w:t>
      </w:r>
      <w:r>
        <w:rPr/>
        <w:t>领域的产品研发与市场拓展，努力提升各条产品线的市场 </w:t>
      </w:r>
      <w:r>
        <w:rPr>
          <w:spacing w:val="-3"/>
        </w:rPr>
        <w:t>占有率，确保重点项目成功实施，继续保持在金融</w:t>
      </w:r>
      <w:r>
        <w:rPr>
          <w:spacing w:val="-40"/>
        </w:rPr>
        <w:t> </w:t>
      </w:r>
      <w:r>
        <w:rPr>
          <w:rFonts w:ascii="宋体" w:hAnsi="宋体" w:cs="宋体" w:eastAsia="宋体" w:hint="default"/>
        </w:rPr>
        <w:t>IT</w:t>
      </w:r>
      <w:r>
        <w:rPr>
          <w:rFonts w:ascii="宋体" w:hAnsi="宋体" w:cs="宋体" w:eastAsia="宋体" w:hint="default"/>
          <w:spacing w:val="-40"/>
        </w:rPr>
        <w:t> </w:t>
      </w:r>
      <w:r>
        <w:rPr>
          <w:spacing w:val="-3"/>
        </w:rPr>
        <w:t>行业中的领先地位。同时，围绕金融创新与</w:t>
      </w:r>
      <w:r>
        <w:rPr>
          <w:spacing w:val="-103"/>
        </w:rPr>
        <w:t> </w:t>
      </w:r>
      <w:r>
        <w:rPr>
          <w:spacing w:val="-103"/>
        </w:rPr>
      </w:r>
      <w:r>
        <w:rPr/>
        <w:t>互联网金融，公司将进一步加大对</w:t>
      </w:r>
      <w:r>
        <w:rPr>
          <w:spacing w:val="-53"/>
        </w:rPr>
        <w:t> </w:t>
      </w:r>
      <w:r>
        <w:rPr>
          <w:rFonts w:ascii="宋体" w:hAnsi="宋体" w:cs="宋体" w:eastAsia="宋体" w:hint="default"/>
        </w:rPr>
        <w:t>2.0</w:t>
      </w:r>
      <w:r>
        <w:rPr>
          <w:rFonts w:ascii="宋体" w:hAnsi="宋体" w:cs="宋体" w:eastAsia="宋体" w:hint="default"/>
          <w:spacing w:val="-53"/>
        </w:rPr>
        <w:t> </w:t>
      </w:r>
      <w:r>
        <w:rPr/>
        <w:t>领域的投入，重点推进恒生网络和恒生云融两个项目的建 设，充分应用云计算与大数据技术，积极实施“七彩祥云”计划，改善产品体验与提升客户满意 度。除了内生发展，公司还将积极推进外延式并购。</w:t>
      </w:r>
    </w:p>
    <w:p>
      <w:pPr>
        <w:pStyle w:val="BodyText"/>
        <w:spacing w:line="246" w:lineRule="exact"/>
        <w:ind w:left="558" w:right="234"/>
        <w:jc w:val="left"/>
      </w:pPr>
      <w:r>
        <w:rPr/>
        <w:t>公司计划在</w:t>
      </w:r>
      <w:r>
        <w:rPr>
          <w:spacing w:val="-51"/>
        </w:rPr>
        <w:t> </w:t>
      </w:r>
      <w:r>
        <w:rPr>
          <w:rFonts w:ascii="宋体" w:hAnsi="宋体" w:cs="宋体" w:eastAsia="宋体" w:hint="default"/>
        </w:rPr>
        <w:t>2015</w:t>
      </w:r>
      <w:r>
        <w:rPr>
          <w:rFonts w:ascii="宋体" w:hAnsi="宋体" w:cs="宋体" w:eastAsia="宋体" w:hint="default"/>
          <w:spacing w:val="-51"/>
        </w:rPr>
        <w:t> </w:t>
      </w:r>
      <w:r>
        <w:rPr>
          <w:spacing w:val="-3"/>
        </w:rPr>
        <w:t>年度保持营业净收入（收入剔除成本）的稳健增长，同时，由于公司加大了</w:t>
      </w:r>
    </w:p>
    <w:p>
      <w:pPr>
        <w:pStyle w:val="BodyText"/>
        <w:spacing w:line="272" w:lineRule="exact" w:before="26"/>
        <w:ind w:left="138" w:right="312"/>
        <w:jc w:val="both"/>
      </w:pPr>
      <w:r>
        <w:rPr/>
        <w:t>在</w:t>
      </w:r>
      <w:r>
        <w:rPr>
          <w:spacing w:val="-54"/>
        </w:rPr>
        <w:t> </w:t>
      </w:r>
      <w:r>
        <w:rPr>
          <w:rFonts w:ascii="宋体" w:hAnsi="宋体" w:cs="宋体" w:eastAsia="宋体" w:hint="default"/>
        </w:rPr>
        <w:t>2.0</w:t>
      </w:r>
      <w:r>
        <w:rPr>
          <w:rFonts w:ascii="宋体" w:hAnsi="宋体" w:cs="宋体" w:eastAsia="宋体" w:hint="default"/>
          <w:spacing w:val="-53"/>
        </w:rPr>
        <w:t> </w:t>
      </w:r>
      <w:r>
        <w:rPr/>
        <w:t>领域的投资，以及公司整体人力资源的增加与薪酬体系的改善，预计公司的费用增长将高 </w:t>
      </w:r>
      <w:r>
        <w:rPr>
          <w:spacing w:val="-2"/>
        </w:rPr>
        <w:t>于营业净收入的增长。整体而言，公司将围绕金融创新积极进行升级转型，</w:t>
      </w:r>
      <w:r>
        <w:rPr>
          <w:rFonts w:ascii="宋体" w:hAnsi="宋体" w:cs="宋体" w:eastAsia="宋体" w:hint="default"/>
          <w:spacing w:val="-2"/>
        </w:rPr>
        <w:t>2015</w:t>
      </w:r>
      <w:r>
        <w:rPr>
          <w:rFonts w:ascii="宋体" w:hAnsi="宋体" w:cs="宋体" w:eastAsia="宋体" w:hint="default"/>
          <w:spacing w:val="-25"/>
        </w:rPr>
        <w:t> </w:t>
      </w:r>
      <w:r>
        <w:rPr/>
        <w:t>年仍然是公司继</w:t>
      </w:r>
      <w:r>
        <w:rPr>
          <w:spacing w:val="-101"/>
        </w:rPr>
        <w:t> </w:t>
      </w:r>
      <w:r>
        <w:rPr>
          <w:spacing w:val="-2"/>
        </w:rPr>
        <w:t>续大力投入的一年，但新业务的成长尚需时日。</w:t>
      </w:r>
      <w:r>
        <w:rPr>
          <w:rFonts w:ascii="宋体" w:hAnsi="宋体" w:cs="宋体" w:eastAsia="宋体" w:hint="default"/>
          <w:spacing w:val="-2"/>
        </w:rPr>
        <w:t>2015</w:t>
      </w:r>
      <w:r>
        <w:rPr>
          <w:rFonts w:ascii="宋体" w:hAnsi="宋体" w:cs="宋体" w:eastAsia="宋体" w:hint="default"/>
          <w:spacing w:val="-31"/>
        </w:rPr>
        <w:t> </w:t>
      </w:r>
      <w:r>
        <w:rPr>
          <w:spacing w:val="-1"/>
        </w:rPr>
        <w:t>年的经营目标，公司将聚焦于产品的创新与</w:t>
      </w:r>
      <w:r>
        <w:rPr>
          <w:spacing w:val="-101"/>
        </w:rPr>
        <w:t> </w:t>
      </w:r>
      <w:r>
        <w:rPr>
          <w:spacing w:val="-101"/>
        </w:rPr>
      </w:r>
      <w:r>
        <w:rPr/>
        <w:t>质量的稳定、客户数量与资金管理规模的有序增长、云平台运营水平与客户满意度的提升，以及 保持行业领先地位。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0"/>
        <w:ind w:left="138" w:right="234"/>
        <w:jc w:val="left"/>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240" w:lineRule="auto" w:before="30"/>
        <w:ind w:left="138" w:right="88"/>
        <w:jc w:val="left"/>
      </w:pPr>
      <w:r>
        <w:rPr>
          <w:rFonts w:ascii="宋体" w:hAnsi="宋体" w:cs="宋体" w:eastAsia="宋体" w:hint="default"/>
        </w:rPr>
        <w:t>2015</w:t>
      </w:r>
      <w:r>
        <w:rPr>
          <w:rFonts w:ascii="宋体" w:hAnsi="宋体" w:cs="宋体" w:eastAsia="宋体" w:hint="default"/>
          <w:spacing w:val="-35"/>
        </w:rPr>
        <w:t> </w:t>
      </w:r>
      <w:r>
        <w:rPr>
          <w:spacing w:val="-4"/>
        </w:rPr>
        <w:t>年公司相关项目的资金需求将根据实际情况，通过自有资金、银行贷款以及其他途径来完成。</w:t>
      </w:r>
    </w:p>
    <w:p>
      <w:pPr>
        <w:spacing w:after="0" w:line="240" w:lineRule="auto"/>
        <w:jc w:val="left"/>
        <w:sectPr>
          <w:pgSz w:w="11910" w:h="16840"/>
          <w:pgMar w:header="882" w:footer="1194" w:top="1120" w:bottom="1380" w:left="1660" w:right="960"/>
        </w:sectPr>
      </w:pPr>
    </w:p>
    <w:p>
      <w:pPr>
        <w:spacing w:line="240" w:lineRule="auto" w:before="4"/>
        <w:rPr>
          <w:rFonts w:ascii="宋体" w:hAnsi="宋体" w:cs="宋体" w:eastAsia="宋体" w:hint="default"/>
          <w:sz w:val="25"/>
          <w:szCs w:val="25"/>
        </w:rPr>
      </w:pPr>
    </w:p>
    <w:p>
      <w:pPr>
        <w:spacing w:line="264" w:lineRule="auto" w:before="35"/>
        <w:ind w:left="178" w:right="611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、政策的风险</w:t>
      </w:r>
    </w:p>
    <w:p>
      <w:pPr>
        <w:pStyle w:val="BodyText"/>
        <w:spacing w:line="272" w:lineRule="exact" w:before="4"/>
        <w:ind w:left="178" w:right="146" w:firstLine="420"/>
        <w:jc w:val="both"/>
      </w:pPr>
      <w:r>
        <w:rPr/>
        <w:t>随着互联网金融和新金融的发展，金融创新层出不穷，市场主体也出现良莠不齐的格局，政 府在鼓励大力发展新业务的同时，对市场发展的规范和合规工作也在紧锣密鼓的部署，公司为各</w:t>
      </w:r>
    </w:p>
    <w:p>
      <w:pPr>
        <w:pStyle w:val="BodyText"/>
        <w:spacing w:line="272" w:lineRule="exact" w:before="1"/>
        <w:ind w:left="178" w:right="128"/>
        <w:jc w:val="left"/>
      </w:pPr>
      <w:r>
        <w:rPr/>
        <w:t>金融机构和金融从业者提供的各项服务会受到这些政策的间接影响，包括客户调整业务策略给公 司带来的收入预期减少以及开发的产品被搁置的风险。</w:t>
      </w:r>
    </w:p>
    <w:p>
      <w:pPr>
        <w:pStyle w:val="BodyText"/>
        <w:spacing w:line="272" w:lineRule="exact"/>
        <w:ind w:left="178" w:right="1178" w:firstLine="420"/>
        <w:jc w:val="left"/>
      </w:pPr>
      <w:r>
        <w:rPr/>
        <w:t>风险的应对措施包括：紧密跟踪国家产业政策的变化，及时调整产业服务策略。 </w:t>
      </w:r>
      <w:r>
        <w:rPr>
          <w:rFonts w:ascii="宋体" w:hAnsi="宋体" w:cs="宋体" w:eastAsia="宋体" w:hint="default"/>
        </w:rPr>
        <w:t>2</w:t>
      </w:r>
      <w:r>
        <w:rPr/>
        <w:t>、行业规划的风险</w:t>
      </w:r>
    </w:p>
    <w:p>
      <w:pPr>
        <w:pStyle w:val="BodyText"/>
        <w:spacing w:line="245" w:lineRule="exact"/>
        <w:ind w:left="598" w:right="0"/>
        <w:jc w:val="left"/>
      </w:pPr>
      <w:r>
        <w:rPr/>
        <w:t>公司从事的金融</w:t>
      </w:r>
      <w:r>
        <w:rPr>
          <w:spacing w:val="-53"/>
        </w:rPr>
        <w:t> </w:t>
      </w:r>
      <w:r>
        <w:rPr>
          <w:rFonts w:ascii="宋体" w:hAnsi="宋体" w:cs="宋体" w:eastAsia="宋体" w:hint="default"/>
        </w:rPr>
        <w:t>IT</w:t>
      </w:r>
      <w:r>
        <w:rPr>
          <w:rFonts w:ascii="宋体" w:hAnsi="宋体" w:cs="宋体" w:eastAsia="宋体" w:hint="default"/>
          <w:spacing w:val="-52"/>
        </w:rPr>
        <w:t> </w:t>
      </w:r>
      <w:r>
        <w:rPr>
          <w:spacing w:val="-3"/>
        </w:rPr>
        <w:t>服务行业是国家重点关注的领域，如出现行业规划，导致国家行业级的金</w:t>
      </w:r>
    </w:p>
    <w:p>
      <w:pPr>
        <w:pStyle w:val="BodyText"/>
        <w:spacing w:line="272" w:lineRule="exact" w:before="26"/>
        <w:ind w:left="598" w:right="128" w:hanging="420"/>
        <w:jc w:val="left"/>
      </w:pPr>
      <w:r>
        <w:rPr/>
        <w:t>融</w:t>
      </w:r>
      <w:r>
        <w:rPr>
          <w:spacing w:val="-54"/>
        </w:rPr>
        <w:t> </w:t>
      </w:r>
      <w:r>
        <w:rPr>
          <w:rFonts w:ascii="宋体" w:hAnsi="宋体" w:cs="宋体" w:eastAsia="宋体" w:hint="default"/>
        </w:rPr>
        <w:t>IT</w:t>
      </w:r>
      <w:r>
        <w:rPr>
          <w:rFonts w:ascii="宋体" w:hAnsi="宋体" w:cs="宋体" w:eastAsia="宋体" w:hint="default"/>
          <w:spacing w:val="-53"/>
        </w:rPr>
        <w:t> </w:t>
      </w:r>
      <w:r>
        <w:rPr/>
        <w:t>服务平台出现，势必影响公司作为独立运营的民营企业的运营风险。 风险的应对措施：积极参与与相关部门的沟通，及时审视公司的基本发展战略，在核心技术</w:t>
      </w:r>
    </w:p>
    <w:p>
      <w:pPr>
        <w:pStyle w:val="BodyText"/>
        <w:spacing w:line="272" w:lineRule="exact"/>
        <w:ind w:left="178" w:right="7163"/>
        <w:jc w:val="left"/>
      </w:pPr>
      <w:r>
        <w:rPr/>
        <w:t>上保持行业领先。 </w:t>
      </w:r>
      <w:r>
        <w:rPr>
          <w:rFonts w:ascii="宋体" w:hAnsi="宋体" w:cs="宋体" w:eastAsia="宋体" w:hint="default"/>
        </w:rPr>
        <w:t>3</w:t>
      </w:r>
      <w:r>
        <w:rPr/>
        <w:t>、创新预期的风险</w:t>
      </w:r>
    </w:p>
    <w:p>
      <w:pPr>
        <w:pStyle w:val="BodyText"/>
        <w:spacing w:line="272" w:lineRule="exact"/>
        <w:ind w:left="598" w:right="128"/>
        <w:jc w:val="left"/>
      </w:pPr>
      <w:r>
        <w:rPr/>
        <w:t>金融创新如实际发展低于预期将存在研发投入与产出错配的风险。 风险的应对措施包括：加强基础平台的研发，提高产品的适应性，加强和行业主管部门以及</w:t>
      </w:r>
    </w:p>
    <w:p>
      <w:pPr>
        <w:pStyle w:val="BodyText"/>
        <w:spacing w:line="272" w:lineRule="exact"/>
        <w:ind w:left="178" w:right="5168"/>
        <w:jc w:val="left"/>
      </w:pPr>
      <w:r>
        <w:rPr/>
        <w:t>客户的沟通，及时掌握市场变化的动态。 </w:t>
      </w:r>
      <w:r>
        <w:rPr>
          <w:rFonts w:ascii="宋体" w:hAnsi="宋体" w:cs="宋体" w:eastAsia="宋体" w:hint="default"/>
        </w:rPr>
        <w:t>4</w:t>
      </w:r>
      <w:r>
        <w:rPr/>
        <w:t>、市场竞争的风险</w:t>
      </w:r>
    </w:p>
    <w:p>
      <w:pPr>
        <w:pStyle w:val="BodyText"/>
        <w:spacing w:line="272" w:lineRule="exact"/>
        <w:ind w:left="178" w:right="146" w:firstLine="420"/>
        <w:jc w:val="both"/>
      </w:pPr>
      <w:r>
        <w:rPr/>
        <w:t>互联网金融和新金融的发展，吸引了大量的新进入者参与市场竞争，包括互联网巨头公司以 及各强势金融机构衍生的</w:t>
      </w:r>
      <w:r>
        <w:rPr>
          <w:spacing w:val="-55"/>
        </w:rPr>
        <w:t> </w:t>
      </w:r>
      <w:r>
        <w:rPr>
          <w:rFonts w:ascii="宋体" w:hAnsi="宋体" w:cs="宋体" w:eastAsia="宋体" w:hint="default"/>
        </w:rPr>
        <w:t>IT</w:t>
      </w:r>
      <w:r>
        <w:rPr>
          <w:rFonts w:ascii="宋体" w:hAnsi="宋体" w:cs="宋体" w:eastAsia="宋体" w:hint="default"/>
          <w:spacing w:val="-54"/>
        </w:rPr>
        <w:t> </w:t>
      </w:r>
      <w:r>
        <w:rPr/>
        <w:t>服务机构和海外的金融</w:t>
      </w:r>
      <w:r>
        <w:rPr>
          <w:spacing w:val="-54"/>
        </w:rPr>
        <w:t> </w:t>
      </w:r>
      <w:r>
        <w:rPr>
          <w:rFonts w:ascii="宋体" w:hAnsi="宋体" w:cs="宋体" w:eastAsia="宋体" w:hint="default"/>
        </w:rPr>
        <w:t>IT</w:t>
      </w:r>
      <w:r>
        <w:rPr>
          <w:rFonts w:ascii="宋体" w:hAnsi="宋体" w:cs="宋体" w:eastAsia="宋体" w:hint="default"/>
          <w:spacing w:val="-54"/>
        </w:rPr>
        <w:t> </w:t>
      </w:r>
      <w:r>
        <w:rPr/>
        <w:t>企业，如果公司在新一轮市场竞争中不能 把握机会，推出具备市场吸引力的产品，将导致竞争力下降。</w:t>
      </w:r>
    </w:p>
    <w:p>
      <w:pPr>
        <w:pStyle w:val="BodyText"/>
        <w:spacing w:line="272" w:lineRule="exact"/>
        <w:ind w:left="178" w:right="146" w:firstLine="420"/>
        <w:jc w:val="both"/>
      </w:pPr>
      <w:r>
        <w:rPr/>
        <w:t>风险的应对措施包括：加强新产品研发，利用规模成本优势主动应对竞争，增加对互联网金 融领域的投入。</w:t>
      </w:r>
    </w:p>
    <w:p>
      <w:pPr>
        <w:pStyle w:val="BodyText"/>
        <w:spacing w:line="246" w:lineRule="exact"/>
        <w:ind w:left="178" w:right="6113"/>
        <w:jc w:val="left"/>
      </w:pPr>
      <w:r>
        <w:rPr>
          <w:rFonts w:ascii="宋体" w:hAnsi="宋体" w:cs="宋体" w:eastAsia="宋体" w:hint="default"/>
        </w:rPr>
        <w:t>5</w:t>
      </w:r>
      <w:r>
        <w:rPr/>
        <w:t>、人力资源风险</w:t>
      </w:r>
    </w:p>
    <w:p>
      <w:pPr>
        <w:pStyle w:val="BodyText"/>
        <w:spacing w:line="237" w:lineRule="auto" w:before="1"/>
        <w:ind w:left="178" w:right="133" w:firstLine="420"/>
        <w:jc w:val="both"/>
      </w:pPr>
      <w:r>
        <w:rPr/>
        <w:t>作为一家</w:t>
      </w:r>
      <w:r>
        <w:rPr>
          <w:spacing w:val="-49"/>
        </w:rPr>
        <w:t> </w:t>
      </w:r>
      <w:r>
        <w:rPr>
          <w:rFonts w:ascii="宋体" w:hAnsi="宋体" w:cs="宋体" w:eastAsia="宋体" w:hint="default"/>
        </w:rPr>
        <w:t>IT</w:t>
      </w:r>
      <w:r>
        <w:rPr>
          <w:rFonts w:ascii="宋体" w:hAnsi="宋体" w:cs="宋体" w:eastAsia="宋体" w:hint="default"/>
          <w:spacing w:val="-49"/>
        </w:rPr>
        <w:t> </w:t>
      </w:r>
      <w:r>
        <w:rPr>
          <w:spacing w:val="-3"/>
        </w:rPr>
        <w:t>公司，人才是公司最重要的资产，是公司保持核心竞争力的基础。随着互联网金</w:t>
      </w:r>
      <w:r>
        <w:rPr/>
        <w:t> </w:t>
      </w:r>
      <w:r>
        <w:rPr>
          <w:spacing w:val="-10"/>
        </w:rPr>
        <w:t>融的迅猛发展，对金融</w:t>
      </w:r>
      <w:r>
        <w:rPr>
          <w:spacing w:val="-49"/>
        </w:rPr>
        <w:t> </w:t>
      </w:r>
      <w:r>
        <w:rPr>
          <w:rFonts w:ascii="宋体" w:hAnsi="宋体" w:cs="宋体" w:eastAsia="宋体" w:hint="default"/>
          <w:spacing w:val="-1"/>
        </w:rPr>
        <w:t>IT</w:t>
      </w:r>
      <w:r>
        <w:rPr>
          <w:rFonts w:ascii="宋体" w:hAnsi="宋体" w:cs="宋体" w:eastAsia="宋体" w:hint="default"/>
          <w:spacing w:val="-48"/>
        </w:rPr>
        <w:t> </w:t>
      </w:r>
      <w:r>
        <w:rPr>
          <w:spacing w:val="-5"/>
        </w:rPr>
        <w:t>人才的争夺日渐激烈，尤其是金融机构自身对金融</w:t>
      </w:r>
      <w:r>
        <w:rPr>
          <w:spacing w:val="-48"/>
        </w:rPr>
        <w:t> </w:t>
      </w:r>
      <w:r>
        <w:rPr>
          <w:rFonts w:ascii="宋体" w:hAnsi="宋体" w:cs="宋体" w:eastAsia="宋体" w:hint="default"/>
          <w:spacing w:val="-1"/>
        </w:rPr>
        <w:t>IT</w:t>
      </w:r>
      <w:r>
        <w:rPr>
          <w:rFonts w:ascii="宋体" w:hAnsi="宋体" w:cs="宋体" w:eastAsia="宋体" w:hint="default"/>
          <w:spacing w:val="-48"/>
        </w:rPr>
        <w:t> </w:t>
      </w:r>
      <w:r>
        <w:rPr>
          <w:spacing w:val="-1"/>
        </w:rPr>
        <w:t>人才的需求旺盛，</w:t>
      </w:r>
      <w:r>
        <w:rPr/>
        <w:t> 同时能够提供较高的薪酬待遇，潜在对公司的人力资源形成影响。</w:t>
      </w:r>
    </w:p>
    <w:p>
      <w:pPr>
        <w:pStyle w:val="BodyText"/>
        <w:spacing w:line="272" w:lineRule="exact" w:before="25"/>
        <w:ind w:left="178" w:right="134" w:firstLine="420"/>
        <w:jc w:val="both"/>
      </w:pPr>
      <w:r>
        <w:rPr/>
        <w:t>应对风险的措施：提升员工的薪酬水平，制定有利的绩效奖励体系，建立公司多层次的长期 </w:t>
      </w:r>
      <w:r>
        <w:rPr>
          <w:spacing w:val="-5"/>
        </w:rPr>
        <w:t>激励体系，落实“创新业务子公司”员工持股计划，加强企业文化建设，建设优秀雇主品牌效应。</w:t>
      </w:r>
      <w:r>
        <w:rPr>
          <w:spacing w:val="-90"/>
        </w:rPr>
        <w:t> </w:t>
      </w:r>
      <w:r>
        <w:rPr>
          <w:spacing w:val="-90"/>
        </w:rPr>
      </w:r>
      <w:r>
        <w:rPr>
          <w:rFonts w:ascii="宋体" w:hAnsi="宋体" w:cs="宋体" w:eastAsia="宋体" w:hint="default"/>
        </w:rPr>
        <w:t>6</w:t>
      </w:r>
      <w:r>
        <w:rPr/>
        <w:t>、技术的风险</w:t>
      </w:r>
    </w:p>
    <w:p>
      <w:pPr>
        <w:pStyle w:val="BodyText"/>
        <w:spacing w:line="245" w:lineRule="exact"/>
        <w:ind w:left="178" w:right="0" w:firstLine="315"/>
        <w:jc w:val="left"/>
        <w:rPr>
          <w:rFonts w:ascii="宋体" w:hAnsi="宋体" w:cs="宋体" w:eastAsia="宋体" w:hint="default"/>
        </w:rPr>
      </w:pPr>
      <w:r>
        <w:rPr>
          <w:rFonts w:ascii="宋体" w:hAnsi="宋体" w:cs="宋体" w:eastAsia="宋体" w:hint="default"/>
        </w:rPr>
        <w:t>IT</w:t>
      </w:r>
      <w:r>
        <w:rPr>
          <w:rFonts w:ascii="宋体" w:hAnsi="宋体" w:cs="宋体" w:eastAsia="宋体" w:hint="default"/>
          <w:spacing w:val="-55"/>
        </w:rPr>
        <w:t> </w:t>
      </w:r>
      <w:r>
        <w:rPr/>
        <w:t>技术日新月异，如公司不能跟上技术前沿的产品，将给公司造成技术落后的风险，同时</w:t>
      </w:r>
      <w:r>
        <w:rPr>
          <w:spacing w:val="-55"/>
        </w:rPr>
        <w:t> </w:t>
      </w:r>
      <w:r>
        <w:rPr>
          <w:rFonts w:ascii="宋体" w:hAnsi="宋体" w:cs="宋体" w:eastAsia="宋体" w:hint="default"/>
        </w:rPr>
        <w:t>IT</w:t>
      </w:r>
    </w:p>
    <w:p>
      <w:pPr>
        <w:pStyle w:val="BodyText"/>
        <w:spacing w:line="272" w:lineRule="exact" w:before="26"/>
        <w:ind w:left="178" w:right="128"/>
        <w:jc w:val="left"/>
      </w:pPr>
      <w:r>
        <w:rPr/>
        <w:t>产品在客户以及自身运营的平台体系亦可能出现各种类型的、不能事先识别与预见的技术风险， 以及在运维过程中不能避免出现人工风险，上述技术风险均可能导致经济上的损失。</w:t>
      </w:r>
    </w:p>
    <w:p>
      <w:pPr>
        <w:pStyle w:val="BodyText"/>
        <w:spacing w:line="272" w:lineRule="exact"/>
        <w:ind w:left="178" w:right="133" w:firstLine="421"/>
        <w:jc w:val="both"/>
      </w:pPr>
      <w:r>
        <w:rPr>
          <w:spacing w:val="-4"/>
        </w:rPr>
        <w:t>应对风险的措施：积极跟进前沿技术，开展各项新技术的培训工作；对 </w:t>
      </w:r>
      <w:r>
        <w:rPr>
          <w:rFonts w:ascii="宋体" w:hAnsi="宋体" w:cs="宋体" w:eastAsia="宋体" w:hint="default"/>
        </w:rPr>
        <w:t>IT</w:t>
      </w:r>
      <w:r>
        <w:rPr>
          <w:rFonts w:ascii="宋体" w:hAnsi="宋体" w:cs="宋体" w:eastAsia="宋体" w:hint="default"/>
          <w:spacing w:val="-79"/>
        </w:rPr>
        <w:t> </w:t>
      </w:r>
      <w:r>
        <w:rPr/>
        <w:t>产品与运维制定严 格的测试体系和运维体系，落实业务合同签署中的法律风险防范。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before="0"/>
        <w:ind w:left="178" w:right="128"/>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42"/>
        <w:ind w:left="119" w:right="128"/>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611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19" w:right="12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72" w:lineRule="exact" w:before="58"/>
        <w:ind w:left="178" w:right="6113"/>
        <w:jc w:val="left"/>
      </w:pPr>
      <w:r>
        <w:rPr/>
        <w:t>√适用</w:t>
      </w:r>
      <w:r>
        <w:rPr>
          <w:spacing w:val="-1"/>
        </w:rPr>
        <w:t> </w:t>
      </w:r>
      <w:r>
        <w:rPr/>
        <w:t>□不适用</w:t>
      </w:r>
      <w:r>
        <w:rPr/>
        <w:t> </w:t>
      </w:r>
      <w:r>
        <w:rPr>
          <w:rFonts w:ascii="宋体" w:hAnsi="宋体" w:cs="宋体" w:eastAsia="宋体" w:hint="default"/>
        </w:rPr>
        <w:t>1</w:t>
      </w:r>
      <w:r>
        <w:rPr/>
        <w:t>、会计政策变更的内容和原因</w:t>
      </w:r>
    </w:p>
    <w:tbl>
      <w:tblPr>
        <w:tblW w:w="0" w:type="auto"/>
        <w:jc w:val="left"/>
        <w:tblInd w:w="168" w:type="dxa"/>
        <w:tblLayout w:type="fixed"/>
        <w:tblCellMar>
          <w:top w:w="0" w:type="dxa"/>
          <w:left w:w="0" w:type="dxa"/>
          <w:bottom w:w="0" w:type="dxa"/>
          <w:right w:w="0" w:type="dxa"/>
        </w:tblCellMar>
        <w:tblLook w:val="01E0"/>
      </w:tblPr>
      <w:tblGrid>
        <w:gridCol w:w="5675"/>
        <w:gridCol w:w="2645"/>
      </w:tblGrid>
      <w:tr>
        <w:trPr>
          <w:trHeight w:val="322"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hAnsi="宋体" w:cs="宋体" w:eastAsia="宋体" w:hint="default"/>
                <w:sz w:val="24"/>
                <w:szCs w:val="24"/>
              </w:rPr>
              <w:t>审批程序</w:t>
            </w:r>
          </w:p>
        </w:tc>
      </w:tr>
      <w:tr>
        <w:trPr>
          <w:trHeight w:val="1256"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本公司自</w:t>
            </w:r>
            <w:r>
              <w:rPr>
                <w:rFonts w:ascii="宋体" w:hAnsi="宋体" w:cs="宋体" w:eastAsia="宋体" w:hint="default"/>
                <w:spacing w:val="-69"/>
                <w:sz w:val="24"/>
                <w:szCs w:val="24"/>
              </w:rPr>
              <w:t> </w:t>
            </w:r>
            <w:r>
              <w:rPr>
                <w:rFonts w:ascii="宋体" w:hAnsi="宋体" w:cs="宋体" w:eastAsia="宋体" w:hint="default"/>
                <w:sz w:val="24"/>
                <w:szCs w:val="24"/>
              </w:rPr>
              <w:t>2014</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7</w:t>
            </w:r>
            <w:r>
              <w:rPr>
                <w:rFonts w:ascii="宋体" w:hAnsi="宋体" w:cs="宋体" w:eastAsia="宋体" w:hint="default"/>
                <w:spacing w:val="-69"/>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宋体" w:hAnsi="宋体" w:cs="宋体" w:eastAsia="宋体" w:hint="default"/>
                <w:sz w:val="24"/>
                <w:szCs w:val="24"/>
              </w:rPr>
              <w:t>1</w:t>
            </w:r>
            <w:r>
              <w:rPr>
                <w:rFonts w:ascii="宋体" w:hAnsi="宋体" w:cs="宋体" w:eastAsia="宋体" w:hint="default"/>
                <w:spacing w:val="-69"/>
                <w:sz w:val="24"/>
                <w:szCs w:val="24"/>
              </w:rPr>
              <w:t> </w:t>
            </w:r>
            <w:r>
              <w:rPr>
                <w:rFonts w:ascii="宋体" w:hAnsi="宋体" w:cs="宋体" w:eastAsia="宋体" w:hint="default"/>
                <w:sz w:val="24"/>
                <w:szCs w:val="24"/>
              </w:rPr>
              <w:t>日起执行财政部于</w:t>
            </w:r>
            <w:r>
              <w:rPr>
                <w:rFonts w:ascii="宋体" w:hAnsi="宋体" w:cs="宋体" w:eastAsia="宋体" w:hint="default"/>
                <w:spacing w:val="-68"/>
                <w:sz w:val="24"/>
                <w:szCs w:val="24"/>
              </w:rPr>
              <w:t> </w:t>
            </w:r>
            <w:r>
              <w:rPr>
                <w:rFonts w:ascii="宋体" w:hAnsi="宋体" w:cs="宋体" w:eastAsia="宋体" w:hint="default"/>
                <w:sz w:val="24"/>
                <w:szCs w:val="24"/>
              </w:rPr>
              <w:t>2014</w:t>
            </w:r>
            <w:r>
              <w:rPr>
                <w:rFonts w:ascii="宋体" w:hAnsi="宋体" w:cs="宋体" w:eastAsia="宋体" w:hint="default"/>
                <w:spacing w:val="-69"/>
                <w:sz w:val="24"/>
                <w:szCs w:val="24"/>
              </w:rPr>
              <w:t> </w:t>
            </w:r>
            <w:r>
              <w:rPr>
                <w:rFonts w:ascii="宋体" w:hAnsi="宋体" w:cs="宋体" w:eastAsia="宋体" w:hint="default"/>
                <w:sz w:val="24"/>
                <w:szCs w:val="24"/>
              </w:rPr>
              <w:t>年制</w:t>
            </w:r>
          </w:p>
          <w:p>
            <w:pPr>
              <w:pStyle w:val="TableParagraph"/>
              <w:spacing w:line="311" w:lineRule="exact"/>
              <w:ind w:left="101" w:right="0"/>
              <w:jc w:val="left"/>
              <w:rPr>
                <w:rFonts w:ascii="宋体" w:hAnsi="宋体" w:cs="宋体" w:eastAsia="宋体" w:hint="default"/>
                <w:sz w:val="24"/>
                <w:szCs w:val="24"/>
              </w:rPr>
            </w:pPr>
            <w:r>
              <w:rPr>
                <w:rFonts w:ascii="宋体" w:hAnsi="宋体" w:cs="宋体" w:eastAsia="宋体" w:hint="default"/>
                <w:sz w:val="24"/>
                <w:szCs w:val="24"/>
              </w:rPr>
              <w:t>定的《企业会计准则第</w:t>
            </w:r>
            <w:r>
              <w:rPr>
                <w:rFonts w:ascii="宋体" w:hAnsi="宋体" w:cs="宋体" w:eastAsia="宋体" w:hint="default"/>
                <w:spacing w:val="-60"/>
                <w:sz w:val="24"/>
                <w:szCs w:val="24"/>
              </w:rPr>
              <w:t> </w:t>
            </w:r>
            <w:r>
              <w:rPr>
                <w:rFonts w:ascii="宋体" w:hAnsi="宋体" w:cs="宋体" w:eastAsia="宋体" w:hint="default"/>
                <w:sz w:val="24"/>
                <w:szCs w:val="24"/>
              </w:rPr>
              <w:t>39</w:t>
            </w:r>
            <w:r>
              <w:rPr>
                <w:rFonts w:ascii="宋体" w:hAnsi="宋体" w:cs="宋体" w:eastAsia="宋体" w:hint="default"/>
                <w:spacing w:val="-60"/>
                <w:sz w:val="24"/>
                <w:szCs w:val="24"/>
              </w:rPr>
              <w:t> </w:t>
            </w:r>
            <w:r>
              <w:rPr>
                <w:rFonts w:ascii="宋体" w:hAnsi="宋体" w:cs="宋体" w:eastAsia="宋体" w:hint="default"/>
                <w:sz w:val="24"/>
                <w:szCs w:val="24"/>
              </w:rPr>
              <w:t>号——公允价值计量》、</w:t>
            </w:r>
          </w:p>
          <w:p>
            <w:pPr>
              <w:pStyle w:val="TableParagraph"/>
              <w:spacing w:line="311" w:lineRule="exact"/>
              <w:ind w:left="101" w:right="0"/>
              <w:jc w:val="left"/>
              <w:rPr>
                <w:rFonts w:ascii="宋体" w:hAnsi="宋体" w:cs="宋体" w:eastAsia="宋体" w:hint="default"/>
                <w:sz w:val="24"/>
                <w:szCs w:val="24"/>
              </w:rPr>
            </w:pP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号——合营安排》、《企业会</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计准则第</w:t>
            </w:r>
            <w:r>
              <w:rPr>
                <w:rFonts w:ascii="宋体" w:hAnsi="宋体" w:cs="宋体" w:eastAsia="宋体" w:hint="default"/>
                <w:spacing w:val="-60"/>
                <w:sz w:val="24"/>
                <w:szCs w:val="24"/>
              </w:rPr>
              <w:t> </w:t>
            </w:r>
            <w:r>
              <w:rPr>
                <w:rFonts w:ascii="宋体" w:hAnsi="宋体" w:cs="宋体" w:eastAsia="宋体" w:hint="default"/>
                <w:sz w:val="24"/>
                <w:szCs w:val="24"/>
              </w:rPr>
              <w:t>41</w:t>
            </w:r>
            <w:r>
              <w:rPr>
                <w:rFonts w:ascii="宋体" w:hAnsi="宋体" w:cs="宋体" w:eastAsia="宋体" w:hint="default"/>
                <w:spacing w:val="-60"/>
                <w:sz w:val="24"/>
                <w:szCs w:val="24"/>
              </w:rPr>
              <w:t> </w:t>
            </w:r>
            <w:r>
              <w:rPr>
                <w:rFonts w:ascii="宋体" w:hAnsi="宋体" w:cs="宋体" w:eastAsia="宋体" w:hint="default"/>
                <w:sz w:val="24"/>
                <w:szCs w:val="24"/>
              </w:rPr>
              <w:t>号——在其他主体中权益的披露》，和</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37" w:lineRule="auto"/>
              <w:ind w:left="103" w:right="130"/>
              <w:jc w:val="both"/>
              <w:rPr>
                <w:rFonts w:ascii="宋体" w:hAnsi="宋体" w:cs="宋体" w:eastAsia="宋体" w:hint="default"/>
                <w:sz w:val="24"/>
                <w:szCs w:val="24"/>
              </w:rPr>
            </w:pPr>
            <w:r>
              <w:rPr>
                <w:rFonts w:ascii="宋体" w:hAnsi="宋体" w:cs="宋体" w:eastAsia="宋体" w:hint="default"/>
                <w:sz w:val="24"/>
                <w:szCs w:val="24"/>
              </w:rPr>
              <w:t>本次会计政策变更经公 司第五届董事会第二十 一次会议审议通过。</w:t>
            </w:r>
          </w:p>
        </w:tc>
      </w:tr>
    </w:tbl>
    <w:p>
      <w:pPr>
        <w:spacing w:after="0" w:line="237" w:lineRule="auto"/>
        <w:jc w:val="both"/>
        <w:rPr>
          <w:rFonts w:ascii="宋体" w:hAnsi="宋体" w:cs="宋体" w:eastAsia="宋体" w:hint="default"/>
          <w:sz w:val="24"/>
          <w:szCs w:val="24"/>
        </w:rPr>
        <w:sectPr>
          <w:pgSz w:w="11910" w:h="16840"/>
          <w:pgMar w:header="882" w:footer="1194" w:top="1120" w:bottom="1380" w:left="162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1886" w:lineRule="exact"/>
        <w:ind w:left="208"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16.5pt;height:94.35pt;mso-position-horizontal-relative:char;mso-position-vertical-relative:line" coordorigin="0,0" coordsize="8330,1887">
            <v:group style="position:absolute;left:5;top:5;width:2;height:1878" coordorigin="5,5" coordsize="2,1878">
              <v:shape style="position:absolute;left:5;top:5;width:2;height:1878" coordorigin="5,5" coordsize="0,1878" path="m5,5l5,1882e" filled="false" stroked="true" strokeweight=".48pt" strokecolor="#000000">
                <v:path arrowok="t"/>
              </v:shape>
            </v:group>
            <v:group style="position:absolute;left:10;top:1877;width:5666;height:2" coordorigin="10,1877" coordsize="5666,2">
              <v:shape style="position:absolute;left:10;top:1877;width:5666;height:2" coordorigin="10,1877" coordsize="5666,0" path="m10,1877l5675,1877e" filled="false" stroked="true" strokeweight=".48pt" strokecolor="#000000">
                <v:path arrowok="t"/>
              </v:shape>
            </v:group>
            <v:group style="position:absolute;left:5680;top:5;width:2;height:1878" coordorigin="5680,5" coordsize="2,1878">
              <v:shape style="position:absolute;left:5680;top:5;width:2;height:1878" coordorigin="5680,5" coordsize="0,1878" path="m5680,5l5680,1882e" filled="false" stroked="true" strokeweight=".48001pt" strokecolor="#000000">
                <v:path arrowok="t"/>
              </v:shape>
            </v:group>
            <v:group style="position:absolute;left:5685;top:1877;width:2636;height:2" coordorigin="5685,1877" coordsize="2636,2">
              <v:shape style="position:absolute;left:5685;top:1877;width:2636;height:2" coordorigin="5685,1877" coordsize="2636,0" path="m5685,1877l8320,1877e" filled="false" stroked="true" strokeweight=".48pt" strokecolor="#000000">
                <v:path arrowok="t"/>
              </v:shape>
            </v:group>
            <v:group style="position:absolute;left:8325;top:5;width:2;height:1878" coordorigin="8325,5" coordsize="2,1878">
              <v:shape style="position:absolute;left:8325;top:5;width:2;height:1878" coordorigin="8325,5" coordsize="0,1878" path="m8325,5l8325,1882e" filled="false" stroked="true" strokeweight=".47998pt" strokecolor="#000000">
                <v:path arrowok="t"/>
              </v:shape>
              <v:shape style="position:absolute;left:0;top:0;width:8330;height:1887" type="#_x0000_t202" filled="false" stroked="false">
                <v:textbox inset="0,0,0,0">
                  <w:txbxContent>
                    <w:p>
                      <w:pPr>
                        <w:spacing w:line="278" w:lineRule="exact" w:before="0"/>
                        <w:ind w:left="111" w:right="0" w:firstLine="0"/>
                        <w:jc w:val="left"/>
                        <w:rPr>
                          <w:rFonts w:ascii="宋体" w:hAnsi="宋体" w:cs="宋体" w:eastAsia="宋体" w:hint="default"/>
                          <w:sz w:val="24"/>
                          <w:szCs w:val="24"/>
                        </w:rPr>
                      </w:pPr>
                      <w:r>
                        <w:rPr>
                          <w:rFonts w:ascii="宋体" w:hAnsi="宋体" w:cs="宋体" w:eastAsia="宋体" w:hint="default"/>
                          <w:spacing w:val="-8"/>
                          <w:sz w:val="24"/>
                          <w:szCs w:val="24"/>
                        </w:rPr>
                        <w:t>经修订的《企业会计准则第 </w:t>
                      </w:r>
                      <w:r>
                        <w:rPr>
                          <w:rFonts w:ascii="宋体" w:hAnsi="宋体" w:cs="宋体" w:eastAsia="宋体" w:hint="default"/>
                          <w:sz w:val="24"/>
                          <w:szCs w:val="24"/>
                        </w:rPr>
                        <w:t>2</w:t>
                      </w:r>
                      <w:r>
                        <w:rPr>
                          <w:rFonts w:ascii="宋体" w:hAnsi="宋体" w:cs="宋体" w:eastAsia="宋体" w:hint="default"/>
                          <w:spacing w:val="-97"/>
                          <w:sz w:val="24"/>
                          <w:szCs w:val="24"/>
                        </w:rPr>
                        <w:t> </w:t>
                      </w:r>
                      <w:r>
                        <w:rPr>
                          <w:rFonts w:ascii="宋体" w:hAnsi="宋体" w:cs="宋体" w:eastAsia="宋体" w:hint="default"/>
                          <w:spacing w:val="-9"/>
                          <w:sz w:val="24"/>
                          <w:szCs w:val="24"/>
                        </w:rPr>
                        <w:t>号——长期股权投资》、</w:t>
                      </w:r>
                    </w:p>
                    <w:p>
                      <w:pPr>
                        <w:spacing w:line="311" w:lineRule="exact"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《企业会计准则第</w:t>
                      </w:r>
                      <w:r>
                        <w:rPr>
                          <w:rFonts w:ascii="宋体" w:hAnsi="宋体" w:cs="宋体" w:eastAsia="宋体" w:hint="default"/>
                          <w:spacing w:val="-56"/>
                          <w:sz w:val="24"/>
                          <w:szCs w:val="24"/>
                        </w:rPr>
                        <w:t> </w:t>
                      </w:r>
                      <w:r>
                        <w:rPr>
                          <w:rFonts w:ascii="宋体" w:hAnsi="宋体" w:cs="宋体" w:eastAsia="宋体" w:hint="default"/>
                          <w:sz w:val="24"/>
                          <w:szCs w:val="24"/>
                        </w:rPr>
                        <w:t>9</w:t>
                      </w:r>
                      <w:r>
                        <w:rPr>
                          <w:rFonts w:ascii="宋体" w:hAnsi="宋体" w:cs="宋体" w:eastAsia="宋体" w:hint="default"/>
                          <w:spacing w:val="-56"/>
                          <w:sz w:val="24"/>
                          <w:szCs w:val="24"/>
                        </w:rPr>
                        <w:t> </w:t>
                      </w:r>
                      <w:r>
                        <w:rPr>
                          <w:rFonts w:ascii="宋体" w:hAnsi="宋体" w:cs="宋体" w:eastAsia="宋体" w:hint="default"/>
                          <w:spacing w:val="-5"/>
                          <w:sz w:val="24"/>
                          <w:szCs w:val="24"/>
                        </w:rPr>
                        <w:t>号——职工薪酬》、《企业会计</w:t>
                      </w:r>
                    </w:p>
                    <w:p>
                      <w:pPr>
                        <w:spacing w:line="311" w:lineRule="exact"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准则第</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号——财务报表列报》、《企业会计准则</w:t>
                      </w:r>
                    </w:p>
                    <w:p>
                      <w:pPr>
                        <w:spacing w:line="311" w:lineRule="exact"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33</w:t>
                      </w:r>
                      <w:r>
                        <w:rPr>
                          <w:rFonts w:ascii="宋体" w:hAnsi="宋体" w:cs="宋体" w:eastAsia="宋体" w:hint="default"/>
                          <w:spacing w:val="-60"/>
                          <w:sz w:val="24"/>
                          <w:szCs w:val="24"/>
                        </w:rPr>
                        <w:t> </w:t>
                      </w:r>
                      <w:r>
                        <w:rPr>
                          <w:rFonts w:ascii="宋体" w:hAnsi="宋体" w:cs="宋体" w:eastAsia="宋体" w:hint="default"/>
                          <w:sz w:val="24"/>
                          <w:szCs w:val="24"/>
                        </w:rPr>
                        <w:t>号——合并财务报表》，同时在本财务报表中</w:t>
                      </w:r>
                    </w:p>
                    <w:p>
                      <w:pPr>
                        <w:spacing w:line="312" w:lineRule="exact"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采用财政部于</w:t>
                      </w:r>
                      <w:r>
                        <w:rPr>
                          <w:rFonts w:ascii="宋体" w:hAnsi="宋体" w:cs="宋体" w:eastAsia="宋体" w:hint="default"/>
                          <w:spacing w:val="-58"/>
                          <w:sz w:val="24"/>
                          <w:szCs w:val="24"/>
                        </w:rPr>
                        <w:t> </w:t>
                      </w:r>
                      <w:r>
                        <w:rPr>
                          <w:rFonts w:ascii="宋体" w:hAnsi="宋体" w:cs="宋体" w:eastAsia="宋体" w:hint="default"/>
                          <w:sz w:val="24"/>
                          <w:szCs w:val="24"/>
                        </w:rPr>
                        <w:t>2014</w:t>
                      </w:r>
                      <w:r>
                        <w:rPr>
                          <w:rFonts w:ascii="宋体" w:hAnsi="宋体" w:cs="宋体" w:eastAsia="宋体" w:hint="default"/>
                          <w:spacing w:val="-58"/>
                          <w:sz w:val="24"/>
                          <w:szCs w:val="24"/>
                        </w:rPr>
                        <w:t> </w:t>
                      </w:r>
                      <w:r>
                        <w:rPr>
                          <w:rFonts w:ascii="宋体" w:hAnsi="宋体" w:cs="宋体" w:eastAsia="宋体" w:hint="default"/>
                          <w:spacing w:val="-6"/>
                          <w:sz w:val="24"/>
                          <w:szCs w:val="24"/>
                        </w:rPr>
                        <w:t>年修订的《企业会计准则第</w:t>
                      </w:r>
                      <w:r>
                        <w:rPr>
                          <w:rFonts w:ascii="宋体" w:hAnsi="宋体" w:cs="宋体" w:eastAsia="宋体" w:hint="default"/>
                          <w:spacing w:val="-58"/>
                          <w:sz w:val="24"/>
                          <w:szCs w:val="24"/>
                        </w:rPr>
                        <w:t> </w:t>
                      </w:r>
                      <w:r>
                        <w:rPr>
                          <w:rFonts w:ascii="宋体" w:hAnsi="宋体" w:cs="宋体" w:eastAsia="宋体" w:hint="default"/>
                          <w:sz w:val="24"/>
                          <w:szCs w:val="24"/>
                        </w:rPr>
                        <w:t>37</w:t>
                      </w:r>
                      <w:r>
                        <w:rPr>
                          <w:rFonts w:ascii="宋体" w:hAnsi="宋体" w:cs="宋体" w:eastAsia="宋体" w:hint="default"/>
                          <w:spacing w:val="-58"/>
                          <w:sz w:val="24"/>
                          <w:szCs w:val="24"/>
                        </w:rPr>
                        <w:t> </w:t>
                      </w:r>
                      <w:r>
                        <w:rPr>
                          <w:rFonts w:ascii="宋体" w:hAnsi="宋体" w:cs="宋体" w:eastAsia="宋体" w:hint="default"/>
                          <w:sz w:val="24"/>
                          <w:szCs w:val="24"/>
                        </w:rPr>
                        <w:t>号</w:t>
                      </w:r>
                    </w:p>
                    <w:p>
                      <w:pPr>
                        <w:spacing w:line="313" w:lineRule="exact"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——金融工具列报》</w:t>
                      </w:r>
                    </w:p>
                  </w:txbxContent>
                </v:textbox>
                <w10:wrap type="none"/>
              </v:shape>
            </v:group>
          </v:group>
        </w:pict>
      </w:r>
      <w:r>
        <w:rPr>
          <w:rFonts w:ascii="宋体" w:hAnsi="宋体" w:cs="宋体" w:eastAsia="宋体" w:hint="default"/>
          <w:position w:val="-37"/>
          <w:sz w:val="20"/>
          <w:szCs w:val="20"/>
        </w:rPr>
      </w:r>
    </w:p>
    <w:p>
      <w:pPr>
        <w:spacing w:line="240" w:lineRule="auto" w:before="2"/>
        <w:rPr>
          <w:rFonts w:ascii="宋体" w:hAnsi="宋体" w:cs="宋体" w:eastAsia="宋体" w:hint="default"/>
          <w:sz w:val="15"/>
          <w:szCs w:val="15"/>
        </w:rPr>
      </w:pPr>
    </w:p>
    <w:p>
      <w:pPr>
        <w:pStyle w:val="BodyText"/>
        <w:spacing w:line="274" w:lineRule="exact" w:before="35"/>
        <w:ind w:right="234"/>
        <w:jc w:val="left"/>
      </w:pPr>
      <w:r>
        <w:rPr>
          <w:rFonts w:ascii="宋体" w:hAnsi="宋体" w:cs="宋体" w:eastAsia="宋体" w:hint="default"/>
        </w:rPr>
        <w:t>3</w:t>
      </w:r>
      <w:r>
        <w:rPr/>
        <w:t>、</w:t>
      </w:r>
      <w:r>
        <w:rPr>
          <w:spacing w:val="-1"/>
        </w:rPr>
        <w:t> </w:t>
      </w:r>
      <w:r>
        <w:rPr/>
        <w:t>受重要影响的报表项目和金额</w:t>
      </w:r>
    </w:p>
    <w:p>
      <w:pPr>
        <w:pStyle w:val="BodyText"/>
        <w:spacing w:line="274" w:lineRule="exact"/>
        <w:ind w:right="234"/>
        <w:jc w:val="left"/>
      </w:pPr>
      <w:r>
        <w:rPr/>
        <w:t>实施上述八项具体会计准则对本公司</w:t>
      </w:r>
      <w:r>
        <w:rPr>
          <w:spacing w:val="-53"/>
        </w:rPr>
        <w:t> </w:t>
      </w:r>
      <w:r>
        <w:rPr>
          <w:rFonts w:ascii="宋体" w:hAnsi="宋体" w:cs="宋体" w:eastAsia="宋体" w:hint="default"/>
        </w:rPr>
        <w:t>2014</w:t>
      </w:r>
      <w:r>
        <w:rPr>
          <w:rFonts w:ascii="宋体" w:hAnsi="宋体" w:cs="宋体" w:eastAsia="宋体" w:hint="default"/>
          <w:spacing w:val="-54"/>
        </w:rPr>
        <w:t> </w:t>
      </w:r>
      <w:r>
        <w:rPr/>
        <w:t>年度财务报表比较数据产生影响</w:t>
      </w: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4240"/>
        <w:gridCol w:w="2854"/>
        <w:gridCol w:w="1226"/>
      </w:tblGrid>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86" w:right="0"/>
              <w:jc w:val="left"/>
              <w:rPr>
                <w:rFonts w:ascii="宋体" w:hAnsi="宋体" w:cs="宋体" w:eastAsia="宋体" w:hint="default"/>
                <w:sz w:val="21"/>
                <w:szCs w:val="21"/>
              </w:rPr>
            </w:pPr>
            <w:r>
              <w:rPr>
                <w:rFonts w:ascii="宋体" w:hAnsi="宋体" w:cs="宋体" w:eastAsia="宋体" w:hint="default"/>
                <w:sz w:val="21"/>
                <w:szCs w:val="21"/>
              </w:rPr>
              <w:t>影响金额（元）</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tabs>
                <w:tab w:pos="713" w:val="left" w:leader="none"/>
              </w:tabs>
              <w:spacing w:line="247" w:lineRule="exact"/>
              <w:ind w:left="292"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85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z w:val="21"/>
              </w:rPr>
              <w:t>196,079,027.65</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-196,079,027.65</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-200,000.00</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z w:val="21"/>
              </w:rPr>
              <w:t>3,527,870.97</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-3,327,870.97</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-32,228,214.79</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821,203.39</w:t>
            </w: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31,407,011.40</w:t>
            </w:r>
          </w:p>
        </w:tc>
        <w:tc>
          <w:tcPr>
            <w:tcW w:w="12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right="234"/>
        <w:jc w:val="left"/>
        <w:rPr>
          <w:b w:val="0"/>
          <w:bCs w:val="0"/>
        </w:rPr>
      </w:pPr>
      <w:r>
        <w:rPr/>
        <w:t>四、利润分配或资本公积金转增预案</w:t>
      </w:r>
      <w:r>
        <w:rPr>
          <w:b w:val="0"/>
          <w:bCs w:val="0"/>
        </w:rPr>
      </w:r>
    </w:p>
    <w:p>
      <w:pPr>
        <w:pStyle w:val="Heading4"/>
        <w:spacing w:line="240" w:lineRule="auto" w:before="57"/>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spacing w:line="240" w:lineRule="auto" w:before="7"/>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right="23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6"/>
        <w:gridCol w:w="1151"/>
        <w:gridCol w:w="1113"/>
        <w:gridCol w:w="1151"/>
        <w:gridCol w:w="1582"/>
        <w:gridCol w:w="1686"/>
        <w:gridCol w:w="1422"/>
      </w:tblGrid>
      <w:tr>
        <w:trPr>
          <w:trHeight w:val="137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57" w:right="257"/>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01"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3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 </w:t>
            </w:r>
            <w:r>
              <w:rPr>
                <w:rFonts w:ascii="宋体" w:hAnsi="宋体" w:cs="宋体" w:eastAsia="宋体" w:hint="default"/>
                <w:spacing w:val="-2"/>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5" w:right="155"/>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2" w:right="102"/>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80" w:right="180"/>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111,204,932.4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360,520,485.09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30.84</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98,848,828.8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323,317,900.98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30.57</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62,375,040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199,819,678.50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tabs>
          <w:tab w:pos="1259" w:val="left" w:leader="none"/>
        </w:tabs>
        <w:spacing w:line="240" w:lineRule="auto"/>
        <w:ind w:right="15"/>
        <w:jc w:val="center"/>
        <w:rPr>
          <w:b w:val="0"/>
          <w:bCs w:val="0"/>
        </w:rPr>
      </w:pPr>
      <w:bookmarkStart w:name="_TOC_250006" w:id="5"/>
      <w:r>
        <w:rPr>
          <w:w w:val="95"/>
        </w:rPr>
        <w:t>第五节</w:t>
        <w:tab/>
      </w:r>
      <w:r>
        <w:rPr/>
        <w:t>重要事项</w:t>
      </w:r>
      <w:bookmarkEnd w:id="5"/>
      <w:r>
        <w:rPr>
          <w:b w:val="0"/>
          <w:bCs w:val="0"/>
        </w:rPr>
      </w:r>
    </w:p>
    <w:p>
      <w:pPr>
        <w:pStyle w:val="Heading4"/>
        <w:spacing w:line="240" w:lineRule="auto" w:before="249"/>
        <w:ind w:right="234"/>
        <w:jc w:val="left"/>
        <w:rPr>
          <w:b w:val="0"/>
          <w:bCs w:val="0"/>
        </w:rPr>
      </w:pPr>
      <w:r>
        <w:rPr/>
        <w:t>一、重大诉讼、仲裁和媒体普遍质疑的事项</w:t>
      </w:r>
      <w:r>
        <w:rPr>
          <w:b w:val="0"/>
          <w:bCs w:val="0"/>
        </w:rPr>
      </w:r>
    </w:p>
    <w:p>
      <w:pPr>
        <w:pStyle w:val="BodyText"/>
        <w:spacing w:line="240" w:lineRule="auto" w:before="57"/>
        <w:ind w:right="234"/>
        <w:jc w:val="left"/>
      </w:pPr>
      <w:r>
        <w:rPr/>
        <w:t>√适用</w:t>
      </w:r>
      <w:r>
        <w:rPr>
          <w:spacing w:val="-2"/>
        </w:rPr>
        <w:t> </w:t>
      </w:r>
      <w:r>
        <w:rPr/>
        <w:t>□不适用</w:t>
      </w:r>
    </w:p>
    <w:p>
      <w:pPr>
        <w:pStyle w:val="Heading4"/>
        <w:spacing w:line="240" w:lineRule="auto" w:before="57"/>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诉讼、仲裁或媒体质疑事项已在临时公告披露且无后续进展的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282"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媒体《周末金证券》（以下简称“金证券”）发表</w:t>
            </w:r>
          </w:p>
          <w:p>
            <w:pPr>
              <w:pStyle w:val="TableParagraph"/>
              <w:spacing w:line="272" w:lineRule="exact" w:before="26"/>
              <w:ind w:left="103" w:right="178"/>
              <w:jc w:val="left"/>
              <w:rPr>
                <w:rFonts w:ascii="宋体" w:hAnsi="宋体" w:cs="宋体" w:eastAsia="宋体" w:hint="default"/>
                <w:sz w:val="21"/>
                <w:szCs w:val="21"/>
              </w:rPr>
            </w:pPr>
            <w:r>
              <w:rPr>
                <w:rFonts w:ascii="宋体" w:hAnsi="宋体" w:cs="宋体" w:eastAsia="宋体" w:hint="default"/>
                <w:sz w:val="21"/>
                <w:szCs w:val="21"/>
              </w:rPr>
              <w:t>题为《恒生电子投管系统被曝大事故</w:t>
            </w:r>
            <w:r>
              <w:rPr>
                <w:rFonts w:ascii="宋体" w:hAnsi="宋体" w:cs="宋体" w:eastAsia="宋体" w:hint="default"/>
                <w:spacing w:val="-1"/>
                <w:sz w:val="21"/>
                <w:szCs w:val="21"/>
              </w:rPr>
              <w:t> </w:t>
            </w:r>
            <w:r>
              <w:rPr>
                <w:rFonts w:ascii="宋体" w:hAnsi="宋体" w:cs="宋体" w:eastAsia="宋体" w:hint="default"/>
                <w:sz w:val="21"/>
                <w:szCs w:val="21"/>
              </w:rPr>
              <w:t>马云收购或生波折》，经公司</w:t>
            </w:r>
            <w:r>
              <w:rPr>
                <w:rFonts w:ascii="宋体" w:hAnsi="宋体" w:cs="宋体" w:eastAsia="宋体" w:hint="default"/>
                <w:sz w:val="21"/>
                <w:szCs w:val="21"/>
              </w:rPr>
              <w:t> 核查后予以澄清。</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65"/>
                <w:sz w:val="21"/>
                <w:szCs w:val="21"/>
              </w:rPr>
              <w:t> </w:t>
            </w: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发布的公告</w:t>
            </w:r>
            <w:r>
              <w:rPr>
                <w:rFonts w:ascii="宋体" w:hAnsi="宋体" w:cs="宋体" w:eastAsia="宋体" w:hint="default"/>
                <w:spacing w:val="-54"/>
                <w:sz w:val="21"/>
                <w:szCs w:val="21"/>
              </w:rPr>
              <w:t> </w:t>
            </w:r>
            <w:r>
              <w:rPr>
                <w:rFonts w:ascii="宋体" w:hAnsi="宋体" w:cs="宋体" w:eastAsia="宋体" w:hint="default"/>
                <w:sz w:val="21"/>
                <w:szCs w:val="21"/>
              </w:rPr>
              <w:t>2014-036</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827"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媒体《</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世纪经济报道》发表题为《入主恒生电</w:t>
            </w:r>
          </w:p>
          <w:p>
            <w:pPr>
              <w:pStyle w:val="TableParagraph"/>
              <w:spacing w:line="272" w:lineRule="exact" w:before="26"/>
              <w:ind w:left="103" w:right="178"/>
              <w:jc w:val="left"/>
              <w:rPr>
                <w:rFonts w:ascii="宋体" w:hAnsi="宋体" w:cs="宋体" w:eastAsia="宋体" w:hint="default"/>
                <w:sz w:val="21"/>
                <w:szCs w:val="21"/>
              </w:rPr>
            </w:pPr>
            <w:r>
              <w:rPr>
                <w:rFonts w:ascii="宋体" w:hAnsi="宋体" w:cs="宋体" w:eastAsia="宋体" w:hint="default"/>
                <w:sz w:val="21"/>
                <w:szCs w:val="21"/>
              </w:rPr>
              <w:t>子意图暴露</w:t>
            </w:r>
            <w:r>
              <w:rPr>
                <w:rFonts w:ascii="宋体" w:hAnsi="宋体" w:cs="宋体" w:eastAsia="宋体" w:hint="default"/>
                <w:spacing w:val="-1"/>
                <w:sz w:val="21"/>
                <w:szCs w:val="21"/>
              </w:rPr>
              <w:t> </w:t>
            </w:r>
            <w:r>
              <w:rPr>
                <w:rFonts w:ascii="宋体" w:hAnsi="宋体" w:cs="宋体" w:eastAsia="宋体" w:hint="default"/>
                <w:sz w:val="21"/>
                <w:szCs w:val="21"/>
              </w:rPr>
              <w:t>马云被指觊觎金融大数据》（以下简称“媒体报道”）</w:t>
            </w:r>
            <w:r>
              <w:rPr>
                <w:rFonts w:ascii="宋体" w:hAnsi="宋体" w:cs="宋体" w:eastAsia="宋体" w:hint="default"/>
                <w:sz w:val="21"/>
                <w:szCs w:val="21"/>
              </w:rPr>
              <w:t> 的报道，公司予以澄清。</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2" w:lineRule="exact" w:before="26"/>
              <w:ind w:left="102" w:right="241"/>
              <w:jc w:val="left"/>
              <w:rPr>
                <w:rFonts w:ascii="宋体" w:hAnsi="宋体" w:cs="宋体" w:eastAsia="宋体" w:hint="default"/>
                <w:sz w:val="21"/>
                <w:szCs w:val="21"/>
              </w:rPr>
            </w:pPr>
            <w:r>
              <w:rPr>
                <w:rFonts w:ascii="宋体" w:hAnsi="宋体" w:cs="宋体" w:eastAsia="宋体" w:hint="default"/>
                <w:sz w:val="21"/>
                <w:szCs w:val="21"/>
              </w:rPr>
              <w:t>日发布的</w:t>
            </w:r>
            <w:r>
              <w:rPr>
                <w:rFonts w:ascii="宋体" w:hAnsi="宋体" w:cs="宋体" w:eastAsia="宋体" w:hint="default"/>
                <w:spacing w:val="-54"/>
                <w:sz w:val="21"/>
                <w:szCs w:val="21"/>
              </w:rPr>
              <w:t> </w:t>
            </w:r>
            <w:r>
              <w:rPr>
                <w:rFonts w:ascii="宋体" w:hAnsi="宋体" w:cs="宋体" w:eastAsia="宋体" w:hint="default"/>
                <w:sz w:val="21"/>
                <w:szCs w:val="21"/>
              </w:rPr>
              <w:t>2014-037</w:t>
            </w:r>
            <w:r>
              <w:rPr>
                <w:rFonts w:ascii="宋体" w:hAnsi="宋体" w:cs="宋体" w:eastAsia="宋体" w:hint="default"/>
                <w:spacing w:val="-53"/>
                <w:sz w:val="21"/>
                <w:szCs w:val="21"/>
              </w:rPr>
              <w:t> </w:t>
            </w:r>
            <w:r>
              <w:rPr>
                <w:rFonts w:ascii="宋体" w:hAnsi="宋体" w:cs="宋体" w:eastAsia="宋体" w:hint="default"/>
                <w:sz w:val="21"/>
                <w:szCs w:val="21"/>
              </w:rPr>
              <w:t>号公 告</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Heading4"/>
        <w:spacing w:line="264" w:lineRule="auto"/>
        <w:ind w:right="3996"/>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临时公告未披露或有后续进展的媒体普遍质疑事项</w:t>
      </w:r>
      <w:r>
        <w:rPr>
          <w:w w:val="99"/>
        </w:rPr>
        <w:t> </w:t>
      </w:r>
      <w:r>
        <w:rPr>
          <w:rFonts w:ascii="宋体" w:hAnsi="宋体" w:cs="宋体" w:eastAsia="宋体" w:hint="default"/>
          <w:b w:val="0"/>
          <w:bCs w:val="0"/>
        </w:rPr>
        <w:t>无</w:t>
      </w:r>
    </w:p>
    <w:p>
      <w:pPr>
        <w:spacing w:after="0" w:line="264" w:lineRule="auto"/>
        <w:jc w:val="left"/>
        <w:rPr>
          <w:rFonts w:ascii="宋体" w:hAnsi="宋体" w:cs="宋体" w:eastAsia="宋体" w:hint="default"/>
        </w:rPr>
        <w:sectPr>
          <w:pgSz w:w="11910" w:h="16840"/>
          <w:pgMar w:header="882" w:footer="1194" w:top="1120" w:bottom="1380" w:left="1580" w:right="1040"/>
        </w:sectPr>
      </w:pPr>
    </w:p>
    <w:p>
      <w:pPr>
        <w:spacing w:before="20"/>
        <w:ind w:left="6415" w:right="6355"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left="217" w:right="0"/>
        <w:jc w:val="left"/>
        <w:rPr>
          <w:b w:val="0"/>
          <w:bCs w:val="0"/>
        </w:rPr>
      </w:pPr>
      <w:r>
        <w:rPr/>
        <w:t>二、报告期内资金被占用情况及清欠进展情况</w:t>
      </w:r>
      <w:r>
        <w:rPr>
          <w:b w:val="0"/>
          <w:bCs w:val="0"/>
        </w:rPr>
      </w:r>
    </w:p>
    <w:p>
      <w:pPr>
        <w:pStyle w:val="BodyText"/>
        <w:spacing w:line="240" w:lineRule="auto" w:before="57"/>
        <w:ind w:left="217"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217" w:right="0"/>
        <w:jc w:val="left"/>
        <w:rPr>
          <w:b w:val="0"/>
          <w:bCs w:val="0"/>
        </w:rPr>
      </w:pPr>
      <w:r>
        <w:rPr/>
        <w:t>三、资产交易、企业合并事项</w:t>
      </w:r>
      <w:r>
        <w:rPr>
          <w:b w:val="0"/>
          <w:bCs w:val="0"/>
        </w:rPr>
      </w:r>
    </w:p>
    <w:p>
      <w:pPr>
        <w:pStyle w:val="BodyText"/>
        <w:spacing w:line="240" w:lineRule="auto" w:before="57"/>
        <w:ind w:left="217" w:right="0"/>
        <w:jc w:val="left"/>
      </w:pPr>
      <w:r>
        <w:rPr/>
        <w:t>□适用√不适用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17" w:right="0"/>
        <w:jc w:val="left"/>
        <w:rPr>
          <w:b w:val="0"/>
          <w:bCs w:val="0"/>
        </w:rPr>
      </w:pPr>
      <w:r>
        <w:rPr/>
        <w:t>四、公司股权激励情况及其影响</w:t>
      </w:r>
      <w:r>
        <w:rPr>
          <w:b w:val="0"/>
          <w:bCs w:val="0"/>
        </w:rPr>
      </w:r>
    </w:p>
    <w:p>
      <w:pPr>
        <w:pStyle w:val="BodyText"/>
        <w:spacing w:line="240" w:lineRule="auto" w:before="57"/>
        <w:ind w:left="217" w:right="0"/>
        <w:jc w:val="left"/>
      </w:pPr>
      <w:r>
        <w:rPr/>
        <w:t>√适用</w:t>
      </w:r>
      <w:r>
        <w:rPr>
          <w:spacing w:val="-2"/>
        </w:rPr>
        <w:t> </w:t>
      </w:r>
      <w:r>
        <w:rPr/>
        <w:t>□不适用</w:t>
      </w:r>
    </w:p>
    <w:p>
      <w:pPr>
        <w:pStyle w:val="Heading4"/>
        <w:tabs>
          <w:tab w:pos="785" w:val="left" w:leader="none"/>
        </w:tabs>
        <w:spacing w:line="240" w:lineRule="auto" w:before="58"/>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相关股权激励事项已在临时公告披露且后续实施无进展或变化的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7622"/>
        <w:gridCol w:w="2269"/>
      </w:tblGrid>
      <w:tr>
        <w:trPr>
          <w:trHeight w:val="283" w:hRule="exact"/>
        </w:trPr>
        <w:tc>
          <w:tcPr>
            <w:tcW w:w="7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2" w:hRule="exact"/>
        </w:trPr>
        <w:tc>
          <w:tcPr>
            <w:tcW w:w="76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0"/>
                <w:sz w:val="21"/>
                <w:szCs w:val="21"/>
              </w:rPr>
              <w:t> </w:t>
            </w:r>
            <w:r>
              <w:rPr>
                <w:rFonts w:ascii="宋体" w:hAnsi="宋体" w:cs="宋体" w:eastAsia="宋体" w:hint="default"/>
                <w:spacing w:val="-4"/>
                <w:sz w:val="21"/>
                <w:szCs w:val="21"/>
              </w:rPr>
              <w:t>日公司召开五届十次董事会，会议审议通过《关于终止公司股票期</w:t>
            </w:r>
          </w:p>
          <w:p>
            <w:pPr>
              <w:pStyle w:val="TableParagraph"/>
              <w:spacing w:line="272" w:lineRule="exact" w:before="26"/>
              <w:ind w:left="103" w:right="156"/>
              <w:jc w:val="both"/>
              <w:rPr>
                <w:rFonts w:ascii="宋体" w:hAnsi="宋体" w:cs="宋体" w:eastAsia="宋体" w:hint="default"/>
                <w:sz w:val="21"/>
                <w:szCs w:val="21"/>
              </w:rPr>
            </w:pPr>
            <w:r>
              <w:rPr>
                <w:rFonts w:ascii="宋体" w:hAnsi="宋体" w:cs="宋体" w:eastAsia="宋体" w:hint="default"/>
                <w:sz w:val="21"/>
                <w:szCs w:val="21"/>
              </w:rPr>
              <w:t>权激励计划（草案修订稿）的议案》，因公司已经连续两年未能达到行权条件， 经公司审慎考量，若继续实施本次股票期权激励计划，将很难真正达到预期的激 励效果，因此公司董事会决定撤销公司</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股股票期权激励计划（草案修订稿）， 并注销已授予的全部股票期权。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9"/>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2014-010</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282" w:hRule="exact"/>
        </w:trPr>
        <w:tc>
          <w:tcPr>
            <w:tcW w:w="762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63"/>
        <w:ind w:left="6415" w:right="6333" w:firstLine="0"/>
        <w:jc w:val="center"/>
        <w:rPr>
          <w:rFonts w:ascii="Calibri" w:hAnsi="Calibri" w:cs="Calibri" w:eastAsia="Calibri" w:hint="default"/>
          <w:sz w:val="18"/>
          <w:szCs w:val="18"/>
        </w:rPr>
      </w:pPr>
      <w:r>
        <w:rPr>
          <w:rFonts w:ascii="Calibri"/>
          <w:b/>
          <w:sz w:val="18"/>
        </w:rPr>
        <w:t>49 </w:t>
      </w:r>
      <w:r>
        <w:rPr>
          <w:rFonts w:ascii="Calibri"/>
          <w:sz w:val="18"/>
        </w:rPr>
        <w:t>/</w:t>
      </w:r>
      <w:r>
        <w:rPr>
          <w:rFonts w:ascii="Calibri"/>
          <w:spacing w:val="-4"/>
          <w:sz w:val="18"/>
        </w:rPr>
        <w:t> </w:t>
      </w:r>
      <w:r>
        <w:rPr>
          <w:rFonts w:ascii="Calibri"/>
          <w:b/>
          <w:sz w:val="18"/>
        </w:rPr>
        <w:t>194</w:t>
      </w:r>
      <w:r>
        <w:rPr>
          <w:rFonts w:ascii="Calibri"/>
          <w:sz w:val="18"/>
        </w:rPr>
      </w:r>
    </w:p>
    <w:p>
      <w:pPr>
        <w:spacing w:after="0"/>
        <w:jc w:val="center"/>
        <w:rPr>
          <w:rFonts w:ascii="Calibri" w:hAnsi="Calibri" w:cs="Calibri" w:eastAsia="Calibri" w:hint="default"/>
          <w:sz w:val="18"/>
          <w:szCs w:val="18"/>
        </w:rPr>
        <w:sectPr>
          <w:headerReference w:type="default" r:id="rId22"/>
          <w:footerReference w:type="default" r:id="rId23"/>
          <w:pgSz w:w="16840" w:h="11910" w:orient="landscape"/>
          <w:pgMar w:header="0" w:footer="0" w:top="800" w:bottom="280" w:left="158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4"/>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1"/>
        </w:rPr>
        <w:t> </w:t>
      </w:r>
      <w:r>
        <w:rPr/>
        <w:t>报告期公司股权激励相关情况说明</w:t>
      </w:r>
      <w:r>
        <w:rPr>
          <w:b w:val="0"/>
          <w:bCs w:val="0"/>
        </w:rPr>
      </w:r>
    </w:p>
    <w:p>
      <w:pPr>
        <w:pStyle w:val="BodyText"/>
        <w:spacing w:line="237" w:lineRule="auto" w:before="33"/>
        <w:ind w:right="233"/>
        <w:jc w:val="both"/>
      </w:pP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9"/>
        </w:rPr>
        <w:t> </w:t>
      </w:r>
      <w:r>
        <w:rPr>
          <w:rFonts w:ascii="宋体" w:hAnsi="宋体" w:cs="宋体" w:eastAsia="宋体" w:hint="default"/>
        </w:rPr>
        <w:t>27</w:t>
      </w:r>
      <w:r>
        <w:rPr>
          <w:rFonts w:ascii="宋体" w:hAnsi="宋体" w:cs="宋体" w:eastAsia="宋体" w:hint="default"/>
          <w:spacing w:val="-46"/>
        </w:rPr>
        <w:t> </w:t>
      </w:r>
      <w:r>
        <w:rPr>
          <w:spacing w:val="-5"/>
        </w:rPr>
        <w:t>日公司召开五届十次董事会，会议审议通过《关于终止公司股票期权激励计划（草</w:t>
      </w:r>
      <w:r>
        <w:rPr/>
        <w:t> 案修订稿）的议案》，因公司已经连续两年未能达到行权条件，公司董事会决定撤销公司</w:t>
      </w:r>
      <w:r>
        <w:rPr>
          <w:spacing w:val="-52"/>
        </w:rPr>
        <w:t> </w:t>
      </w:r>
      <w:r>
        <w:rPr>
          <w:rFonts w:ascii="宋体" w:hAnsi="宋体" w:cs="宋体" w:eastAsia="宋体" w:hint="default"/>
        </w:rPr>
        <w:t>A</w:t>
      </w:r>
      <w:r>
        <w:rPr>
          <w:rFonts w:ascii="宋体" w:hAnsi="宋体" w:cs="宋体" w:eastAsia="宋体" w:hint="default"/>
          <w:spacing w:val="-53"/>
        </w:rPr>
        <w:t> </w:t>
      </w:r>
      <w:r>
        <w:rPr/>
        <w:t>股股 票期权激励计划，并注销已授予的全部股票期权。</w:t>
      </w:r>
    </w:p>
    <w:p>
      <w:pPr>
        <w:pStyle w:val="Heading4"/>
        <w:spacing w:line="240" w:lineRule="auto" w:before="58"/>
        <w:ind w:right="0"/>
        <w:jc w:val="both"/>
        <w:rPr>
          <w:b w:val="0"/>
          <w:bCs w:val="0"/>
        </w:rPr>
      </w:pPr>
      <w:r>
        <w:rPr/>
        <w:t>五、重大关联交易</w:t>
      </w:r>
      <w:r>
        <w:rPr>
          <w:b w:val="0"/>
          <w:bCs w:val="0"/>
        </w:rPr>
      </w:r>
    </w:p>
    <w:p>
      <w:pPr>
        <w:pStyle w:val="BodyText"/>
        <w:spacing w:line="240" w:lineRule="auto" w:before="57"/>
        <w:ind w:right="0"/>
        <w:jc w:val="both"/>
      </w:pPr>
      <w:r>
        <w:rPr/>
        <w:t>√适用</w:t>
      </w:r>
      <w:r>
        <w:rPr>
          <w:spacing w:val="-2"/>
        </w:rPr>
        <w:t> </w:t>
      </w:r>
      <w:r>
        <w:rPr/>
        <w:t>□不适用</w:t>
      </w:r>
    </w:p>
    <w:p>
      <w:pPr>
        <w:pStyle w:val="Heading4"/>
        <w:spacing w:line="240" w:lineRule="auto" w:before="5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4"/>
        <w:spacing w:line="240" w:lineRule="auto" w:before="29"/>
        <w:ind w:right="0"/>
        <w:jc w:val="both"/>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center"/>
              <w:rPr>
                <w:rFonts w:ascii="宋体" w:hAnsi="宋体" w:cs="宋体" w:eastAsia="宋体" w:hint="default"/>
                <w:sz w:val="21"/>
                <w:szCs w:val="21"/>
              </w:rPr>
            </w:pPr>
            <w:r>
              <w:rPr>
                <w:rFonts w:ascii="宋体" w:hAnsi="宋体" w:cs="宋体" w:eastAsia="宋体" w:hint="default"/>
                <w:sz w:val="21"/>
                <w:szCs w:val="21"/>
              </w:rPr>
              <w:t>关于和阿里云等公司日常经营性关联交易公告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pacing w:val="-54"/>
                <w:sz w:val="21"/>
                <w:szCs w:val="21"/>
              </w:rPr>
              <w:t> </w:t>
            </w:r>
            <w:r>
              <w:rPr>
                <w:rFonts w:ascii="宋体" w:hAnsi="宋体" w:cs="宋体" w:eastAsia="宋体" w:hint="default"/>
                <w:sz w:val="21"/>
                <w:szCs w:val="21"/>
              </w:rPr>
              <w:t>2014-075</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关于和支付宝等公司日常经营性关联交易公告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pacing w:val="-54"/>
                <w:sz w:val="21"/>
                <w:szCs w:val="21"/>
              </w:rPr>
              <w:t> </w:t>
            </w:r>
            <w:r>
              <w:rPr>
                <w:rFonts w:ascii="宋体" w:hAnsi="宋体" w:cs="宋体" w:eastAsia="宋体" w:hint="default"/>
                <w:sz w:val="21"/>
                <w:szCs w:val="21"/>
              </w:rPr>
              <w:t>2014-076</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关于和恒生数字设备公司日常经营性关联交易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日发布的</w:t>
            </w:r>
            <w:r>
              <w:rPr>
                <w:rFonts w:ascii="宋体" w:hAnsi="宋体" w:cs="宋体" w:eastAsia="宋体" w:hint="default"/>
                <w:spacing w:val="-54"/>
                <w:sz w:val="21"/>
                <w:szCs w:val="21"/>
              </w:rPr>
              <w:t> </w:t>
            </w:r>
            <w:r>
              <w:rPr>
                <w:rFonts w:ascii="宋体" w:hAnsi="宋体" w:cs="宋体" w:eastAsia="宋体" w:hint="default"/>
                <w:sz w:val="21"/>
                <w:szCs w:val="21"/>
              </w:rPr>
              <w:t>2014-077</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bl>
    <w:p>
      <w:pPr>
        <w:spacing w:line="240" w:lineRule="auto" w:before="0"/>
        <w:rPr>
          <w:rFonts w:ascii="宋体" w:hAnsi="宋体" w:cs="宋体" w:eastAsia="宋体" w:hint="default"/>
          <w:b/>
          <w:bCs/>
          <w:sz w:val="20"/>
          <w:szCs w:val="20"/>
        </w:rPr>
      </w:pPr>
    </w:p>
    <w:p>
      <w:pPr>
        <w:pStyle w:val="Heading4"/>
        <w:tabs>
          <w:tab w:pos="1057" w:val="left" w:leader="none"/>
        </w:tabs>
        <w:spacing w:line="240" w:lineRule="auto"/>
        <w:ind w:right="23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产收购、出售发生的关联交易</w:t>
      </w:r>
      <w:r>
        <w:rPr>
          <w:b w:val="0"/>
          <w:bCs w:val="0"/>
        </w:rPr>
      </w:r>
    </w:p>
    <w:p>
      <w:pPr>
        <w:pStyle w:val="Heading4"/>
        <w:spacing w:line="240" w:lineRule="auto" w:before="57"/>
        <w:ind w:right="234"/>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关于购买恒生科技股权的关联交易公告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2014-024</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关于与恒生数字设备公司股权相关的关联交易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2014-025</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z w:val="21"/>
                <w:szCs w:val="21"/>
              </w:rPr>
              <w:t>关于转让恒生智能系统集成公司</w:t>
            </w:r>
            <w:r>
              <w:rPr>
                <w:rFonts w:ascii="宋体" w:hAnsi="宋体" w:cs="宋体" w:eastAsia="宋体" w:hint="default"/>
                <w:spacing w:val="-48"/>
                <w:sz w:val="21"/>
                <w:szCs w:val="21"/>
              </w:rPr>
              <w:t> </w:t>
            </w:r>
            <w:r>
              <w:rPr>
                <w:rFonts w:ascii="Calibri" w:hAnsi="Calibri" w:cs="Calibri" w:eastAsia="Calibri" w:hint="default"/>
                <w:sz w:val="21"/>
                <w:szCs w:val="21"/>
              </w:rPr>
              <w:t>100%</w:t>
            </w:r>
            <w:r>
              <w:rPr>
                <w:rFonts w:ascii="宋体" w:hAnsi="宋体" w:cs="宋体" w:eastAsia="宋体" w:hint="default"/>
                <w:sz w:val="21"/>
                <w:szCs w:val="21"/>
              </w:rPr>
              <w:t>股权的关 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3"/>
                <w:sz w:val="21"/>
                <w:szCs w:val="21"/>
              </w:rPr>
              <w:t> </w:t>
            </w:r>
            <w:r>
              <w:rPr>
                <w:rFonts w:ascii="宋体" w:hAnsi="宋体" w:cs="宋体" w:eastAsia="宋体" w:hint="default"/>
                <w:sz w:val="21"/>
                <w:szCs w:val="21"/>
              </w:rPr>
              <w:t>2014-079</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4"/>
        <w:spacing w:line="240" w:lineRule="auto"/>
        <w:ind w:right="23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pStyle w:val="Heading4"/>
        <w:spacing w:line="240" w:lineRule="auto" w:before="30"/>
        <w:ind w:right="234"/>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关于和浙江自在公司（筹）共同投资的关联交易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2014-026</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关于和关联自然人共同投资宁波云汉投资管理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合伙企业（有限合伙）（暂名）的关联交易公告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2014-041</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关于和关联自然人共同投资宁波云唐投资管理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合伙企业（有限合伙）（暂名）的关联交易公告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2014-042</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关于和关联自然人共同投资宁波云秦投资管理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合伙企业（有限合伙）（暂名）的关联交易公告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2014-043</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关于和关联自然人共同投资宁波云银投资管理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合伙企业（有限合伙）（暂名）的关联交易公告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2014-044</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关于和关联自然人共同投资宁波云宋投资管理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合伙企业（有限合伙）（暂名）的关联交易公告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18</w:t>
            </w:r>
            <w:r>
              <w:rPr>
                <w:rFonts w:ascii="Calibri" w:hAnsi="Calibri" w:cs="Calibri" w:eastAsia="Calibri" w:hint="default"/>
                <w:spacing w:val="4"/>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Calibri" w:hAnsi="Calibri" w:cs="Calibri" w:eastAsia="Calibri" w:hint="default"/>
                <w:sz w:val="21"/>
                <w:szCs w:val="21"/>
              </w:rPr>
              <w:t>2014-045</w:t>
            </w:r>
            <w:r>
              <w:rPr>
                <w:rFonts w:ascii="Calibri" w:hAnsi="Calibri" w:cs="Calibri" w:eastAsia="Calibri" w:hint="default"/>
                <w:spacing w:val="4"/>
                <w:sz w:val="21"/>
                <w:szCs w:val="21"/>
              </w:rPr>
              <w:t> </w:t>
            </w:r>
            <w:r>
              <w:rPr>
                <w:rFonts w:ascii="宋体" w:hAnsi="宋体" w:cs="宋体" w:eastAsia="宋体" w:hint="default"/>
                <w:sz w:val="21"/>
                <w:szCs w:val="21"/>
              </w:rPr>
              <w:t>号公告</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关于和关联法人对杭州恒生网络技术服务有限</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公司进行增资扩股并签署相关业务授权协议的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2014-046</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关于和关联法人共同投资杭州恒生云融网络有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限公司（暂名）的关联交易公告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2014-047</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关于同意数米基金销售公司增资扩股暨放弃同</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日披露的</w:t>
            </w:r>
            <w:r>
              <w:rPr>
                <w:rFonts w:ascii="宋体" w:hAnsi="宋体" w:cs="宋体" w:eastAsia="宋体" w:hint="default"/>
                <w:spacing w:val="-53"/>
                <w:sz w:val="21"/>
                <w:szCs w:val="21"/>
              </w:rPr>
              <w:t> </w:t>
            </w:r>
            <w:r>
              <w:rPr>
                <w:rFonts w:ascii="宋体" w:hAnsi="宋体" w:cs="宋体" w:eastAsia="宋体" w:hint="default"/>
                <w:sz w:val="21"/>
                <w:szCs w:val="21"/>
              </w:rPr>
              <w:t>2014-080</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bl>
    <w:p>
      <w:pPr>
        <w:spacing w:after="0" w:line="240" w:lineRule="exact"/>
        <w:jc w:val="left"/>
        <w:rPr>
          <w:rFonts w:ascii="宋体" w:hAnsi="宋体" w:cs="宋体" w:eastAsia="宋体" w:hint="default"/>
          <w:sz w:val="21"/>
          <w:szCs w:val="21"/>
        </w:rPr>
        <w:sectPr>
          <w:footerReference w:type="default" r:id="rId24"/>
          <w:pgSz w:w="11910" w:h="16840"/>
          <w:pgMar w:footer="1194" w:header="0" w:top="1120" w:bottom="1380" w:left="1580" w:right="1040"/>
          <w:pgNumType w:start="5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p>
      <w:pPr>
        <w:spacing w:line="301" w:lineRule="exact"/>
        <w:ind w:left="12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2.95pt;height:15.1pt;mso-position-horizontal-relative:char;mso-position-vertical-relative:line" coordorigin="0,0" coordsize="9059,302">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5;height:2" coordorigin="4534,10" coordsize="4515,2">
              <v:shape style="position:absolute;left:4534;top:10;width:4515;height:2" coordorigin="4534,10" coordsize="4515,0" path="m4534,10l9049,10e" filled="false" stroked="true" strokeweight=".48pt" strokecolor="#000000">
                <v:path arrowok="t"/>
              </v:shape>
            </v:group>
            <v:group style="position:absolute;left:5;top:5;width:2;height:292" coordorigin="5,5" coordsize="2,292">
              <v:shape style="position:absolute;left:5;top:5;width:2;height:292" coordorigin="5,5" coordsize="0,292" path="m5,5l5,296e" filled="false" stroked="true" strokeweight=".48pt" strokecolor="#000000">
                <v:path arrowok="t"/>
              </v:shape>
            </v:group>
            <v:group style="position:absolute;left:10;top:292;width:4515;height:2" coordorigin="10,292" coordsize="4515,2">
              <v:shape style="position:absolute;left:10;top:292;width:4515;height:2" coordorigin="10,292" coordsize="4515,0" path="m10,292l4524,292e" filled="false" stroked="true" strokeweight=".48pt" strokecolor="#000000">
                <v:path arrowok="t"/>
              </v:shape>
            </v:group>
            <v:group style="position:absolute;left:4529;top:5;width:2;height:292" coordorigin="4529,5" coordsize="2,292">
              <v:shape style="position:absolute;left:4529;top:5;width:2;height:292" coordorigin="4529,5" coordsize="0,292" path="m4529,5l4529,296e" filled="false" stroked="true" strokeweight=".48001pt" strokecolor="#000000">
                <v:path arrowok="t"/>
              </v:shape>
            </v:group>
            <v:group style="position:absolute;left:4534;top:292;width:4515;height:2" coordorigin="4534,292" coordsize="4515,2">
              <v:shape style="position:absolute;left:4534;top:292;width:4515;height:2" coordorigin="4534,292" coordsize="4515,0" path="m4534,292l9049,292e" filled="false" stroked="true" strokeweight=".48pt" strokecolor="#000000">
                <v:path arrowok="t"/>
              </v:shape>
            </v:group>
            <v:group style="position:absolute;left:9054;top:5;width:2;height:292" coordorigin="9054,5" coordsize="2,292">
              <v:shape style="position:absolute;left:9054;top:5;width:2;height:292" coordorigin="9054,5" coordsize="0,292" path="m9054,5l9054,296e" filled="false" stroked="true" strokeweight=".47998pt" strokecolor="#000000">
                <v:path arrowok="t"/>
              </v:shape>
              <v:shape style="position:absolute;left:5;top:10;width:4525;height:282"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比例增资权的关联交易公告</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4"/>
        <w:tabs>
          <w:tab w:pos="657" w:val="left" w:leader="none"/>
        </w:tabs>
        <w:spacing w:line="290" w:lineRule="auto"/>
        <w:ind w:left="238" w:right="6518"/>
        <w:jc w:val="left"/>
        <w:rPr>
          <w:b w:val="0"/>
          <w:bCs w:val="0"/>
        </w:rPr>
      </w:pPr>
      <w:r>
        <w:rPr/>
        <w:t>六、重大合同及其履行情况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left="238" w:right="23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tabs>
          <w:tab w:pos="657" w:val="left" w:leader="none"/>
        </w:tabs>
        <w:spacing w:line="240" w:lineRule="auto" w:before="0"/>
        <w:ind w:left="238" w:right="234"/>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238" w:right="234"/>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238" w:right="234"/>
        <w:jc w:val="left"/>
        <w:rPr>
          <w:b w:val="0"/>
          <w:bCs w:val="0"/>
        </w:rPr>
      </w:pPr>
      <w:r>
        <w:rPr/>
        <w:t>七、承诺事项履行情况</w:t>
      </w:r>
      <w:r>
        <w:rPr>
          <w:b w:val="0"/>
          <w:bCs w:val="0"/>
        </w:rPr>
      </w:r>
    </w:p>
    <w:p>
      <w:pPr>
        <w:pStyle w:val="BodyText"/>
        <w:spacing w:line="240" w:lineRule="auto" w:before="56"/>
        <w:ind w:left="238" w:right="234"/>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4"/>
        <w:tabs>
          <w:tab w:pos="805" w:val="left" w:leader="none"/>
        </w:tabs>
        <w:spacing w:line="272" w:lineRule="exact" w:before="0"/>
        <w:ind w:left="805" w:right="21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1120"/>
        <w:gridCol w:w="990"/>
        <w:gridCol w:w="851"/>
        <w:gridCol w:w="4255"/>
        <w:gridCol w:w="851"/>
        <w:gridCol w:w="565"/>
        <w:gridCol w:w="427"/>
      </w:tblGrid>
      <w:tr>
        <w:trPr>
          <w:trHeight w:val="2189"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13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72" w:lineRule="exact"/>
              <w:ind w:left="279" w:right="278"/>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10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72" w:lineRule="exact"/>
              <w:ind w:left="1910" w:right="1912"/>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4" w:right="104"/>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71" w:right="173"/>
              <w:jc w:val="both"/>
              <w:rPr>
                <w:rFonts w:ascii="宋体" w:hAnsi="宋体" w:cs="宋体" w:eastAsia="宋体" w:hint="default"/>
                <w:sz w:val="21"/>
                <w:szCs w:val="21"/>
              </w:rPr>
            </w:pPr>
            <w:r>
              <w:rPr>
                <w:rFonts w:ascii="宋体" w:hAnsi="宋体" w:cs="宋体" w:eastAsia="宋体" w:hint="default"/>
                <w:sz w:val="21"/>
                <w:szCs w:val="21"/>
              </w:rPr>
              <w:t>是 否 有 履 行 期 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103" w:right="102"/>
              <w:jc w:val="both"/>
              <w:rPr>
                <w:rFonts w:ascii="宋体" w:hAnsi="宋体" w:cs="宋体" w:eastAsia="宋体" w:hint="default"/>
                <w:sz w:val="21"/>
                <w:szCs w:val="21"/>
              </w:rPr>
            </w:pPr>
            <w:r>
              <w:rPr>
                <w:rFonts w:ascii="宋体" w:hAnsi="宋体" w:cs="宋体" w:eastAsia="宋体" w:hint="default"/>
                <w:sz w:val="21"/>
                <w:szCs w:val="21"/>
              </w:rPr>
              <w:t>否 及 时 严 格 履 行</w:t>
            </w:r>
          </w:p>
        </w:tc>
      </w:tr>
      <w:tr>
        <w:trPr>
          <w:trHeight w:val="2189"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167"/>
              <w:jc w:val="both"/>
              <w:rPr>
                <w:rFonts w:ascii="宋体" w:hAnsi="宋体" w:cs="宋体" w:eastAsia="宋体" w:hint="default"/>
                <w:sz w:val="21"/>
                <w:szCs w:val="21"/>
              </w:rPr>
            </w:pPr>
            <w:r>
              <w:rPr>
                <w:rFonts w:ascii="宋体" w:hAnsi="宋体" w:cs="宋体" w:eastAsia="宋体" w:hint="default"/>
                <w:sz w:val="21"/>
                <w:szCs w:val="21"/>
              </w:rPr>
              <w:t>收购报告 书或权益 变动报告 书中所作 承诺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浙江融</w:t>
            </w:r>
          </w:p>
          <w:p>
            <w:pPr>
              <w:pStyle w:val="TableParagraph"/>
              <w:spacing w:line="237" w:lineRule="auto" w:before="1"/>
              <w:ind w:left="103" w:right="107"/>
              <w:jc w:val="both"/>
              <w:rPr>
                <w:rFonts w:ascii="宋体" w:hAnsi="宋体" w:cs="宋体" w:eastAsia="宋体" w:hint="default"/>
                <w:sz w:val="21"/>
                <w:szCs w:val="21"/>
              </w:rPr>
            </w:pPr>
            <w:r>
              <w:rPr>
                <w:rFonts w:ascii="宋体" w:hAnsi="宋体" w:cs="宋体" w:eastAsia="宋体" w:hint="default"/>
                <w:sz w:val="21"/>
                <w:szCs w:val="21"/>
              </w:rPr>
              <w:t>信网络 技术有 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避免实质性同业竞争的措施：信息披露义务</w:t>
            </w:r>
          </w:p>
          <w:p>
            <w:pPr>
              <w:pStyle w:val="TableParagraph"/>
              <w:spacing w:line="237" w:lineRule="auto" w:before="1"/>
              <w:ind w:left="101" w:right="0"/>
              <w:jc w:val="left"/>
              <w:rPr>
                <w:rFonts w:ascii="宋体" w:hAnsi="宋体" w:cs="宋体" w:eastAsia="宋体" w:hint="default"/>
                <w:sz w:val="21"/>
                <w:szCs w:val="21"/>
              </w:rPr>
            </w:pPr>
            <w:r>
              <w:rPr>
                <w:rFonts w:ascii="宋体" w:hAnsi="宋体" w:cs="宋体" w:eastAsia="宋体" w:hint="default"/>
                <w:sz w:val="21"/>
                <w:szCs w:val="21"/>
              </w:rPr>
              <w:t>人（浙江融信）与上市公司之间不存在实质 性同业竞争，此外，信息披露义务人承诺如 下：在本次权益变动完成后，保证不通过恒 生集团的控股股东地位损害上市公司和上市 </w:t>
            </w:r>
            <w:r>
              <w:rPr>
                <w:rFonts w:ascii="宋体" w:hAnsi="宋体" w:cs="宋体" w:eastAsia="宋体" w:hint="default"/>
                <w:spacing w:val="-3"/>
                <w:sz w:val="21"/>
                <w:szCs w:val="21"/>
              </w:rPr>
              <w:t>公司其他股东的利益，将严格按照有关法律、</w:t>
            </w:r>
            <w:r>
              <w:rPr>
                <w:rFonts w:ascii="宋体" w:hAnsi="宋体" w:cs="宋体" w:eastAsia="宋体" w:hint="default"/>
                <w:sz w:val="21"/>
                <w:szCs w:val="21"/>
              </w:rPr>
              <w:t> 法规的要求，避免与上市公司发生实质性同 业竞争。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收购完</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成后</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368"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72" w:lineRule="exact"/>
              <w:ind w:left="101" w:right="167"/>
              <w:jc w:val="both"/>
              <w:rPr>
                <w:rFonts w:ascii="宋体" w:hAnsi="宋体" w:cs="宋体" w:eastAsia="宋体" w:hint="default"/>
                <w:sz w:val="21"/>
                <w:szCs w:val="21"/>
              </w:rPr>
            </w:pPr>
            <w:r>
              <w:rPr>
                <w:rFonts w:ascii="宋体" w:hAnsi="宋体" w:cs="宋体" w:eastAsia="宋体" w:hint="default"/>
                <w:sz w:val="21"/>
                <w:szCs w:val="21"/>
              </w:rPr>
              <w:t>收购报告 书或权益 变动报告 书中所作 承诺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解决关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浙江融</w:t>
            </w:r>
          </w:p>
          <w:p>
            <w:pPr>
              <w:pStyle w:val="TableParagraph"/>
              <w:spacing w:line="237" w:lineRule="auto" w:before="1"/>
              <w:ind w:left="103" w:right="107"/>
              <w:jc w:val="both"/>
              <w:rPr>
                <w:rFonts w:ascii="宋体" w:hAnsi="宋体" w:cs="宋体" w:eastAsia="宋体" w:hint="default"/>
                <w:sz w:val="21"/>
                <w:szCs w:val="21"/>
              </w:rPr>
            </w:pPr>
            <w:r>
              <w:rPr>
                <w:rFonts w:ascii="宋体" w:hAnsi="宋体" w:cs="宋体" w:eastAsia="宋体" w:hint="default"/>
                <w:sz w:val="21"/>
                <w:szCs w:val="21"/>
              </w:rPr>
              <w:t>信网络 技术有 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为规范关联交易事项，信息披露义务人特此</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pacing w:val="-3"/>
                <w:sz w:val="21"/>
                <w:szCs w:val="21"/>
              </w:rPr>
              <w:t>承诺：（</w:t>
            </w:r>
            <w:r>
              <w:rPr>
                <w:rFonts w:ascii="宋体" w:hAnsi="宋体" w:cs="宋体" w:eastAsia="宋体" w:hint="default"/>
                <w:spacing w:val="-3"/>
                <w:sz w:val="21"/>
                <w:szCs w:val="21"/>
              </w:rPr>
              <w:t>1</w:t>
            </w:r>
            <w:r>
              <w:rPr>
                <w:rFonts w:ascii="宋体" w:hAnsi="宋体" w:cs="宋体" w:eastAsia="宋体" w:hint="default"/>
                <w:spacing w:val="-3"/>
                <w:sz w:val="21"/>
                <w:szCs w:val="21"/>
              </w:rPr>
              <w:t>）本次股权转让完成后，信息披露</w:t>
            </w:r>
            <w:r>
              <w:rPr>
                <w:rFonts w:ascii="宋体" w:hAnsi="宋体" w:cs="宋体" w:eastAsia="宋体" w:hint="default"/>
                <w:sz w:val="21"/>
                <w:szCs w:val="21"/>
              </w:rPr>
              <w:t> 义务人将采取合理措施继续敦促恒生集团按 照《公司法》等法律、法规、规章等规范性 文件的要求以及上市公司章程的有关规定行 使股东权利。信息披露义务人将采取合理措 施敦促恒生集团及相关关联董事在上市公司 股东大会以及董事会对有关涉及本公司（包 括下属控股企业）事项的关联交易进行表决 </w:t>
            </w:r>
            <w:r>
              <w:rPr>
                <w:rFonts w:ascii="宋体" w:hAnsi="宋体" w:cs="宋体" w:eastAsia="宋体" w:hint="default"/>
                <w:spacing w:val="-3"/>
                <w:sz w:val="21"/>
                <w:szCs w:val="21"/>
              </w:rPr>
              <w:t>时履行回避表决的义务。（</w:t>
            </w:r>
            <w:r>
              <w:rPr>
                <w:rFonts w:ascii="宋体" w:hAnsi="宋体" w:cs="宋体" w:eastAsia="宋体" w:hint="default"/>
                <w:spacing w:val="-3"/>
                <w:sz w:val="21"/>
                <w:szCs w:val="21"/>
              </w:rPr>
              <w:t>2</w:t>
            </w:r>
            <w:r>
              <w:rPr>
                <w:rFonts w:ascii="宋体" w:hAnsi="宋体" w:cs="宋体" w:eastAsia="宋体" w:hint="default"/>
                <w:spacing w:val="-3"/>
                <w:sz w:val="21"/>
                <w:szCs w:val="21"/>
              </w:rPr>
              <w:t>）本次股权转让</w:t>
            </w:r>
            <w:r>
              <w:rPr>
                <w:rFonts w:ascii="宋体" w:hAnsi="宋体" w:cs="宋体" w:eastAsia="宋体" w:hint="default"/>
                <w:sz w:val="21"/>
                <w:szCs w:val="21"/>
              </w:rPr>
              <w:t> 完成后，如果信息披露义务人及其关联方与 上市公司发生任何关联交易，信息披露义务 人（包括下属控股企业）将敦促恒生集团严 格按照上市公司章程以及证券交易所的上市 规则、关联交易指引等法律、法规、规章及 规范性文件的要求，切实履行相关内部审批</w:t>
            </w: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1120"/>
        <w:gridCol w:w="990"/>
        <w:gridCol w:w="851"/>
        <w:gridCol w:w="4255"/>
        <w:gridCol w:w="851"/>
        <w:gridCol w:w="565"/>
        <w:gridCol w:w="427"/>
      </w:tblGrid>
      <w:tr>
        <w:trPr>
          <w:trHeight w:val="1151" w:hRule="exact"/>
        </w:trPr>
        <w:tc>
          <w:tcPr>
            <w:tcW w:w="112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程序及信息披露义务，按照市场公平交易原</w:t>
            </w:r>
          </w:p>
          <w:p>
            <w:pPr>
              <w:pStyle w:val="TableParagraph"/>
              <w:spacing w:line="272" w:lineRule="exact" w:before="26"/>
              <w:ind w:left="101" w:right="0"/>
              <w:jc w:val="left"/>
              <w:rPr>
                <w:rFonts w:ascii="宋体" w:hAnsi="宋体" w:cs="宋体" w:eastAsia="宋体" w:hint="default"/>
                <w:sz w:val="21"/>
                <w:szCs w:val="21"/>
              </w:rPr>
            </w:pPr>
            <w:r>
              <w:rPr>
                <w:rFonts w:ascii="宋体" w:hAnsi="宋体" w:cs="宋体" w:eastAsia="宋体" w:hint="default"/>
                <w:sz w:val="21"/>
                <w:szCs w:val="21"/>
              </w:rPr>
              <w:t>则定价，采取合理措施努力保证该等关联交 </w:t>
            </w:r>
            <w:r>
              <w:rPr>
                <w:rFonts w:ascii="宋体" w:hAnsi="宋体" w:cs="宋体" w:eastAsia="宋体" w:hint="default"/>
                <w:spacing w:val="-3"/>
                <w:sz w:val="21"/>
                <w:szCs w:val="21"/>
              </w:rPr>
              <w:t>易符合《公司法》等法律法规以及公平原则。</w:t>
            </w: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4"/>
        <w:spacing w:line="240" w:lineRule="auto"/>
        <w:ind w:left="238" w:right="221"/>
        <w:jc w:val="left"/>
        <w:rPr>
          <w:b w:val="0"/>
          <w:bCs w:val="0"/>
        </w:rPr>
      </w:pPr>
      <w:r>
        <w:rPr/>
        <w:t>八、任、解聘会计师事务所情况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4"/>
        <w:spacing w:line="272" w:lineRule="exact" w:before="63"/>
        <w:ind w:left="658" w:right="2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32"/>
        <w:ind w:left="238" w:right="221"/>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238" w:right="221"/>
        <w:jc w:val="left"/>
        <w:rPr>
          <w:b w:val="0"/>
          <w:bCs w:val="0"/>
        </w:rPr>
      </w:pPr>
      <w:r>
        <w:rPr/>
        <w:t>十、可转换公司债券情况</w:t>
      </w:r>
      <w:r>
        <w:rPr>
          <w:b w:val="0"/>
          <w:bCs w:val="0"/>
        </w:rPr>
      </w:r>
    </w:p>
    <w:p>
      <w:pPr>
        <w:pStyle w:val="BodyText"/>
        <w:spacing w:line="240" w:lineRule="auto" w:before="57"/>
        <w:ind w:left="238" w:right="221"/>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238" w:right="221"/>
        <w:jc w:val="left"/>
        <w:rPr>
          <w:b w:val="0"/>
          <w:bCs w:val="0"/>
        </w:rPr>
      </w:pPr>
      <w:r>
        <w:rPr/>
        <w:t>十一、执行新会计准则对合并财务报表的影响</w:t>
      </w:r>
      <w:r>
        <w:rPr>
          <w:b w:val="0"/>
          <w:bCs w:val="0"/>
        </w:rPr>
      </w:r>
    </w:p>
    <w:p>
      <w:pPr>
        <w:spacing w:line="240" w:lineRule="auto" w:before="7"/>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tabs>
          <w:tab w:pos="657" w:val="left" w:leader="none"/>
        </w:tabs>
        <w:spacing w:line="240" w:lineRule="auto"/>
        <w:ind w:left="238" w:right="221"/>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tabs>
          <w:tab w:pos="1100" w:val="left" w:leader="none"/>
        </w:tabs>
        <w:spacing w:before="56"/>
        <w:ind w:left="0" w:right="2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7"/>
        <w:gridCol w:w="1465"/>
        <w:gridCol w:w="1508"/>
        <w:gridCol w:w="1790"/>
        <w:gridCol w:w="1686"/>
        <w:gridCol w:w="1594"/>
      </w:tblGrid>
      <w:tr>
        <w:trPr>
          <w:trHeight w:val="419" w:hRule="exact"/>
        </w:trPr>
        <w:tc>
          <w:tcPr>
            <w:tcW w:w="100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86" w:lineRule="exact"/>
              <w:ind w:left="278" w:right="168"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617" w:right="177" w:hanging="441"/>
              <w:jc w:val="left"/>
              <w:rPr>
                <w:rFonts w:ascii="宋体" w:hAnsi="宋体" w:cs="宋体" w:eastAsia="宋体" w:hint="default"/>
                <w:sz w:val="22"/>
                <w:szCs w:val="22"/>
              </w:rPr>
            </w:pPr>
            <w:r>
              <w:rPr>
                <w:rFonts w:ascii="宋体" w:hAnsi="宋体" w:cs="宋体" w:eastAsia="宋体" w:hint="default"/>
                <w:sz w:val="22"/>
                <w:szCs w:val="22"/>
              </w:rPr>
              <w:t>交易基本信</w:t>
            </w:r>
            <w:r>
              <w:rPr>
                <w:rFonts w:ascii="宋体" w:hAnsi="宋体" w:cs="宋体" w:eastAsia="宋体" w:hint="default"/>
                <w:w w:val="99"/>
                <w:sz w:val="22"/>
                <w:szCs w:val="22"/>
              </w:rPr>
              <w:t> </w:t>
            </w:r>
            <w:r>
              <w:rPr>
                <w:rFonts w:ascii="宋体" w:hAnsi="宋体" w:cs="宋体" w:eastAsia="宋体" w:hint="default"/>
                <w:sz w:val="22"/>
                <w:szCs w:val="22"/>
              </w:rPr>
              <w:t>息</w:t>
            </w:r>
          </w:p>
        </w:tc>
        <w:tc>
          <w:tcPr>
            <w:tcW w:w="1508" w:type="dxa"/>
            <w:vMerge w:val="restart"/>
            <w:tcBorders>
              <w:top w:val="single" w:sz="4" w:space="0" w:color="000000"/>
              <w:left w:val="single" w:sz="4" w:space="0" w:color="000000"/>
              <w:right w:val="single" w:sz="4" w:space="0" w:color="000000"/>
            </w:tcBorders>
          </w:tcPr>
          <w:p>
            <w:pPr>
              <w:pStyle w:val="TableParagraph"/>
              <w:spacing w:line="253" w:lineRule="exact"/>
              <w:ind w:left="196" w:right="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p>
          <w:p>
            <w:pPr>
              <w:pStyle w:val="TableParagraph"/>
              <w:spacing w:line="273" w:lineRule="auto" w:before="39"/>
              <w:ind w:left="196" w:right="200"/>
              <w:jc w:val="both"/>
              <w:rPr>
                <w:rFonts w:ascii="宋体" w:hAnsi="宋体" w:cs="宋体" w:eastAsia="宋体" w:hint="default"/>
                <w:sz w:val="22"/>
                <w:szCs w:val="22"/>
              </w:rPr>
            </w:pPr>
            <w:r>
              <w:rPr>
                <w:rFonts w:ascii="宋体" w:hAnsi="宋体" w:cs="宋体" w:eastAsia="宋体" w:hint="default"/>
                <w:sz w:val="22"/>
                <w:szCs w:val="22"/>
              </w:rPr>
              <w:t>日归属于母</w:t>
            </w:r>
            <w:r>
              <w:rPr>
                <w:rFonts w:ascii="宋体" w:hAnsi="宋体" w:cs="宋体" w:eastAsia="宋体" w:hint="default"/>
                <w:w w:val="99"/>
                <w:sz w:val="22"/>
                <w:szCs w:val="22"/>
              </w:rPr>
              <w:t> </w:t>
            </w:r>
            <w:r>
              <w:rPr>
                <w:rFonts w:ascii="宋体" w:hAnsi="宋体" w:cs="宋体" w:eastAsia="宋体" w:hint="default"/>
                <w:sz w:val="22"/>
                <w:szCs w:val="22"/>
              </w:rPr>
              <w:t>公司股东权</w:t>
            </w:r>
            <w:r>
              <w:rPr>
                <w:rFonts w:ascii="宋体" w:hAnsi="宋体" w:cs="宋体" w:eastAsia="宋体" w:hint="default"/>
                <w:w w:val="99"/>
                <w:sz w:val="22"/>
                <w:szCs w:val="22"/>
              </w:rPr>
              <w:t> </w:t>
            </w:r>
            <w:r>
              <w:rPr>
                <w:rFonts w:ascii="宋体" w:hAnsi="宋体" w:cs="宋体" w:eastAsia="宋体" w:hint="default"/>
                <w:sz w:val="22"/>
                <w:szCs w:val="22"/>
              </w:rPr>
              <w:t>益（</w:t>
            </w:r>
            <w:r>
              <w:rPr>
                <w:rFonts w:ascii="宋体" w:hAnsi="宋体" w:cs="宋体" w:eastAsia="宋体" w:hint="default"/>
                <w:sz w:val="22"/>
                <w:szCs w:val="22"/>
              </w:rPr>
              <w:t>+/-</w:t>
            </w:r>
            <w:r>
              <w:rPr>
                <w:rFonts w:ascii="宋体" w:hAnsi="宋体" w:cs="宋体" w:eastAsia="宋体" w:hint="default"/>
                <w:sz w:val="22"/>
                <w:szCs w:val="22"/>
              </w:rPr>
              <w:t>）</w:t>
            </w:r>
          </w:p>
        </w:tc>
        <w:tc>
          <w:tcPr>
            <w:tcW w:w="50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04" w:hRule="exact"/>
        </w:trPr>
        <w:tc>
          <w:tcPr>
            <w:tcW w:w="1007" w:type="dxa"/>
            <w:vMerge/>
            <w:tcBorders>
              <w:left w:val="single" w:sz="4" w:space="0" w:color="000000"/>
              <w:bottom w:val="single" w:sz="4" w:space="0" w:color="000000"/>
              <w:right w:val="single" w:sz="4" w:space="0" w:color="000000"/>
            </w:tcBorders>
          </w:tcPr>
          <w:p>
            <w:pPr/>
          </w:p>
        </w:tc>
        <w:tc>
          <w:tcPr>
            <w:tcW w:w="1465"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26"/>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2"/>
              <w:ind w:left="232" w:right="177"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
              <w:ind w:left="131" w:right="130"/>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59"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1101"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杭州恒</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both"/>
              <w:rPr>
                <w:rFonts w:ascii="宋体" w:hAnsi="宋体" w:cs="宋体" w:eastAsia="宋体" w:hint="default"/>
                <w:sz w:val="21"/>
                <w:szCs w:val="21"/>
              </w:rPr>
            </w:pPr>
            <w:r>
              <w:rPr>
                <w:rFonts w:ascii="宋体" w:hAnsi="宋体" w:cs="宋体" w:eastAsia="宋体" w:hint="default"/>
                <w:spacing w:val="53"/>
                <w:sz w:val="21"/>
                <w:szCs w:val="21"/>
              </w:rPr>
              <w:t>生数字</w:t>
            </w:r>
            <w:r>
              <w:rPr>
                <w:rFonts w:ascii="宋体" w:hAnsi="宋体" w:cs="宋体" w:eastAsia="宋体" w:hint="default"/>
                <w:spacing w:val="-25"/>
                <w:sz w:val="21"/>
                <w:szCs w:val="21"/>
              </w:rPr>
              <w:t> </w:t>
            </w:r>
            <w:r>
              <w:rPr>
                <w:rFonts w:ascii="宋体" w:hAnsi="宋体" w:cs="宋体" w:eastAsia="宋体" w:hint="default"/>
                <w:spacing w:val="53"/>
                <w:sz w:val="21"/>
                <w:szCs w:val="21"/>
              </w:rPr>
              <w:t>设备科</w:t>
            </w:r>
            <w:r>
              <w:rPr>
                <w:rFonts w:ascii="宋体" w:hAnsi="宋体" w:cs="宋体" w:eastAsia="宋体" w:hint="default"/>
                <w:spacing w:val="-25"/>
                <w:sz w:val="21"/>
                <w:szCs w:val="21"/>
              </w:rPr>
              <w:t> </w:t>
            </w:r>
            <w:r>
              <w:rPr>
                <w:rFonts w:ascii="宋体" w:hAnsi="宋体" w:cs="宋体" w:eastAsia="宋体" w:hint="default"/>
                <w:spacing w:val="53"/>
                <w:sz w:val="21"/>
                <w:szCs w:val="21"/>
              </w:rPr>
              <w:t>技有限</w:t>
            </w:r>
            <w:r>
              <w:rPr>
                <w:rFonts w:ascii="宋体" w:hAnsi="宋体" w:cs="宋体" w:eastAsia="宋体" w:hint="default"/>
                <w:spacing w:val="-25"/>
                <w:sz w:val="21"/>
                <w:szCs w:val="21"/>
              </w:rPr>
              <w:t> </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05</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sz w:val="21"/>
              </w:rPr>
              <w:t>-6,490,400.00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6,490,400.00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7"/>
        <w:gridCol w:w="1465"/>
        <w:gridCol w:w="1508"/>
        <w:gridCol w:w="1790"/>
        <w:gridCol w:w="1686"/>
        <w:gridCol w:w="1594"/>
      </w:tblGrid>
      <w:tr>
        <w:trPr>
          <w:trHeight w:val="28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65"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杭州国</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37" w:lineRule="auto" w:before="1"/>
              <w:ind w:left="103" w:right="20"/>
              <w:jc w:val="both"/>
              <w:rPr>
                <w:rFonts w:ascii="宋体" w:hAnsi="宋体" w:cs="宋体" w:eastAsia="宋体" w:hint="default"/>
                <w:sz w:val="21"/>
                <w:szCs w:val="21"/>
              </w:rPr>
            </w:pPr>
            <w:r>
              <w:rPr>
                <w:rFonts w:ascii="宋体" w:hAnsi="宋体" w:cs="宋体" w:eastAsia="宋体" w:hint="default"/>
                <w:spacing w:val="53"/>
                <w:sz w:val="21"/>
                <w:szCs w:val="21"/>
              </w:rPr>
              <w:t>家软件</w:t>
            </w:r>
            <w:r>
              <w:rPr>
                <w:rFonts w:ascii="宋体" w:hAnsi="宋体" w:cs="宋体" w:eastAsia="宋体" w:hint="default"/>
                <w:spacing w:val="-25"/>
                <w:sz w:val="21"/>
                <w:szCs w:val="21"/>
              </w:rPr>
              <w:t> </w:t>
            </w:r>
            <w:r>
              <w:rPr>
                <w:rFonts w:ascii="宋体" w:hAnsi="宋体" w:cs="宋体" w:eastAsia="宋体" w:hint="default"/>
                <w:spacing w:val="53"/>
                <w:sz w:val="21"/>
                <w:szCs w:val="21"/>
              </w:rPr>
              <w:t>基地有</w:t>
            </w:r>
            <w:r>
              <w:rPr>
                <w:rFonts w:ascii="宋体" w:hAnsi="宋体" w:cs="宋体" w:eastAsia="宋体" w:hint="default"/>
                <w:spacing w:val="-25"/>
                <w:sz w:val="21"/>
                <w:szCs w:val="21"/>
              </w:rPr>
              <w:t> </w:t>
            </w:r>
            <w:r>
              <w:rPr>
                <w:rFonts w:ascii="宋体" w:hAnsi="宋体" w:cs="宋体" w:eastAsia="宋体" w:hint="default"/>
                <w:sz w:val="21"/>
                <w:szCs w:val="21"/>
              </w:rPr>
              <w:t>限公司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9</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青岛银</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37" w:lineRule="auto" w:before="1"/>
              <w:ind w:left="103" w:right="20"/>
              <w:jc w:val="both"/>
              <w:rPr>
                <w:rFonts w:ascii="宋体" w:hAnsi="宋体" w:cs="宋体" w:eastAsia="宋体" w:hint="default"/>
                <w:sz w:val="21"/>
                <w:szCs w:val="21"/>
              </w:rPr>
            </w:pPr>
            <w:r>
              <w:rPr>
                <w:rFonts w:ascii="宋体" w:hAnsi="宋体" w:cs="宋体" w:eastAsia="宋体" w:hint="default"/>
                <w:spacing w:val="53"/>
                <w:sz w:val="21"/>
                <w:szCs w:val="21"/>
              </w:rPr>
              <w:t>行股份</w:t>
            </w:r>
            <w:r>
              <w:rPr>
                <w:rFonts w:ascii="宋体" w:hAnsi="宋体" w:cs="宋体" w:eastAsia="宋体" w:hint="default"/>
                <w:spacing w:val="-25"/>
                <w:sz w:val="21"/>
                <w:szCs w:val="21"/>
              </w:rPr>
              <w:t> </w:t>
            </w: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天津鼎</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both"/>
              <w:rPr>
                <w:rFonts w:ascii="宋体" w:hAnsi="宋体" w:cs="宋体" w:eastAsia="宋体" w:hint="default"/>
                <w:sz w:val="21"/>
                <w:szCs w:val="21"/>
              </w:rPr>
            </w:pPr>
            <w:r>
              <w:rPr>
                <w:rFonts w:ascii="宋体" w:hAnsi="宋体" w:cs="宋体" w:eastAsia="宋体" w:hint="default"/>
                <w:spacing w:val="53"/>
                <w:sz w:val="21"/>
                <w:szCs w:val="21"/>
              </w:rPr>
              <w:t>晖股权</w:t>
            </w:r>
            <w:r>
              <w:rPr>
                <w:rFonts w:ascii="宋体" w:hAnsi="宋体" w:cs="宋体" w:eastAsia="宋体" w:hint="default"/>
                <w:spacing w:val="-25"/>
                <w:sz w:val="21"/>
                <w:szCs w:val="21"/>
              </w:rPr>
              <w:t> </w:t>
            </w:r>
            <w:r>
              <w:rPr>
                <w:rFonts w:ascii="宋体" w:hAnsi="宋体" w:cs="宋体" w:eastAsia="宋体" w:hint="default"/>
                <w:spacing w:val="53"/>
                <w:sz w:val="21"/>
                <w:szCs w:val="21"/>
              </w:rPr>
              <w:t>投资一</w:t>
            </w:r>
            <w:r>
              <w:rPr>
                <w:rFonts w:ascii="宋体" w:hAnsi="宋体" w:cs="宋体" w:eastAsia="宋体" w:hint="default"/>
                <w:spacing w:val="-25"/>
                <w:sz w:val="21"/>
                <w:szCs w:val="21"/>
              </w:rPr>
              <w:t> </w:t>
            </w:r>
            <w:r>
              <w:rPr>
                <w:rFonts w:ascii="宋体" w:hAnsi="宋体" w:cs="宋体" w:eastAsia="宋体" w:hint="default"/>
                <w:spacing w:val="53"/>
                <w:sz w:val="21"/>
                <w:szCs w:val="21"/>
              </w:rPr>
              <w:t>期基金</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ind w:left="103" w:right="20"/>
              <w:jc w:val="both"/>
              <w:rPr>
                <w:rFonts w:ascii="宋体" w:hAnsi="宋体" w:cs="宋体" w:eastAsia="宋体" w:hint="default"/>
                <w:sz w:val="21"/>
                <w:szCs w:val="21"/>
              </w:rPr>
            </w:pPr>
            <w:r>
              <w:rPr>
                <w:rFonts w:ascii="宋体" w:hAnsi="宋体" w:cs="宋体" w:eastAsia="宋体" w:hint="default"/>
                <w:spacing w:val="53"/>
                <w:sz w:val="21"/>
                <w:szCs w:val="21"/>
              </w:rPr>
              <w:t>（有限</w:t>
            </w:r>
            <w:r>
              <w:rPr>
                <w:rFonts w:ascii="宋体" w:hAnsi="宋体" w:cs="宋体" w:eastAsia="宋体" w:hint="default"/>
                <w:spacing w:val="-25"/>
                <w:sz w:val="21"/>
                <w:szCs w:val="21"/>
              </w:rPr>
              <w:t> </w:t>
            </w:r>
            <w:r>
              <w:rPr>
                <w:rFonts w:ascii="宋体" w:hAnsi="宋体" w:cs="宋体" w:eastAsia="宋体" w:hint="default"/>
                <w:sz w:val="21"/>
                <w:szCs w:val="21"/>
              </w:rPr>
              <w:t>合伙）</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9</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-72,068,692.90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72,068,692.90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北京义</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both"/>
              <w:rPr>
                <w:rFonts w:ascii="宋体" w:hAnsi="宋体" w:cs="宋体" w:eastAsia="宋体" w:hint="default"/>
                <w:sz w:val="21"/>
                <w:szCs w:val="21"/>
              </w:rPr>
            </w:pPr>
            <w:r>
              <w:rPr>
                <w:rFonts w:ascii="宋体" w:hAnsi="宋体" w:cs="宋体" w:eastAsia="宋体" w:hint="default"/>
                <w:spacing w:val="53"/>
                <w:sz w:val="21"/>
                <w:szCs w:val="21"/>
              </w:rPr>
              <w:t>云清洁</w:t>
            </w:r>
            <w:r>
              <w:rPr>
                <w:rFonts w:ascii="宋体" w:hAnsi="宋体" w:cs="宋体" w:eastAsia="宋体" w:hint="default"/>
                <w:spacing w:val="-25"/>
                <w:sz w:val="21"/>
                <w:szCs w:val="21"/>
              </w:rPr>
              <w:t> </w:t>
            </w:r>
            <w:r>
              <w:rPr>
                <w:rFonts w:ascii="宋体" w:hAnsi="宋体" w:cs="宋体" w:eastAsia="宋体" w:hint="default"/>
                <w:spacing w:val="53"/>
                <w:sz w:val="21"/>
                <w:szCs w:val="21"/>
              </w:rPr>
              <w:t>技术创</w:t>
            </w:r>
            <w:r>
              <w:rPr>
                <w:rFonts w:ascii="宋体" w:hAnsi="宋体" w:cs="宋体" w:eastAsia="宋体" w:hint="default"/>
                <w:spacing w:val="-25"/>
                <w:sz w:val="21"/>
                <w:szCs w:val="21"/>
              </w:rPr>
              <w:t> </w:t>
            </w:r>
            <w:r>
              <w:rPr>
                <w:rFonts w:ascii="宋体" w:hAnsi="宋体" w:cs="宋体" w:eastAsia="宋体" w:hint="default"/>
                <w:spacing w:val="53"/>
                <w:sz w:val="21"/>
                <w:szCs w:val="21"/>
              </w:rPr>
              <w:t>业投资</w:t>
            </w:r>
            <w:r>
              <w:rPr>
                <w:rFonts w:ascii="宋体" w:hAnsi="宋体" w:cs="宋体" w:eastAsia="宋体" w:hint="default"/>
                <w:spacing w:val="-25"/>
                <w:sz w:val="21"/>
                <w:szCs w:val="21"/>
              </w:rPr>
              <w:t> </w:t>
            </w: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天津鼎</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37" w:lineRule="auto" w:before="1"/>
              <w:ind w:left="103" w:right="20"/>
              <w:jc w:val="left"/>
              <w:rPr>
                <w:rFonts w:ascii="宋体" w:hAnsi="宋体" w:cs="宋体" w:eastAsia="宋体" w:hint="default"/>
                <w:sz w:val="21"/>
                <w:szCs w:val="21"/>
              </w:rPr>
            </w:pPr>
            <w:r>
              <w:rPr>
                <w:rFonts w:ascii="宋体" w:hAnsi="宋体" w:cs="宋体" w:eastAsia="宋体" w:hint="default"/>
                <w:spacing w:val="53"/>
                <w:sz w:val="21"/>
                <w:szCs w:val="21"/>
              </w:rPr>
              <w:t>晖嘉瑞</w:t>
            </w:r>
            <w:r>
              <w:rPr>
                <w:rFonts w:ascii="宋体" w:hAnsi="宋体" w:cs="宋体" w:eastAsia="宋体" w:hint="default"/>
                <w:spacing w:val="-25"/>
                <w:sz w:val="21"/>
                <w:szCs w:val="21"/>
              </w:rPr>
              <w:t> </w:t>
            </w:r>
            <w:r>
              <w:rPr>
                <w:rFonts w:ascii="宋体" w:hAnsi="宋体" w:cs="宋体" w:eastAsia="宋体" w:hint="default"/>
                <w:spacing w:val="53"/>
                <w:sz w:val="21"/>
                <w:szCs w:val="21"/>
              </w:rPr>
              <w:t>股权投</w:t>
            </w:r>
            <w:r>
              <w:rPr>
                <w:rFonts w:ascii="宋体" w:hAnsi="宋体" w:cs="宋体" w:eastAsia="宋体" w:hint="default"/>
                <w:spacing w:val="-25"/>
                <w:sz w:val="21"/>
                <w:szCs w:val="21"/>
              </w:rPr>
              <w:t> </w:t>
            </w:r>
            <w:r>
              <w:rPr>
                <w:rFonts w:ascii="宋体" w:hAnsi="宋体" w:cs="宋体" w:eastAsia="宋体" w:hint="default"/>
                <w:spacing w:val="53"/>
                <w:sz w:val="21"/>
                <w:szCs w:val="21"/>
              </w:rPr>
              <w:t>资基金</w:t>
            </w:r>
            <w:r>
              <w:rPr>
                <w:rFonts w:ascii="宋体" w:hAnsi="宋体" w:cs="宋体" w:eastAsia="宋体" w:hint="default"/>
                <w:spacing w:val="-25"/>
                <w:sz w:val="21"/>
                <w:szCs w:val="21"/>
              </w:rPr>
              <w:t> </w:t>
            </w:r>
            <w:r>
              <w:rPr>
                <w:rFonts w:ascii="宋体" w:hAnsi="宋体" w:cs="宋体" w:eastAsia="宋体" w:hint="default"/>
                <w:spacing w:val="53"/>
                <w:sz w:val="21"/>
                <w:szCs w:val="21"/>
              </w:rPr>
              <w:t>合伙企</w:t>
            </w:r>
            <w:r>
              <w:rPr>
                <w:rFonts w:ascii="宋体" w:hAnsi="宋体" w:cs="宋体" w:eastAsia="宋体" w:hint="default"/>
                <w:spacing w:val="-25"/>
                <w:sz w:val="21"/>
                <w:szCs w:val="21"/>
              </w:rPr>
              <w:t> </w:t>
            </w:r>
            <w:r>
              <w:rPr>
                <w:rFonts w:ascii="宋体" w:hAnsi="宋体" w:cs="宋体" w:eastAsia="宋体" w:hint="default"/>
                <w:spacing w:val="-13"/>
                <w:sz w:val="21"/>
                <w:szCs w:val="21"/>
              </w:rPr>
              <w:t>业（有限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合伙）</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3</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-4,880,268.53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4,880,268.53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杭州易</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both"/>
              <w:rPr>
                <w:rFonts w:ascii="宋体" w:hAnsi="宋体" w:cs="宋体" w:eastAsia="宋体" w:hint="default"/>
                <w:sz w:val="21"/>
                <w:szCs w:val="21"/>
              </w:rPr>
            </w:pPr>
            <w:r>
              <w:rPr>
                <w:rFonts w:ascii="宋体" w:hAnsi="宋体" w:cs="宋体" w:eastAsia="宋体" w:hint="default"/>
                <w:spacing w:val="53"/>
                <w:sz w:val="21"/>
                <w:szCs w:val="21"/>
              </w:rPr>
              <w:t>诺科技</w:t>
            </w:r>
            <w:r>
              <w:rPr>
                <w:rFonts w:ascii="宋体" w:hAnsi="宋体" w:cs="宋体" w:eastAsia="宋体" w:hint="default"/>
                <w:spacing w:val="-25"/>
                <w:sz w:val="21"/>
                <w:szCs w:val="21"/>
              </w:rPr>
              <w:t> </w:t>
            </w: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4</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-22,041.29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22,041.29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宁波市</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left"/>
              <w:rPr>
                <w:rFonts w:ascii="宋体" w:hAnsi="宋体" w:cs="宋体" w:eastAsia="宋体" w:hint="default"/>
                <w:sz w:val="21"/>
                <w:szCs w:val="21"/>
              </w:rPr>
            </w:pPr>
            <w:r>
              <w:rPr>
                <w:rFonts w:ascii="宋体" w:hAnsi="宋体" w:cs="宋体" w:eastAsia="宋体" w:hint="default"/>
                <w:spacing w:val="53"/>
                <w:sz w:val="21"/>
                <w:szCs w:val="21"/>
              </w:rPr>
              <w:t>科发股</w:t>
            </w:r>
            <w:r>
              <w:rPr>
                <w:rFonts w:ascii="宋体" w:hAnsi="宋体" w:cs="宋体" w:eastAsia="宋体" w:hint="default"/>
                <w:spacing w:val="-25"/>
                <w:sz w:val="21"/>
                <w:szCs w:val="21"/>
              </w:rPr>
              <w:t> </w:t>
            </w:r>
            <w:r>
              <w:rPr>
                <w:rFonts w:ascii="宋体" w:hAnsi="宋体" w:cs="宋体" w:eastAsia="宋体" w:hint="default"/>
                <w:sz w:val="21"/>
                <w:szCs w:val="21"/>
              </w:rPr>
              <w:t>权投</w:t>
            </w:r>
          </w:p>
          <w:p>
            <w:pPr>
              <w:pStyle w:val="TableParagraph"/>
              <w:spacing w:line="272" w:lineRule="exact"/>
              <w:ind w:left="103" w:right="20"/>
              <w:jc w:val="left"/>
              <w:rPr>
                <w:rFonts w:ascii="宋体" w:hAnsi="宋体" w:cs="宋体" w:eastAsia="宋体" w:hint="default"/>
                <w:sz w:val="21"/>
                <w:szCs w:val="21"/>
              </w:rPr>
            </w:pPr>
            <w:r>
              <w:rPr>
                <w:rFonts w:ascii="宋体" w:hAnsi="宋体" w:cs="宋体" w:eastAsia="宋体" w:hint="default"/>
                <w:spacing w:val="53"/>
                <w:sz w:val="21"/>
                <w:szCs w:val="21"/>
              </w:rPr>
              <w:t>资基金</w:t>
            </w:r>
            <w:r>
              <w:rPr>
                <w:rFonts w:ascii="宋体" w:hAnsi="宋体" w:cs="宋体" w:eastAsia="宋体" w:hint="default"/>
                <w:spacing w:val="-25"/>
                <w:sz w:val="21"/>
                <w:szCs w:val="21"/>
              </w:rPr>
              <w:t> </w:t>
            </w:r>
            <w:r>
              <w:rPr>
                <w:rFonts w:ascii="宋体" w:hAnsi="宋体" w:cs="宋体" w:eastAsia="宋体" w:hint="default"/>
                <w:spacing w:val="53"/>
                <w:sz w:val="21"/>
                <w:szCs w:val="21"/>
              </w:rPr>
              <w:t>合伙企</w:t>
            </w:r>
            <w:r>
              <w:rPr>
                <w:rFonts w:ascii="宋体" w:hAnsi="宋体" w:cs="宋体" w:eastAsia="宋体" w:hint="default"/>
                <w:spacing w:val="-25"/>
                <w:sz w:val="21"/>
                <w:szCs w:val="21"/>
              </w:rPr>
              <w:t> </w:t>
            </w:r>
            <w:r>
              <w:rPr>
                <w:rFonts w:ascii="宋体" w:hAnsi="宋体" w:cs="宋体" w:eastAsia="宋体" w:hint="default"/>
                <w:spacing w:val="-13"/>
                <w:sz w:val="21"/>
                <w:szCs w:val="21"/>
              </w:rPr>
              <w:t>业（有限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合伙）</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苏州方</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left"/>
              <w:rPr>
                <w:rFonts w:ascii="宋体" w:hAnsi="宋体" w:cs="宋体" w:eastAsia="宋体" w:hint="default"/>
                <w:sz w:val="21"/>
                <w:szCs w:val="21"/>
              </w:rPr>
            </w:pPr>
            <w:r>
              <w:rPr>
                <w:rFonts w:ascii="宋体" w:hAnsi="宋体" w:cs="宋体" w:eastAsia="宋体" w:hint="default"/>
                <w:spacing w:val="53"/>
                <w:sz w:val="21"/>
                <w:szCs w:val="21"/>
              </w:rPr>
              <w:t>广创业</w:t>
            </w:r>
            <w:r>
              <w:rPr>
                <w:rFonts w:ascii="宋体" w:hAnsi="宋体" w:cs="宋体" w:eastAsia="宋体" w:hint="default"/>
                <w:spacing w:val="-25"/>
                <w:sz w:val="21"/>
                <w:szCs w:val="21"/>
              </w:rPr>
              <w:t> </w:t>
            </w:r>
            <w:r>
              <w:rPr>
                <w:rFonts w:ascii="宋体" w:hAnsi="宋体" w:cs="宋体" w:eastAsia="宋体" w:hint="default"/>
                <w:spacing w:val="53"/>
                <w:sz w:val="21"/>
                <w:szCs w:val="21"/>
              </w:rPr>
              <w:t>投资合</w:t>
            </w:r>
            <w:r>
              <w:rPr>
                <w:rFonts w:ascii="宋体" w:hAnsi="宋体" w:cs="宋体" w:eastAsia="宋体" w:hint="default"/>
                <w:spacing w:val="-25"/>
                <w:sz w:val="21"/>
                <w:szCs w:val="21"/>
              </w:rPr>
              <w:t> </w:t>
            </w:r>
            <w:r>
              <w:rPr>
                <w:rFonts w:ascii="宋体" w:hAnsi="宋体" w:cs="宋体" w:eastAsia="宋体" w:hint="default"/>
                <w:spacing w:val="53"/>
                <w:sz w:val="21"/>
                <w:szCs w:val="21"/>
              </w:rPr>
              <w:t>伙企业</w:t>
            </w:r>
            <w:r>
              <w:rPr>
                <w:rFonts w:ascii="宋体" w:hAnsi="宋体" w:cs="宋体" w:eastAsia="宋体"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pacing w:val="11"/>
                <w:sz w:val="21"/>
                <w:szCs w:val="21"/>
              </w:rPr>
              <w:t>有限合</w:t>
            </w:r>
            <w:r>
              <w:rPr>
                <w:rFonts w:ascii="宋体" w:hAnsi="宋体" w:cs="宋体" w:eastAsia="宋体" w:hint="default"/>
                <w:sz w:val="21"/>
                <w:szCs w:val="21"/>
              </w:rPr>
              <w:t> 伙</w:t>
            </w:r>
            <w:r>
              <w:rPr>
                <w:rFonts w:ascii="宋体" w:hAnsi="宋体" w:cs="宋体" w:eastAsia="宋体" w:hint="default"/>
                <w:sz w:val="21"/>
                <w:szCs w:val="21"/>
              </w:rPr>
              <w:t>)</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浙江</w:t>
            </w:r>
            <w:r>
              <w:rPr>
                <w:rFonts w:ascii="宋体" w:hAnsi="宋体" w:cs="宋体" w:eastAsia="宋体" w:hint="default"/>
                <w:spacing w:val="-25"/>
                <w:sz w:val="21"/>
                <w:szCs w:val="21"/>
              </w:rPr>
              <w:t> </w:t>
            </w:r>
            <w:r>
              <w:rPr>
                <w:rFonts w:ascii="宋体" w:hAnsi="宋体" w:cs="宋体" w:eastAsia="宋体" w:hint="default"/>
                <w:sz w:val="21"/>
                <w:szCs w:val="21"/>
              </w:rPr>
              <w:t>现</w:t>
            </w:r>
          </w:p>
          <w:p>
            <w:pPr>
              <w:pStyle w:val="TableParagraph"/>
              <w:spacing w:line="272" w:lineRule="exact" w:before="26"/>
              <w:ind w:left="103" w:right="20"/>
              <w:jc w:val="both"/>
              <w:rPr>
                <w:rFonts w:ascii="宋体" w:hAnsi="宋体" w:cs="宋体" w:eastAsia="宋体" w:hint="default"/>
                <w:sz w:val="21"/>
                <w:szCs w:val="21"/>
              </w:rPr>
            </w:pPr>
            <w:r>
              <w:rPr>
                <w:rFonts w:ascii="宋体" w:hAnsi="宋体" w:cs="宋体" w:eastAsia="宋体" w:hint="default"/>
                <w:spacing w:val="53"/>
                <w:sz w:val="21"/>
                <w:szCs w:val="21"/>
              </w:rPr>
              <w:t>代资本</w:t>
            </w:r>
            <w:r>
              <w:rPr>
                <w:rFonts w:ascii="宋体" w:hAnsi="宋体" w:cs="宋体" w:eastAsia="宋体" w:hint="default"/>
                <w:spacing w:val="-25"/>
                <w:sz w:val="21"/>
                <w:szCs w:val="21"/>
              </w:rPr>
              <w:t> </w:t>
            </w:r>
            <w:r>
              <w:rPr>
                <w:rFonts w:ascii="宋体" w:hAnsi="宋体" w:cs="宋体" w:eastAsia="宋体" w:hint="default"/>
                <w:spacing w:val="53"/>
                <w:sz w:val="21"/>
                <w:szCs w:val="21"/>
              </w:rPr>
              <w:t>与产业</w:t>
            </w:r>
            <w:r>
              <w:rPr>
                <w:rFonts w:ascii="宋体" w:hAnsi="宋体" w:cs="宋体" w:eastAsia="宋体" w:hint="default"/>
                <w:spacing w:val="-25"/>
                <w:sz w:val="21"/>
                <w:szCs w:val="21"/>
              </w:rPr>
              <w:t> </w:t>
            </w:r>
            <w:r>
              <w:rPr>
                <w:rFonts w:ascii="宋体" w:hAnsi="宋体" w:cs="宋体" w:eastAsia="宋体" w:hint="default"/>
                <w:sz w:val="21"/>
                <w:szCs w:val="21"/>
              </w:rPr>
              <w:t>研究院</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新余集</w:t>
            </w:r>
            <w:r>
              <w:rPr>
                <w:rFonts w:ascii="宋体" w:hAnsi="宋体" w:cs="宋体" w:eastAsia="宋体" w:hint="default"/>
                <w:spacing w:val="-25"/>
                <w:sz w:val="21"/>
                <w:szCs w:val="21"/>
              </w:rPr>
              <w:t> </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月取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7"/>
        <w:gridCol w:w="1465"/>
        <w:gridCol w:w="1508"/>
        <w:gridCol w:w="1790"/>
        <w:gridCol w:w="1686"/>
        <w:gridCol w:w="1594"/>
      </w:tblGrid>
      <w:tr>
        <w:trPr>
          <w:trHeight w:val="1099"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盐投资</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left"/>
              <w:rPr>
                <w:rFonts w:ascii="宋体" w:hAnsi="宋体" w:cs="宋体" w:eastAsia="宋体" w:hint="default"/>
                <w:sz w:val="21"/>
                <w:szCs w:val="21"/>
              </w:rPr>
            </w:pPr>
            <w:r>
              <w:rPr>
                <w:rFonts w:ascii="宋体" w:hAnsi="宋体" w:cs="宋体" w:eastAsia="宋体" w:hint="default"/>
                <w:spacing w:val="53"/>
                <w:sz w:val="21"/>
                <w:szCs w:val="21"/>
              </w:rPr>
              <w:t>管理中</w:t>
            </w:r>
            <w:r>
              <w:rPr>
                <w:rFonts w:ascii="宋体" w:hAnsi="宋体" w:cs="宋体" w:eastAsia="宋体" w:hint="default"/>
                <w:spacing w:val="-25"/>
                <w:sz w:val="21"/>
                <w:szCs w:val="21"/>
              </w:rPr>
              <w:t> </w:t>
            </w:r>
            <w:r>
              <w:rPr>
                <w:rFonts w:ascii="宋体" w:hAnsi="宋体" w:cs="宋体" w:eastAsia="宋体" w:hint="default"/>
                <w:spacing w:val="-13"/>
                <w:sz w:val="21"/>
                <w:szCs w:val="21"/>
              </w:rPr>
              <w:t>心（有限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合伙）</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天津鼎</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3" w:right="20"/>
              <w:jc w:val="left"/>
              <w:rPr>
                <w:rFonts w:ascii="宋体" w:hAnsi="宋体" w:cs="宋体" w:eastAsia="宋体" w:hint="default"/>
                <w:sz w:val="21"/>
                <w:szCs w:val="21"/>
              </w:rPr>
            </w:pPr>
            <w:r>
              <w:rPr>
                <w:rFonts w:ascii="宋体" w:hAnsi="宋体" w:cs="宋体" w:eastAsia="宋体" w:hint="default"/>
                <w:spacing w:val="53"/>
                <w:sz w:val="21"/>
                <w:szCs w:val="21"/>
              </w:rPr>
              <w:t>晖恒瑞</w:t>
            </w:r>
            <w:r>
              <w:rPr>
                <w:rFonts w:ascii="宋体" w:hAnsi="宋体" w:cs="宋体" w:eastAsia="宋体" w:hint="default"/>
                <w:spacing w:val="-25"/>
                <w:sz w:val="21"/>
                <w:szCs w:val="21"/>
              </w:rPr>
              <w:t> </w:t>
            </w:r>
            <w:r>
              <w:rPr>
                <w:rFonts w:ascii="宋体" w:hAnsi="宋体" w:cs="宋体" w:eastAsia="宋体" w:hint="default"/>
                <w:spacing w:val="53"/>
                <w:sz w:val="21"/>
                <w:szCs w:val="21"/>
              </w:rPr>
              <w:t>股权投</w:t>
            </w:r>
            <w:r>
              <w:rPr>
                <w:rFonts w:ascii="宋体" w:hAnsi="宋体" w:cs="宋体" w:eastAsia="宋体" w:hint="default"/>
                <w:spacing w:val="-25"/>
                <w:sz w:val="21"/>
                <w:szCs w:val="21"/>
              </w:rPr>
              <w:t> </w:t>
            </w:r>
            <w:r>
              <w:rPr>
                <w:rFonts w:ascii="宋体" w:hAnsi="宋体" w:cs="宋体" w:eastAsia="宋体" w:hint="default"/>
                <w:spacing w:val="53"/>
                <w:sz w:val="21"/>
                <w:szCs w:val="21"/>
              </w:rPr>
              <w:t>资基金</w:t>
            </w:r>
            <w:r>
              <w:rPr>
                <w:rFonts w:ascii="宋体" w:hAnsi="宋体" w:cs="宋体" w:eastAsia="宋体"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pacing w:val="11"/>
                <w:sz w:val="21"/>
                <w:szCs w:val="21"/>
              </w:rPr>
              <w:t>有限合</w:t>
            </w:r>
            <w:r>
              <w:rPr>
                <w:rFonts w:ascii="宋体" w:hAnsi="宋体" w:cs="宋体" w:eastAsia="宋体" w:hint="default"/>
                <w:sz w:val="21"/>
                <w:szCs w:val="21"/>
              </w:rPr>
              <w:t> 伙</w:t>
            </w:r>
            <w:r>
              <w:rPr>
                <w:rFonts w:ascii="宋体" w:hAnsi="宋体" w:cs="宋体" w:eastAsia="宋体" w:hint="default"/>
                <w:sz w:val="21"/>
                <w:szCs w:val="21"/>
              </w:rPr>
              <w:t>)</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6</w:t>
            </w:r>
            <w:r>
              <w:rPr>
                <w:rFonts w:ascii="宋体" w:hAnsi="宋体" w:cs="宋体" w:eastAsia="宋体" w:hint="default"/>
                <w:spacing w:val="-76"/>
                <w:sz w:val="21"/>
                <w:szCs w:val="21"/>
              </w:rPr>
              <w:t> </w:t>
            </w:r>
            <w:r>
              <w:rPr>
                <w:rFonts w:ascii="宋体" w:hAnsi="宋体" w:cs="宋体" w:eastAsia="宋体" w:hint="default"/>
                <w:sz w:val="21"/>
                <w:szCs w:val="21"/>
              </w:rPr>
              <w:t>月取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-13,587,624.93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13,587,624.93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-196,079,027.65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196,079,027.65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0"/>
        <w:jc w:val="both"/>
      </w:pPr>
      <w:r>
        <w:rPr/>
        <w:t>长期股权投资准则变动对于合并财务报告影响（一）的说明</w:t>
      </w:r>
    </w:p>
    <w:p>
      <w:pPr>
        <w:pStyle w:val="BodyText"/>
        <w:spacing w:line="272" w:lineRule="exact" w:before="26"/>
        <w:ind w:right="232"/>
        <w:jc w:val="both"/>
      </w:pPr>
      <w:r>
        <w:rPr/>
        <w:t>根据新会计准则要求，公司变更了对部分被投资单位的核算方式，由长期股权投资成本法核算变 </w:t>
      </w:r>
      <w:r>
        <w:rPr>
          <w:spacing w:val="-2"/>
        </w:rPr>
        <w:t>更为按可供出售金融资产核算，并按要求追溯调整期初数。涉及金额</w:t>
      </w:r>
      <w:r>
        <w:rPr>
          <w:rFonts w:ascii="宋体" w:hAnsi="宋体" w:cs="宋体" w:eastAsia="宋体" w:hint="default"/>
          <w:spacing w:val="-2"/>
        </w:rPr>
        <w:t>19,607.90</w:t>
      </w:r>
      <w:r>
        <w:rPr>
          <w:spacing w:val="-2"/>
        </w:rPr>
        <w:t>万元，从“长期股</w:t>
      </w:r>
      <w:r>
        <w:rPr/>
        <w:t> 权投资”科目转出计入“可供出售金融资产”科目。</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1"/>
          <w:szCs w:val="21"/>
        </w:rPr>
      </w:pPr>
    </w:p>
    <w:p>
      <w:pPr>
        <w:pStyle w:val="Heading4"/>
        <w:tabs>
          <w:tab w:pos="637" w:val="left" w:leader="none"/>
        </w:tabs>
        <w:spacing w:line="240" w:lineRule="auto"/>
        <w:ind w:right="234"/>
        <w:jc w:val="left"/>
        <w:rPr>
          <w:b w:val="0"/>
          <w:bCs w:val="0"/>
        </w:rPr>
      </w:pPr>
      <w:r>
        <w:rPr>
          <w:rFonts w:ascii="宋体" w:hAnsi="宋体" w:cs="宋体" w:eastAsia="宋体" w:hint="default"/>
          <w:w w:val="95"/>
        </w:rPr>
        <w:t>2</w:t>
        <w:tab/>
      </w:r>
      <w:r>
        <w:rPr/>
        <w:t>准则其他变动的影响</w:t>
      </w:r>
      <w:r>
        <w:rPr>
          <w:b w:val="0"/>
          <w:bCs w:val="0"/>
        </w:rPr>
      </w:r>
    </w:p>
    <w:p>
      <w:pPr>
        <w:pStyle w:val="BodyText"/>
        <w:spacing w:line="240" w:lineRule="auto" w:before="57"/>
        <w:ind w:left="0" w:right="1295"/>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1"/>
        <w:gridCol w:w="1580"/>
        <w:gridCol w:w="1582"/>
        <w:gridCol w:w="2062"/>
        <w:gridCol w:w="2207"/>
      </w:tblGrid>
      <w:tr>
        <w:trPr>
          <w:trHeight w:val="295" w:hRule="exact"/>
        </w:trPr>
        <w:tc>
          <w:tcPr>
            <w:tcW w:w="1501" w:type="dxa"/>
            <w:vMerge w:val="restart"/>
            <w:tcBorders>
              <w:top w:val="single" w:sz="4" w:space="0" w:color="000000"/>
              <w:left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77"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w:t>
            </w:r>
          </w:p>
        </w:tc>
        <w:tc>
          <w:tcPr>
            <w:tcW w:w="4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20"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tc>
      </w:tr>
      <w:tr>
        <w:trPr>
          <w:trHeight w:val="295" w:hRule="exact"/>
        </w:trPr>
        <w:tc>
          <w:tcPr>
            <w:tcW w:w="1501"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9" w:right="0"/>
              <w:jc w:val="left"/>
              <w:rPr>
                <w:rFonts w:ascii="宋体" w:hAnsi="宋体" w:cs="宋体" w:eastAsia="宋体" w:hint="default"/>
                <w:sz w:val="22"/>
                <w:szCs w:val="22"/>
              </w:rPr>
            </w:pPr>
            <w:r>
              <w:rPr>
                <w:rFonts w:ascii="宋体" w:hAnsi="宋体" w:cs="宋体" w:eastAsia="宋体" w:hint="default"/>
                <w:sz w:val="22"/>
                <w:szCs w:val="22"/>
              </w:rPr>
              <w:t>调整前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1" w:right="0"/>
              <w:jc w:val="left"/>
              <w:rPr>
                <w:rFonts w:ascii="宋体" w:hAnsi="宋体" w:cs="宋体" w:eastAsia="宋体" w:hint="default"/>
                <w:sz w:val="22"/>
                <w:szCs w:val="22"/>
              </w:rPr>
            </w:pPr>
            <w:r>
              <w:rPr>
                <w:rFonts w:ascii="宋体" w:hAnsi="宋体" w:cs="宋体" w:eastAsia="宋体" w:hint="default"/>
                <w:sz w:val="22"/>
                <w:szCs w:val="22"/>
              </w:rPr>
              <w:t>调整后</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50" w:right="0"/>
              <w:jc w:val="left"/>
              <w:rPr>
                <w:rFonts w:ascii="宋体" w:hAnsi="宋体" w:cs="宋体" w:eastAsia="宋体" w:hint="default"/>
                <w:sz w:val="22"/>
                <w:szCs w:val="22"/>
              </w:rPr>
            </w:pPr>
            <w:r>
              <w:rPr>
                <w:rFonts w:ascii="宋体" w:hAnsi="宋体" w:cs="宋体" w:eastAsia="宋体" w:hint="default"/>
                <w:sz w:val="22"/>
                <w:szCs w:val="22"/>
              </w:rPr>
              <w:t>调整前</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23" w:right="0"/>
              <w:jc w:val="left"/>
              <w:rPr>
                <w:rFonts w:ascii="宋体" w:hAnsi="宋体" w:cs="宋体" w:eastAsia="宋体" w:hint="default"/>
                <w:sz w:val="22"/>
                <w:szCs w:val="22"/>
              </w:rPr>
            </w:pPr>
            <w:r>
              <w:rPr>
                <w:rFonts w:ascii="宋体" w:hAnsi="宋体" w:cs="宋体" w:eastAsia="宋体" w:hint="default"/>
                <w:sz w:val="22"/>
                <w:szCs w:val="22"/>
              </w:rPr>
              <w:t>调整后</w:t>
            </w:r>
          </w:p>
        </w:tc>
      </w:tr>
      <w:tr>
        <w:trPr>
          <w:trHeight w:val="556"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pacing w:val="25"/>
                <w:sz w:val="21"/>
                <w:szCs w:val="21"/>
              </w:rPr>
              <w:t>其他流动负</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7,669,524.04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sz w:val="18"/>
              </w:rPr>
              <w:t>5,919,524.04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10,997,142.68</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2"/>
              <w:jc w:val="right"/>
              <w:rPr>
                <w:rFonts w:ascii="宋体" w:hAnsi="宋体" w:cs="宋体" w:eastAsia="宋体" w:hint="default"/>
                <w:sz w:val="18"/>
                <w:szCs w:val="18"/>
              </w:rPr>
            </w:pPr>
            <w:r>
              <w:rPr>
                <w:rFonts w:ascii="宋体"/>
                <w:sz w:val="18"/>
              </w:rPr>
              <w:t>10,797,142.68</w:t>
            </w:r>
          </w:p>
        </w:tc>
      </w:tr>
      <w:tr>
        <w:trPr>
          <w:trHeight w:val="55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sz w:val="18"/>
              </w:rPr>
              <w:t>3,070,961.89</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12"/>
              <w:jc w:val="right"/>
              <w:rPr>
                <w:rFonts w:ascii="宋体" w:hAnsi="宋体" w:cs="宋体" w:eastAsia="宋体" w:hint="default"/>
                <w:sz w:val="18"/>
                <w:szCs w:val="18"/>
              </w:rPr>
            </w:pPr>
            <w:r>
              <w:rPr>
                <w:rFonts w:ascii="宋体"/>
                <w:sz w:val="18"/>
              </w:rPr>
              <w:t>3,527,870.97</w:t>
            </w:r>
          </w:p>
        </w:tc>
      </w:tr>
      <w:tr>
        <w:trPr>
          <w:trHeight w:val="554"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pacing w:val="25"/>
                <w:sz w:val="21"/>
                <w:szCs w:val="21"/>
              </w:rPr>
              <w:t>其他非流动</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1,320,961.89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3,327,870.97</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w:t>
            </w:r>
          </w:p>
        </w:tc>
      </w:tr>
      <w:tr>
        <w:trPr>
          <w:trHeight w:val="554"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17,020,465.59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6"/>
              <w:jc w:val="right"/>
              <w:rPr>
                <w:rFonts w:ascii="宋体" w:hAnsi="宋体" w:cs="宋体" w:eastAsia="宋体" w:hint="default"/>
                <w:sz w:val="18"/>
                <w:szCs w:val="18"/>
              </w:rPr>
            </w:pPr>
            <w:r>
              <w:rPr>
                <w:rFonts w:ascii="宋体"/>
                <w:sz w:val="18"/>
              </w:rPr>
              <w:t>22,347,231.37</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76,459,543.19</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2"/>
              <w:jc w:val="right"/>
              <w:rPr>
                <w:rFonts w:ascii="宋体" w:hAnsi="宋体" w:cs="宋体" w:eastAsia="宋体" w:hint="default"/>
                <w:sz w:val="18"/>
                <w:szCs w:val="18"/>
              </w:rPr>
            </w:pPr>
            <w:r>
              <w:rPr>
                <w:rFonts w:ascii="宋体"/>
                <w:sz w:val="18"/>
              </w:rPr>
              <w:t>44,231,328.40</w:t>
            </w:r>
          </w:p>
        </w:tc>
      </w:tr>
      <w:tr>
        <w:trPr>
          <w:trHeight w:val="554"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pacing w:val="25"/>
                <w:sz w:val="21"/>
                <w:szCs w:val="21"/>
              </w:rPr>
              <w:t>外币报表折</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-134,572.37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-821,203.39</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w:t>
            </w:r>
          </w:p>
        </w:tc>
      </w:tr>
      <w:tr>
        <w:trPr>
          <w:trHeight w:val="556"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pacing w:val="25"/>
                <w:sz w:val="21"/>
                <w:szCs w:val="21"/>
              </w:rPr>
              <w:t>其他综合收</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6"/>
              <w:jc w:val="right"/>
              <w:rPr>
                <w:rFonts w:ascii="宋体" w:hAnsi="宋体" w:cs="宋体" w:eastAsia="宋体" w:hint="default"/>
                <w:sz w:val="18"/>
                <w:szCs w:val="18"/>
              </w:rPr>
            </w:pPr>
            <w:r>
              <w:rPr>
                <w:rFonts w:ascii="宋体"/>
                <w:sz w:val="18"/>
              </w:rPr>
              <w:t>-5,461,338.15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2"/>
              <w:jc w:val="right"/>
              <w:rPr>
                <w:rFonts w:ascii="宋体" w:hAnsi="宋体" w:cs="宋体" w:eastAsia="宋体" w:hint="default"/>
                <w:sz w:val="18"/>
                <w:szCs w:val="18"/>
              </w:rPr>
            </w:pPr>
            <w:r>
              <w:rPr>
                <w:rFonts w:ascii="宋体"/>
                <w:sz w:val="18"/>
              </w:rPr>
              <w:t>31,407,011.40</w:t>
            </w:r>
          </w:p>
        </w:tc>
      </w:tr>
      <w:tr>
        <w:trPr>
          <w:trHeight w:val="554"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25,876,379.15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25,876,379.15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2" w:right="0"/>
              <w:jc w:val="left"/>
              <w:rPr>
                <w:rFonts w:ascii="宋体" w:hAnsi="宋体" w:cs="宋体" w:eastAsia="宋体" w:hint="default"/>
                <w:sz w:val="21"/>
                <w:szCs w:val="21"/>
              </w:rPr>
            </w:pPr>
            <w:r>
              <w:rPr>
                <w:rFonts w:ascii="宋体"/>
                <w:sz w:val="21"/>
              </w:rPr>
              <w:t>89,963,353.45</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sz w:val="21"/>
              </w:rPr>
              <w:t>89,963,353.45</w:t>
            </w:r>
          </w:p>
        </w:tc>
      </w:tr>
    </w:tbl>
    <w:p>
      <w:pPr>
        <w:pStyle w:val="BodyText"/>
        <w:spacing w:line="238" w:lineRule="exact"/>
        <w:ind w:right="88"/>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tabs>
          <w:tab w:pos="640" w:val="left" w:leader="none"/>
        </w:tabs>
        <w:spacing w:line="513" w:lineRule="auto"/>
        <w:ind w:right="4446"/>
        <w:jc w:val="left"/>
        <w:rPr>
          <w:rFonts w:ascii="宋体" w:hAnsi="宋体" w:cs="宋体" w:eastAsia="宋体" w:hint="default"/>
        </w:rPr>
      </w:pPr>
      <w:r>
        <w:rPr/>
        <w:t>相关会计政策并对比较财务报表进行了追溯重述。 </w:t>
      </w:r>
      <w:r>
        <w:rPr>
          <w:rFonts w:ascii="宋体" w:hAnsi="宋体" w:cs="宋体" w:eastAsia="宋体" w:hint="default"/>
          <w:b/>
          <w:bCs/>
          <w:w w:val="95"/>
        </w:rPr>
        <w:t>3</w:t>
        <w:tab/>
      </w:r>
      <w:r>
        <w:rPr>
          <w:rFonts w:ascii="宋体" w:hAnsi="宋体" w:cs="宋体" w:eastAsia="宋体" w:hint="default"/>
          <w:b/>
          <w:bCs/>
        </w:rPr>
        <w:t>其他</w:t>
      </w:r>
      <w:r>
        <w:rPr>
          <w:rFonts w:ascii="宋体" w:hAnsi="宋体" w:cs="宋体" w:eastAsia="宋体" w:hint="default"/>
        </w:rPr>
      </w:r>
    </w:p>
    <w:p>
      <w:pPr>
        <w:spacing w:line="240" w:lineRule="auto" w:before="3"/>
        <w:rPr>
          <w:rFonts w:ascii="宋体" w:hAnsi="宋体" w:cs="宋体" w:eastAsia="宋体" w:hint="default"/>
          <w:b/>
          <w:bCs/>
          <w:sz w:val="7"/>
          <w:szCs w:val="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right="234"/>
        <w:jc w:val="left"/>
        <w:rPr>
          <w:b w:val="0"/>
          <w:bCs w:val="0"/>
        </w:rPr>
      </w:pPr>
      <w:r>
        <w:rPr/>
        <w:t>十二、其他重大事项的说明</w:t>
      </w:r>
      <w:r>
        <w:rPr>
          <w:b w:val="0"/>
          <w:bCs w:val="0"/>
        </w:rPr>
      </w:r>
    </w:p>
    <w:p>
      <w:pPr>
        <w:pStyle w:val="BodyText"/>
        <w:spacing w:line="240" w:lineRule="auto" w:before="57"/>
        <w:ind w:right="234"/>
        <w:jc w:val="left"/>
      </w:pPr>
      <w:r>
        <w:rPr/>
        <w:t>□适用</w:t>
      </w:r>
      <w:r>
        <w:rPr>
          <w:spacing w:val="-2"/>
        </w:rPr>
        <w:t> </w:t>
      </w:r>
      <w:r>
        <w:rPr/>
        <w:t>√不适用</w:t>
      </w:r>
    </w:p>
    <w:p>
      <w:pPr>
        <w:spacing w:after="0" w:line="240" w:lineRule="auto"/>
        <w:jc w:val="left"/>
        <w:sectPr>
          <w:pgSz w:w="11910" w:h="16840"/>
          <w:pgMar w:header="0" w:footer="1194" w:top="1120" w:bottom="1380" w:left="1580" w:right="1040"/>
        </w:sectPr>
      </w:pPr>
    </w:p>
    <w:p>
      <w:pPr>
        <w:spacing w:line="240" w:lineRule="auto" w:before="2"/>
        <w:rPr>
          <w:rFonts w:ascii="宋体" w:hAnsi="宋体" w:cs="宋体" w:eastAsia="宋体" w:hint="default"/>
          <w:sz w:val="26"/>
          <w:szCs w:val="26"/>
        </w:rPr>
      </w:pPr>
    </w:p>
    <w:p>
      <w:pPr>
        <w:pStyle w:val="Heading1"/>
        <w:tabs>
          <w:tab w:pos="3999" w:val="left" w:leader="none"/>
        </w:tabs>
        <w:spacing w:line="240" w:lineRule="auto"/>
        <w:ind w:left="2739" w:right="1306"/>
        <w:jc w:val="left"/>
        <w:rPr>
          <w:b w:val="0"/>
          <w:bCs w:val="0"/>
        </w:rPr>
      </w:pPr>
      <w:bookmarkStart w:name="_TOC_250005" w:id="6"/>
      <w:r>
        <w:rPr>
          <w:w w:val="95"/>
        </w:rPr>
        <w:t>第六节</w:t>
        <w:tab/>
      </w:r>
      <w:r>
        <w:rPr/>
        <w:t>股份变动及股东情况</w:t>
      </w:r>
      <w:bookmarkEnd w:id="6"/>
      <w:r>
        <w:rPr>
          <w:b w:val="0"/>
          <w:bCs w:val="0"/>
        </w:rPr>
      </w:r>
    </w:p>
    <w:p>
      <w:pPr>
        <w:pStyle w:val="Heading4"/>
        <w:tabs>
          <w:tab w:pos="785" w:val="left" w:leader="none"/>
        </w:tabs>
        <w:spacing w:line="278" w:lineRule="auto" w:before="249"/>
        <w:ind w:right="728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
        <w:ind w:right="1306"/>
        <w:jc w:val="left"/>
      </w:pPr>
      <w:r>
        <w:rPr/>
        <w:t>报告期内，公司股份总数及股本结构未发生变化。</w:t>
      </w:r>
    </w:p>
    <w:p>
      <w:pPr>
        <w:pStyle w:val="Heading4"/>
        <w:spacing w:line="273" w:lineRule="auto" w:before="57"/>
        <w:ind w:right="7204"/>
        <w:jc w:val="left"/>
        <w:rPr>
          <w:rFonts w:ascii="宋体" w:hAnsi="宋体" w:cs="宋体" w:eastAsia="宋体" w:hint="default"/>
          <w:b w:val="0"/>
          <w:bCs w:val="0"/>
        </w:rPr>
      </w:pPr>
      <w:r>
        <w:rPr>
          <w:rFonts w:ascii="Cambria" w:hAnsi="Cambria" w:cs="Cambria" w:eastAsia="Cambria" w:hint="default"/>
        </w:rPr>
        <w:t>2</w:t>
      </w:r>
      <w:r>
        <w:rPr/>
        <w:t>、</w:t>
      </w:r>
      <w:r>
        <w:rPr>
          <w:spacing w:val="-24"/>
        </w:rPr>
        <w:t> </w:t>
      </w:r>
      <w:r>
        <w:rPr/>
        <w:t>股份变动情况说明</w:t>
      </w:r>
      <w:r>
        <w:rPr>
          <w:w w:val="99"/>
        </w:rPr>
        <w:t> </w:t>
      </w:r>
      <w:r>
        <w:rPr>
          <w:rFonts w:ascii="宋体" w:hAnsi="宋体" w:cs="宋体" w:eastAsia="宋体" w:hint="default"/>
          <w:b w:val="0"/>
          <w:bCs w:val="0"/>
        </w:rPr>
        <w:t>无</w:t>
      </w:r>
    </w:p>
    <w:p>
      <w:pPr>
        <w:pStyle w:val="Heading4"/>
        <w:spacing w:line="273" w:lineRule="auto" w:before="27"/>
        <w:ind w:right="1306"/>
        <w:jc w:val="left"/>
        <w:rPr>
          <w:rFonts w:ascii="宋体" w:hAnsi="宋体" w:cs="宋体" w:eastAsia="宋体" w:hint="default"/>
          <w:b w:val="0"/>
          <w:bCs w:val="0"/>
        </w:rPr>
      </w:pPr>
      <w:r>
        <w:rPr>
          <w:rFonts w:ascii="Cambria" w:hAnsi="Cambria" w:cs="Cambria" w:eastAsia="Cambria" w:hint="default"/>
        </w:rPr>
        <w:t>3</w:t>
      </w:r>
      <w:r>
        <w:rPr/>
        <w:t>、</w:t>
      </w:r>
      <w:r>
        <w:rPr>
          <w:spacing w:val="-29"/>
        </w:rPr>
        <w:t> </w:t>
      </w:r>
      <w:r>
        <w:rPr/>
        <w:t>股份变动对最近一年和最近一期每股收益、每股净资产等财务指标的影响（如有）</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pStyle w:val="Heading4"/>
        <w:spacing w:line="240" w:lineRule="auto" w:before="0"/>
        <w:ind w:right="1306"/>
        <w:jc w:val="left"/>
        <w:rPr>
          <w:b w:val="0"/>
          <w:bCs w:val="0"/>
        </w:rPr>
      </w:pPr>
      <w:r>
        <w:rPr/>
        <w:t>二、</w:t>
      </w:r>
      <w:r>
        <w:rPr>
          <w:spacing w:val="-80"/>
        </w:rPr>
        <w:t> </w:t>
      </w:r>
      <w:r>
        <w:rPr/>
        <w:t>东和实际控制人情况</w:t>
      </w:r>
      <w:r>
        <w:rPr>
          <w:b w:val="0"/>
          <w:bCs w:val="0"/>
        </w:rPr>
      </w:r>
    </w:p>
    <w:p>
      <w:pPr>
        <w:pStyle w:val="Heading4"/>
        <w:tabs>
          <w:tab w:pos="785" w:val="left" w:leader="none"/>
        </w:tabs>
        <w:spacing w:line="240" w:lineRule="auto" w:before="57"/>
        <w:ind w:right="1306"/>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6346"/>
        <w:gridCol w:w="2703"/>
      </w:tblGrid>
      <w:tr>
        <w:trPr>
          <w:trHeight w:val="283" w:hRule="exact"/>
        </w:trPr>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19,299</w:t>
            </w:r>
          </w:p>
        </w:tc>
      </w:tr>
      <w:tr>
        <w:trPr>
          <w:trHeight w:val="282" w:hRule="exact"/>
        </w:trPr>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20,204</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pgSz w:w="11910" w:h="16840"/>
          <w:pgMar w:header="0" w:footer="1194" w:top="1120" w:bottom="1380" w:left="1580" w:right="780"/>
        </w:sectPr>
      </w:pPr>
    </w:p>
    <w:p>
      <w:pPr>
        <w:pStyle w:val="Heading4"/>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780"/>
          <w:cols w:num="2" w:equalWidth="0">
            <w:col w:w="7948" w:space="151"/>
            <w:col w:w="14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559"/>
        <w:gridCol w:w="426"/>
        <w:gridCol w:w="1134"/>
        <w:gridCol w:w="850"/>
        <w:gridCol w:w="143"/>
        <w:gridCol w:w="850"/>
        <w:gridCol w:w="851"/>
        <w:gridCol w:w="425"/>
        <w:gridCol w:w="1134"/>
      </w:tblGrid>
      <w:tr>
        <w:trPr>
          <w:trHeight w:val="282" w:hRule="exact"/>
        </w:trPr>
        <w:tc>
          <w:tcPr>
            <w:tcW w:w="93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6"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4" w:lineRule="exact"/>
              <w:ind w:left="55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55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60"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850"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1"/>
              <w:ind w:left="103" w:right="105"/>
              <w:jc w:val="both"/>
              <w:rPr>
                <w:rFonts w:ascii="宋体" w:hAnsi="宋体" w:cs="宋体" w:eastAsia="宋体" w:hint="default"/>
                <w:sz w:val="21"/>
                <w:szCs w:val="21"/>
              </w:rPr>
            </w:pPr>
            <w:r>
              <w:rPr>
                <w:rFonts w:ascii="宋体" w:hAnsi="宋体" w:cs="宋体" w:eastAsia="宋体" w:hint="default"/>
                <w:sz w:val="21"/>
                <w:szCs w:val="21"/>
              </w:rPr>
              <w:t>限售条 件股份 数量</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351" w:right="350"/>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5" w:hRule="exact"/>
        </w:trPr>
        <w:tc>
          <w:tcPr>
            <w:tcW w:w="1951"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gridSpan w:val="2"/>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134" w:type="dxa"/>
            <w:vMerge/>
            <w:tcBorders>
              <w:left w:val="single" w:sz="4" w:space="0" w:color="000000"/>
              <w:bottom w:val="single" w:sz="4" w:space="0" w:color="000000"/>
              <w:right w:val="single" w:sz="4" w:space="0" w:color="000000"/>
            </w:tcBorders>
          </w:tcPr>
          <w:p>
            <w:pP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sz w:val="21"/>
              </w:rPr>
              <w:t>127,398,928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20.62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sz w:val="21"/>
              </w:rPr>
              <w:t>11,864,974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sz w:val="21"/>
              </w:rPr>
              <w:t>1.92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六组合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sz w:val="21"/>
              </w:rPr>
              <w:t>11,072,828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1.79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博时新兴成长股票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sz w:val="21"/>
              </w:rPr>
              <w:t>10,000,000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1.62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华商领先企业混合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-17,773,628</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sz w:val="21"/>
              </w:rPr>
              <w:t>9,982,228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sz w:val="21"/>
              </w:rPr>
              <w:t>1.62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-1,152,600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sz w:val="21"/>
              </w:rPr>
              <w:t>9,867,100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sz w:val="21"/>
              </w:rPr>
              <w:t>1.60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-650,000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sz w:val="21"/>
              </w:rPr>
              <w:t>8,720,000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1.41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华商盛世成长股票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sz w:val="21"/>
              </w:rPr>
              <w:t>7,386,011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1.20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sz w:val="21"/>
              </w:rPr>
              <w:t>6,838,000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sz w:val="21"/>
              </w:rPr>
              <w:t>1.11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82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华商策略精选灵活</w:t>
            </w:r>
          </w:p>
          <w:p>
            <w:pPr>
              <w:pStyle w:val="TableParagraph"/>
              <w:spacing w:line="272" w:lineRule="exact" w:before="26"/>
              <w:ind w:left="103" w:right="156"/>
              <w:jc w:val="left"/>
              <w:rPr>
                <w:rFonts w:ascii="宋体" w:hAnsi="宋体" w:cs="宋体" w:eastAsia="宋体" w:hint="default"/>
                <w:sz w:val="21"/>
                <w:szCs w:val="21"/>
              </w:rPr>
            </w:pPr>
            <w:r>
              <w:rPr>
                <w:rFonts w:ascii="宋体" w:hAnsi="宋体" w:cs="宋体" w:eastAsia="宋体" w:hint="default"/>
                <w:sz w:val="21"/>
                <w:szCs w:val="21"/>
              </w:rPr>
              <w:t>配置混合型证券投 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-20,276,243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sz w:val="21"/>
              </w:rPr>
              <w:t>6,332,587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sz w:val="21"/>
              </w:rPr>
              <w:t>1.03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93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936"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84"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34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3936" w:type="dxa"/>
            <w:gridSpan w:val="3"/>
            <w:vMerge/>
            <w:tcBorders>
              <w:left w:val="single" w:sz="4" w:space="0" w:color="000000"/>
              <w:bottom w:val="single" w:sz="4" w:space="0" w:color="000000"/>
              <w:right w:val="single" w:sz="4" w:space="0" w:color="000000"/>
            </w:tcBorders>
          </w:tcPr>
          <w:p>
            <w:pPr/>
          </w:p>
        </w:tc>
        <w:tc>
          <w:tcPr>
            <w:tcW w:w="1984" w:type="dxa"/>
            <w:gridSpan w:val="2"/>
            <w:vMerge/>
            <w:tcBorders>
              <w:left w:val="single" w:sz="4" w:space="0" w:color="000000"/>
              <w:bottom w:val="single" w:sz="4" w:space="0" w:color="000000"/>
              <w:right w:val="single" w:sz="4" w:space="0" w:color="000000"/>
            </w:tcBorders>
          </w:tcPr>
          <w:p>
            <w:pP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6"/>
        <w:gridCol w:w="1984"/>
        <w:gridCol w:w="1844"/>
        <w:gridCol w:w="1559"/>
      </w:tblGrid>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127,398,928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127,398,928</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11,864,974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11,864,974</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全国社保基金一零六组合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11,072,828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11,072,828</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博时新兴成长股票型证券投资基金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华商领先企业混合型证券投资基金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9,982,228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9,982,228</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9,867,100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9,867,100</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8,720,000</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华商盛世成长股票型证券投资基金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7,386,011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7,386,011</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6,838,000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6,838,000</w:t>
            </w:r>
          </w:p>
        </w:tc>
      </w:tr>
      <w:tr>
        <w:trPr>
          <w:trHeight w:val="55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华商策略精选灵活配置混合型证券投资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6,332,587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85"/>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6,332,587</w:t>
            </w:r>
          </w:p>
        </w:tc>
      </w:tr>
      <w:tr>
        <w:trPr>
          <w:trHeight w:val="1099"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名股东中，华商领先企业混合型证券投资基金和华</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pacing w:val="-4"/>
                <w:sz w:val="21"/>
                <w:szCs w:val="21"/>
              </w:rPr>
              <w:t>商盛世成长股票型证券投资基金、华商策略精选灵活配置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混合型证券投资基金同属华商基金管理有限公司管理，未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知其他股东之间存在关联关系或属于一致行动人。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780"/>
        </w:sectPr>
      </w:pPr>
    </w:p>
    <w:p>
      <w:pPr>
        <w:pStyle w:val="Heading4"/>
        <w:spacing w:line="240" w:lineRule="auto"/>
        <w:ind w:right="-18"/>
        <w:jc w:val="left"/>
        <w:rPr>
          <w:b w:val="0"/>
          <w:bCs w:val="0"/>
        </w:rPr>
      </w:pPr>
      <w:r>
        <w:rPr/>
        <w:t>三、</w:t>
      </w:r>
      <w:r>
        <w:rPr>
          <w:spacing w:val="-82"/>
        </w:rPr>
        <w:t> </w:t>
      </w:r>
      <w:r>
        <w:rPr/>
        <w:t>控股股东及实际控制人变更情况</w:t>
      </w:r>
      <w:r>
        <w:rPr>
          <w:b w:val="0"/>
          <w:bCs w:val="0"/>
        </w:rPr>
      </w:r>
    </w:p>
    <w:p>
      <w:pPr>
        <w:pStyle w:val="Heading4"/>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780"/>
          <w:cols w:num="2" w:equalWidth="0">
            <w:col w:w="3618" w:space="2697"/>
            <w:col w:w="323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胡晓明</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1998-09-28</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71097753-7</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投资咨询</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以投资并购为主</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tabs>
          <w:tab w:pos="637" w:val="left" w:leader="none"/>
        </w:tabs>
        <w:spacing w:line="240" w:lineRule="auto"/>
        <w:ind w:right="1306"/>
        <w:jc w:val="left"/>
        <w:rPr>
          <w:b w:val="0"/>
          <w:bCs w:val="0"/>
        </w:rPr>
      </w:pPr>
      <w:r>
        <w:rPr>
          <w:rFonts w:ascii="宋体" w:hAnsi="宋体" w:cs="宋体" w:eastAsia="宋体" w:hint="default"/>
          <w:w w:val="95"/>
        </w:rPr>
        <w:t>2</w:t>
        <w:tab/>
      </w:r>
      <w:r>
        <w:rPr/>
        <w:t>报告期内控股股东变更情况索引及日期</w:t>
      </w:r>
      <w:r>
        <w:rPr>
          <w:b w:val="0"/>
          <w:bCs w:val="0"/>
        </w:rPr>
      </w:r>
    </w:p>
    <w:p>
      <w:pPr>
        <w:pStyle w:val="BodyText"/>
        <w:spacing w:line="273" w:lineRule="auto" w:before="57"/>
        <w:ind w:right="492" w:firstLine="435"/>
        <w:jc w:val="both"/>
        <w:rPr>
          <w:rFonts w:ascii="宋体" w:hAnsi="宋体" w:cs="宋体" w:eastAsia="宋体" w:hint="default"/>
        </w:rPr>
      </w:pPr>
      <w:r>
        <w:rPr/>
        <w:t>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日发布了</w:t>
      </w:r>
      <w:r>
        <w:rPr>
          <w:spacing w:val="-53"/>
        </w:rPr>
        <w:t> </w:t>
      </w:r>
      <w:r>
        <w:rPr>
          <w:rFonts w:ascii="宋体" w:hAnsi="宋体" w:cs="宋体" w:eastAsia="宋体" w:hint="default"/>
        </w:rPr>
        <w:t>2014-016</w:t>
      </w:r>
      <w:r>
        <w:rPr>
          <w:rFonts w:ascii="宋体" w:hAnsi="宋体" w:cs="宋体" w:eastAsia="宋体" w:hint="default"/>
          <w:spacing w:val="-53"/>
        </w:rPr>
        <w:t> </w:t>
      </w:r>
      <w:r>
        <w:rPr/>
        <w:t>号公告《关于公司控股股东股权变动的提示性公 告》以及《恒生电子股份有限公司详式权益变动报告书》、《恒生电子股份有限公司简式权益变 </w:t>
      </w:r>
      <w:r>
        <w:rPr>
          <w:spacing w:val="-3"/>
        </w:rPr>
        <w:t>动报告书》，披露了本公司控股股东杭州恒生电子集团有限公司（以下简称“恒生集团”）的</w:t>
      </w:r>
      <w:r>
        <w:rPr>
          <w:spacing w:val="28"/>
        </w:rPr>
        <w:t> </w:t>
      </w:r>
      <w:r>
        <w:rPr>
          <w:rFonts w:ascii="宋体" w:hAnsi="宋体" w:cs="宋体" w:eastAsia="宋体" w:hint="default"/>
        </w:rPr>
        <w:t>17</w:t>
      </w:r>
    </w:p>
    <w:p>
      <w:pPr>
        <w:pStyle w:val="BodyText"/>
        <w:spacing w:line="240" w:lineRule="auto" w:before="9"/>
        <w:ind w:right="0"/>
        <w:jc w:val="left"/>
      </w:pPr>
      <w:r>
        <w:rPr/>
        <w:t>名自然人股东与浙江融信网络技术有限公司（以下简称“浙江融信”）于 </w:t>
      </w:r>
      <w:r>
        <w:rPr>
          <w:rFonts w:ascii="宋体" w:hAnsi="宋体" w:cs="宋体" w:eastAsia="宋体" w:hint="default"/>
        </w:rPr>
        <w:t>2014 </w:t>
      </w:r>
      <w:r>
        <w:rPr/>
        <w:t>年 </w:t>
      </w:r>
      <w:r>
        <w:rPr>
          <w:rFonts w:ascii="宋体" w:hAnsi="宋体" w:cs="宋体" w:eastAsia="宋体" w:hint="default"/>
        </w:rPr>
        <w:t>4 </w:t>
      </w:r>
      <w:r>
        <w:rPr/>
        <w:t>月 </w:t>
      </w:r>
      <w:r>
        <w:rPr>
          <w:rFonts w:ascii="宋体" w:hAnsi="宋体" w:cs="宋体" w:eastAsia="宋体" w:hint="default"/>
        </w:rPr>
        <w:t>1</w:t>
      </w:r>
      <w:r>
        <w:rPr>
          <w:rFonts w:ascii="宋体" w:hAnsi="宋体" w:cs="宋体" w:eastAsia="宋体" w:hint="default"/>
          <w:spacing w:val="-1"/>
        </w:rPr>
        <w:t> </w:t>
      </w:r>
      <w:r>
        <w:rPr/>
        <w:t>日签</w:t>
      </w:r>
    </w:p>
    <w:p>
      <w:pPr>
        <w:pStyle w:val="BodyText"/>
        <w:spacing w:line="273" w:lineRule="auto" w:before="38"/>
        <w:ind w:right="481"/>
        <w:jc w:val="left"/>
      </w:pPr>
      <w:r>
        <w:rPr>
          <w:spacing w:val="-4"/>
        </w:rPr>
        <w:t>署了《股权购买协议》，浙江融信拟以现金方式收购黄大成等 </w:t>
      </w:r>
      <w:r>
        <w:rPr>
          <w:rFonts w:ascii="宋体" w:hAnsi="宋体" w:cs="宋体" w:eastAsia="宋体" w:hint="default"/>
        </w:rPr>
        <w:t>17 </w:t>
      </w:r>
      <w:r>
        <w:rPr/>
        <w:t>名自然人持有的恒生集团</w:t>
      </w:r>
      <w:r>
        <w:rPr>
          <w:spacing w:val="14"/>
        </w:rPr>
        <w:t> </w:t>
      </w:r>
      <w:r>
        <w:rPr>
          <w:rFonts w:ascii="宋体" w:hAnsi="宋体" w:cs="宋体" w:eastAsia="宋体" w:hint="default"/>
        </w:rPr>
        <w:t>100% </w:t>
      </w:r>
      <w:r>
        <w:rPr/>
        <w:t>股权（以下简称“本次交易”）。</w:t>
      </w:r>
    </w:p>
    <w:p>
      <w:pPr>
        <w:pStyle w:val="BodyText"/>
        <w:spacing w:line="240" w:lineRule="auto" w:before="9"/>
        <w:ind w:left="653" w:right="0"/>
        <w:jc w:val="left"/>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3</w:t>
      </w:r>
      <w:r>
        <w:rPr>
          <w:rFonts w:ascii="宋体" w:hAnsi="宋体" w:cs="宋体" w:eastAsia="宋体" w:hint="default"/>
          <w:spacing w:val="-50"/>
        </w:rPr>
        <w:t> </w:t>
      </w:r>
      <w:r>
        <w:rPr>
          <w:spacing w:val="-6"/>
        </w:rPr>
        <w:t>日，本公司发布</w:t>
      </w:r>
      <w:r>
        <w:rPr>
          <w:spacing w:val="-50"/>
        </w:rPr>
        <w:t> </w:t>
      </w:r>
      <w:r>
        <w:rPr>
          <w:rFonts w:ascii="宋体" w:hAnsi="宋体" w:cs="宋体" w:eastAsia="宋体" w:hint="default"/>
        </w:rPr>
        <w:t>2014-033</w:t>
      </w:r>
      <w:r>
        <w:rPr>
          <w:rFonts w:ascii="宋体" w:hAnsi="宋体" w:cs="宋体" w:eastAsia="宋体" w:hint="default"/>
          <w:spacing w:val="-50"/>
        </w:rPr>
        <w:t> </w:t>
      </w:r>
      <w:r>
        <w:rPr>
          <w:spacing w:val="-6"/>
        </w:rPr>
        <w:t>号《提示性公告》，说明公司收到恒生集团的来函，</w:t>
      </w:r>
    </w:p>
    <w:p>
      <w:pPr>
        <w:pStyle w:val="BodyText"/>
        <w:spacing w:line="273" w:lineRule="auto" w:before="38"/>
        <w:ind w:right="478"/>
        <w:jc w:val="left"/>
      </w:pPr>
      <w:r>
        <w:rPr>
          <w:spacing w:val="-4"/>
        </w:rPr>
        <w:t>本次交易双方根据协议约定，完成了第一次交割，即</w:t>
      </w:r>
      <w:r>
        <w:rPr>
          <w:spacing w:val="-54"/>
        </w:rPr>
        <w:t> </w:t>
      </w:r>
      <w:r>
        <w:rPr>
          <w:rFonts w:ascii="宋体" w:hAnsi="宋体" w:cs="宋体" w:eastAsia="宋体" w:hint="default"/>
        </w:rPr>
        <w:t>17</w:t>
      </w:r>
      <w:r>
        <w:rPr>
          <w:rFonts w:ascii="宋体" w:hAnsi="宋体" w:cs="宋体" w:eastAsia="宋体" w:hint="default"/>
          <w:spacing w:val="-54"/>
        </w:rPr>
        <w:t> </w:t>
      </w:r>
      <w:r>
        <w:rPr/>
        <w:t>名自然人股东按其持有的恒生集团的股权 比例将总计</w:t>
      </w:r>
      <w:r>
        <w:rPr>
          <w:spacing w:val="-2"/>
        </w:rPr>
        <w:t> </w:t>
      </w:r>
      <w:r>
        <w:rPr>
          <w:rFonts w:ascii="宋体" w:hAnsi="宋体" w:cs="宋体" w:eastAsia="宋体" w:hint="default"/>
        </w:rPr>
        <w:t>24.12%</w:t>
      </w:r>
      <w:r>
        <w:rPr/>
        <w:t>的股权过户至浙江融信名下，并已完成相应的工商变更程序。</w:t>
      </w:r>
    </w:p>
    <w:p>
      <w:pPr>
        <w:pStyle w:val="BodyText"/>
        <w:spacing w:line="273" w:lineRule="auto" w:before="9"/>
        <w:ind w:right="587" w:firstLine="435"/>
        <w:jc w:val="left"/>
      </w:pPr>
      <w:r>
        <w:rPr>
          <w:rFonts w:ascii="宋体" w:hAnsi="宋体" w:cs="宋体" w:eastAsia="宋体" w:hint="default"/>
        </w:rPr>
        <w:t>2014</w:t>
      </w:r>
      <w:r>
        <w:rPr>
          <w:rFonts w:ascii="宋体" w:hAnsi="宋体" w:cs="宋体" w:eastAsia="宋体" w:hint="default"/>
          <w:spacing w:val="-2"/>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日，本公司发布了</w:t>
      </w:r>
      <w:r>
        <w:rPr>
          <w:spacing w:val="-53"/>
        </w:rPr>
        <w:t> </w:t>
      </w:r>
      <w:r>
        <w:rPr>
          <w:rFonts w:ascii="宋体" w:hAnsi="宋体" w:cs="宋体" w:eastAsia="宋体" w:hint="default"/>
        </w:rPr>
        <w:t>2014-053</w:t>
      </w:r>
      <w:r>
        <w:rPr>
          <w:rFonts w:ascii="宋体" w:hAnsi="宋体" w:cs="宋体" w:eastAsia="宋体" w:hint="default"/>
          <w:spacing w:val="-53"/>
        </w:rPr>
        <w:t> </w:t>
      </w:r>
      <w:r>
        <w:rPr/>
        <w:t>号《关于浙江融信收购恒生集团股权涉及经营 者集中申报事项获得商务部反垄断局批准的提示性公告》，提示该事项的重大进程。</w:t>
      </w:r>
    </w:p>
    <w:p>
      <w:pPr>
        <w:spacing w:after="0" w:line="273" w:lineRule="auto"/>
        <w:jc w:val="left"/>
        <w:sectPr>
          <w:type w:val="continuous"/>
          <w:pgSz w:w="11910" w:h="16840"/>
          <w:pgMar w:top="1120" w:bottom="1380" w:left="1580" w:right="780"/>
        </w:sectPr>
      </w:pPr>
    </w:p>
    <w:p>
      <w:pPr>
        <w:spacing w:line="240" w:lineRule="auto" w:before="4"/>
        <w:rPr>
          <w:rFonts w:ascii="宋体" w:hAnsi="宋体" w:cs="宋体" w:eastAsia="宋体" w:hint="default"/>
          <w:sz w:val="25"/>
          <w:szCs w:val="25"/>
        </w:rPr>
      </w:pPr>
    </w:p>
    <w:p>
      <w:pPr>
        <w:pStyle w:val="BodyText"/>
        <w:spacing w:line="271" w:lineRule="auto" w:before="35"/>
        <w:ind w:right="233" w:firstLine="420"/>
        <w:jc w:val="both"/>
        <w:rPr>
          <w:sz w:val="24"/>
          <w:szCs w:val="24"/>
        </w:rPr>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17</w:t>
      </w:r>
      <w:r>
        <w:rPr/>
        <w:t>日，公司发布</w:t>
      </w:r>
      <w:r>
        <w:rPr>
          <w:rFonts w:ascii="宋体" w:hAnsi="宋体" w:cs="宋体" w:eastAsia="宋体" w:hint="default"/>
        </w:rPr>
        <w:t>2014-061</w:t>
      </w:r>
      <w:r>
        <w:rPr/>
        <w:t>号《提示性公告》，说明本公司收到恒生集团的通知， 本次交易各方根据协议约定，完成交割手续，即</w:t>
      </w:r>
      <w:r>
        <w:rPr>
          <w:rFonts w:ascii="宋体" w:hAnsi="宋体" w:cs="宋体" w:eastAsia="宋体" w:hint="default"/>
        </w:rPr>
        <w:t>17</w:t>
      </w:r>
      <w:r>
        <w:rPr/>
        <w:t>名自然人股东按其持有的恒生集团的股权比例</w:t>
      </w:r>
      <w:r>
        <w:rPr>
          <w:spacing w:val="-96"/>
        </w:rPr>
        <w:t> </w:t>
      </w:r>
      <w:r>
        <w:rPr>
          <w:spacing w:val="-96"/>
        </w:rPr>
      </w:r>
      <w:r>
        <w:rPr/>
        <w:t>将恒生集团总计</w:t>
      </w:r>
      <w:r>
        <w:rPr>
          <w:rFonts w:ascii="宋体" w:hAnsi="宋体" w:cs="宋体" w:eastAsia="宋体" w:hint="default"/>
        </w:rPr>
        <w:t>100%</w:t>
      </w:r>
      <w:r>
        <w:rPr/>
        <w:t>的股权过户至浙江融信名下，并已完成相应的工商变更程序</w:t>
      </w:r>
      <w:r>
        <w:rPr>
          <w:sz w:val="24"/>
          <w:szCs w:val="24"/>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Heading4"/>
        <w:tabs>
          <w:tab w:pos="642" w:val="left" w:leader="none"/>
        </w:tabs>
        <w:spacing w:line="264" w:lineRule="auto" w:before="0"/>
        <w:ind w:right="71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马云</w:t>
            </w:r>
          </w:p>
        </w:tc>
      </w:tr>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阿里巴巴集团董事局主席</w:t>
            </w:r>
          </w:p>
        </w:tc>
      </w:tr>
      <w:tr>
        <w:trPr>
          <w:trHeight w:val="556"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无，对</w:t>
            </w:r>
            <w:r>
              <w:rPr>
                <w:rFonts w:ascii="宋体" w:hAnsi="宋体" w:cs="宋体" w:eastAsia="宋体" w:hint="default"/>
                <w:spacing w:val="-54"/>
                <w:sz w:val="21"/>
                <w:szCs w:val="21"/>
              </w:rPr>
              <w:t> </w:t>
            </w:r>
            <w:r>
              <w:rPr>
                <w:rFonts w:ascii="宋体" w:hAnsi="宋体" w:cs="宋体" w:eastAsia="宋体" w:hint="default"/>
                <w:sz w:val="21"/>
                <w:szCs w:val="21"/>
              </w:rPr>
              <w:t>Alibaba</w:t>
            </w:r>
            <w:r>
              <w:rPr>
                <w:rFonts w:ascii="宋体" w:hAnsi="宋体" w:cs="宋体" w:eastAsia="宋体" w:hint="default"/>
                <w:spacing w:val="-1"/>
                <w:sz w:val="21"/>
                <w:szCs w:val="21"/>
              </w:rPr>
              <w:t> </w:t>
            </w:r>
            <w:r>
              <w:rPr>
                <w:rFonts w:ascii="宋体" w:hAnsi="宋体" w:cs="宋体" w:eastAsia="宋体" w:hint="default"/>
                <w:sz w:val="21"/>
                <w:szCs w:val="21"/>
              </w:rPr>
              <w:t>Group</w:t>
            </w:r>
            <w:r>
              <w:rPr>
                <w:rFonts w:ascii="宋体" w:hAnsi="宋体" w:cs="宋体" w:eastAsia="宋体" w:hint="default"/>
                <w:spacing w:val="-1"/>
                <w:sz w:val="21"/>
                <w:szCs w:val="21"/>
              </w:rPr>
              <w:t> </w:t>
            </w:r>
            <w:r>
              <w:rPr>
                <w:rFonts w:ascii="宋体" w:hAnsi="宋体" w:cs="宋体" w:eastAsia="宋体" w:hint="default"/>
                <w:sz w:val="21"/>
                <w:szCs w:val="21"/>
              </w:rPr>
              <w:t>Holding</w:t>
            </w:r>
            <w:r>
              <w:rPr>
                <w:rFonts w:ascii="宋体" w:hAnsi="宋体" w:cs="宋体" w:eastAsia="宋体" w:hint="default"/>
                <w:spacing w:val="-1"/>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有重大影响。</w:t>
            </w:r>
          </w:p>
        </w:tc>
      </w:tr>
    </w:tbl>
    <w:p>
      <w:pPr>
        <w:spacing w:line="240" w:lineRule="auto" w:before="0"/>
        <w:rPr>
          <w:rFonts w:ascii="宋体" w:hAnsi="宋体" w:cs="宋体" w:eastAsia="宋体" w:hint="default"/>
          <w:b/>
          <w:bCs/>
          <w:sz w:val="20"/>
          <w:szCs w:val="20"/>
        </w:rPr>
      </w:pPr>
    </w:p>
    <w:p>
      <w:pPr>
        <w:pStyle w:val="Heading4"/>
        <w:tabs>
          <w:tab w:pos="642" w:val="left" w:leader="none"/>
        </w:tabs>
        <w:spacing w:line="240" w:lineRule="auto"/>
        <w:ind w:right="234"/>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4104" w:lineRule="exact"/>
        <w:ind w:left="21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749370" cy="260651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5" cstate="print"/>
                    <a:stretch>
                      <a:fillRect/>
                    </a:stretch>
                  </pic:blipFill>
                  <pic:spPr>
                    <a:xfrm>
                      <a:off x="0" y="0"/>
                      <a:ext cx="2749370" cy="2606516"/>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b/>
          <w:bCs/>
          <w:sz w:val="22"/>
          <w:szCs w:val="22"/>
        </w:rPr>
      </w:pPr>
    </w:p>
    <w:p>
      <w:pPr>
        <w:pStyle w:val="Heading4"/>
        <w:tabs>
          <w:tab w:pos="642" w:val="left" w:leader="none"/>
        </w:tabs>
        <w:spacing w:line="290" w:lineRule="auto" w:before="0"/>
        <w:ind w:right="4007"/>
        <w:jc w:val="left"/>
        <w:rPr>
          <w:rFonts w:ascii="宋体" w:hAnsi="宋体" w:cs="宋体" w:eastAsia="宋体" w:hint="default"/>
          <w:b w:val="0"/>
          <w:bCs w:val="0"/>
        </w:rPr>
      </w:pPr>
      <w:r>
        <w:rPr>
          <w:rFonts w:ascii="宋体" w:hAnsi="宋体" w:cs="宋体" w:eastAsia="宋体" w:hint="default"/>
          <w:w w:val="95"/>
        </w:rPr>
        <w:t>3</w:t>
        <w:tab/>
      </w:r>
      <w:r>
        <w:rPr/>
        <w:t>实际控制人通过信托或其他资产管理方式控制公司</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87"/>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2" w:footer="1194" w:top="1120" w:bottom="1380" w:left="1220" w:right="1400"/>
          <w:pgNumType w:start="58"/>
        </w:sectPr>
      </w:pPr>
    </w:p>
    <w:p>
      <w:pPr>
        <w:pStyle w:val="Heading4"/>
        <w:spacing w:line="240" w:lineRule="auto"/>
        <w:ind w:left="220" w:right="-17"/>
        <w:jc w:val="left"/>
        <w:rPr>
          <w:b w:val="0"/>
          <w:bCs w:val="0"/>
        </w:rPr>
      </w:pPr>
      <w:r>
        <w:rPr/>
        <w:t>一、持股变动情况及报酬情况</w:t>
      </w:r>
      <w:r>
        <w:rPr>
          <w:b w:val="0"/>
          <w:bCs w:val="0"/>
        </w:rPr>
      </w:r>
    </w:p>
    <w:p>
      <w:pPr>
        <w:pStyle w:val="Heading4"/>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400"/>
          <w:cols w:num="2" w:equalWidth="0">
            <w:col w:w="6960" w:space="6075"/>
            <w:col w:w="118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2"/>
        <w:gridCol w:w="1108"/>
        <w:gridCol w:w="811"/>
        <w:gridCol w:w="811"/>
        <w:gridCol w:w="1157"/>
        <w:gridCol w:w="1156"/>
        <w:gridCol w:w="1266"/>
        <w:gridCol w:w="1266"/>
        <w:gridCol w:w="1351"/>
        <w:gridCol w:w="448"/>
        <w:gridCol w:w="1580"/>
        <w:gridCol w:w="1346"/>
      </w:tblGrid>
      <w:tr>
        <w:trPr>
          <w:trHeight w:val="16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62" w:right="151"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5" w:right="144"/>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4" w:right="0"/>
              <w:jc w:val="both"/>
              <w:rPr>
                <w:rFonts w:ascii="宋体" w:hAnsi="宋体" w:cs="宋体" w:eastAsia="宋体" w:hint="default"/>
                <w:sz w:val="21"/>
                <w:szCs w:val="21"/>
              </w:rPr>
            </w:pPr>
            <w:r>
              <w:rPr>
                <w:rFonts w:ascii="宋体" w:hAnsi="宋体" w:cs="宋体" w:eastAsia="宋体" w:hint="default"/>
                <w:sz w:val="21"/>
                <w:szCs w:val="21"/>
              </w:rPr>
              <w:t>增</w:t>
            </w:r>
          </w:p>
          <w:p>
            <w:pPr>
              <w:pStyle w:val="TableParagraph"/>
              <w:spacing w:line="237" w:lineRule="auto" w:before="1"/>
              <w:ind w:left="114" w:right="113"/>
              <w:jc w:val="both"/>
              <w:rPr>
                <w:rFonts w:ascii="宋体" w:hAnsi="宋体" w:cs="宋体" w:eastAsia="宋体" w:hint="default"/>
                <w:sz w:val="21"/>
                <w:szCs w:val="21"/>
              </w:rPr>
            </w:pPr>
            <w:r>
              <w:rPr>
                <w:rFonts w:ascii="宋体" w:hAnsi="宋体" w:cs="宋体" w:eastAsia="宋体" w:hint="default"/>
                <w:sz w:val="21"/>
                <w:szCs w:val="21"/>
              </w:rPr>
              <w:t>减 变 动 原 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72" w:lineRule="exact" w:before="26"/>
              <w:ind w:left="103" w:right="-3" w:hanging="105"/>
              <w:jc w:val="center"/>
              <w:rPr>
                <w:rFonts w:ascii="宋体" w:hAnsi="宋体" w:cs="宋体" w:eastAsia="宋体" w:hint="default"/>
                <w:sz w:val="21"/>
                <w:szCs w:val="21"/>
              </w:rPr>
            </w:pPr>
            <w:r>
              <w:rPr>
                <w:rFonts w:ascii="宋体" w:hAnsi="宋体" w:cs="宋体" w:eastAsia="宋体" w:hint="default"/>
                <w:sz w:val="21"/>
                <w:szCs w:val="21"/>
              </w:rPr>
              <w:t>司领取的应付 报酬总额（元）</w:t>
            </w:r>
          </w:p>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352" w:right="141"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6,838,000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6,838,000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1,641,000.00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董事、总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4,926,660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4,926,660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1,724,758.00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11,864,974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11,864,974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1,451,327.20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11,019,700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9,867,100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-1,152,600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1"/>
              <w:ind w:left="103" w:right="152"/>
              <w:jc w:val="both"/>
              <w:rPr>
                <w:rFonts w:ascii="宋体" w:hAnsi="宋体" w:cs="宋体" w:eastAsia="宋体" w:hint="default"/>
                <w:sz w:val="18"/>
                <w:szCs w:val="18"/>
              </w:rPr>
            </w:pPr>
            <w:r>
              <w:rPr>
                <w:rFonts w:ascii="宋体" w:hAnsi="宋体" w:cs="宋体" w:eastAsia="宋体" w:hint="default"/>
                <w:sz w:val="18"/>
                <w:szCs w:val="18"/>
              </w:rPr>
              <w:t>级 市 场 买 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92"/>
        <w:gridCol w:w="1108"/>
        <w:gridCol w:w="811"/>
        <w:gridCol w:w="811"/>
        <w:gridCol w:w="1157"/>
        <w:gridCol w:w="1156"/>
        <w:gridCol w:w="1266"/>
        <w:gridCol w:w="1266"/>
        <w:gridCol w:w="1351"/>
        <w:gridCol w:w="448"/>
        <w:gridCol w:w="1580"/>
        <w:gridCol w:w="1346"/>
      </w:tblGrid>
      <w:tr>
        <w:trPr>
          <w:trHeight w:val="1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9,370,000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8,720,000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-650,000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3" w:right="152"/>
              <w:jc w:val="both"/>
              <w:rPr>
                <w:rFonts w:ascii="宋体" w:hAnsi="宋体" w:cs="宋体" w:eastAsia="宋体" w:hint="default"/>
                <w:sz w:val="18"/>
                <w:szCs w:val="18"/>
              </w:rPr>
            </w:pPr>
            <w:r>
              <w:rPr>
                <w:rFonts w:ascii="宋体" w:hAnsi="宋体" w:cs="宋体" w:eastAsia="宋体" w:hint="default"/>
                <w:sz w:val="18"/>
                <w:szCs w:val="18"/>
              </w:rPr>
              <w:t>级 市 场 买 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33,330.00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陈春荣</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33,330.00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陈淑芬</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183,941.00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92"/>
        <w:gridCol w:w="1108"/>
        <w:gridCol w:w="811"/>
        <w:gridCol w:w="811"/>
        <w:gridCol w:w="1157"/>
        <w:gridCol w:w="1156"/>
        <w:gridCol w:w="1266"/>
        <w:gridCol w:w="1266"/>
        <w:gridCol w:w="1351"/>
        <w:gridCol w:w="448"/>
        <w:gridCol w:w="1580"/>
        <w:gridCol w:w="1346"/>
      </w:tblGrid>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hAnsi="宋体" w:cs="宋体" w:eastAsia="宋体" w:hint="default"/>
                <w:sz w:val="21"/>
                <w:szCs w:val="21"/>
              </w:rPr>
              <w:t>范径武</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537,650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537,650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1,186,575.70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hAnsi="宋体" w:cs="宋体" w:eastAsia="宋体" w:hint="default"/>
                <w:sz w:val="21"/>
                <w:szCs w:val="21"/>
              </w:rPr>
              <w:t>方汉林</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4,484,788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3,894,788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-590,000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1"/>
              <w:ind w:left="103" w:right="152"/>
              <w:jc w:val="both"/>
              <w:rPr>
                <w:rFonts w:ascii="宋体" w:hAnsi="宋体" w:cs="宋体" w:eastAsia="宋体" w:hint="default"/>
                <w:sz w:val="18"/>
                <w:szCs w:val="18"/>
              </w:rPr>
            </w:pPr>
            <w:r>
              <w:rPr>
                <w:rFonts w:ascii="宋体" w:hAnsi="宋体" w:cs="宋体" w:eastAsia="宋体" w:hint="default"/>
                <w:sz w:val="18"/>
                <w:szCs w:val="18"/>
              </w:rPr>
              <w:t>级 市 场 买 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821,204.63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z w:val="21"/>
                <w:szCs w:val="21"/>
              </w:rPr>
              <w:t>官晓岚</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1,057,001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1,057,001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1,111,652.95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hAnsi="宋体" w:cs="宋体" w:eastAsia="宋体" w:hint="default"/>
                <w:sz w:val="21"/>
                <w:szCs w:val="21"/>
              </w:rPr>
              <w:t>倪守奇</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983,576.00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hAnsi="宋体" w:cs="宋体" w:eastAsia="宋体" w:hint="default"/>
                <w:sz w:val="21"/>
                <w:szCs w:val="21"/>
              </w:rPr>
              <w:t>廖章勇</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1,029,044.37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7"/>
              <w:jc w:val="right"/>
              <w:rPr>
                <w:rFonts w:ascii="宋体" w:hAnsi="宋体" w:cs="宋体" w:eastAsia="宋体" w:hint="default"/>
                <w:sz w:val="21"/>
                <w:szCs w:val="21"/>
              </w:rPr>
            </w:pPr>
            <w:r>
              <w:rPr>
                <w:rFonts w:ascii="宋体" w:hAnsi="宋体" w:cs="宋体" w:eastAsia="宋体" w:hint="default"/>
                <w:sz w:val="21"/>
                <w:szCs w:val="21"/>
              </w:rPr>
              <w:t>傅美英</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579,466.30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z w:val="21"/>
                <w:szCs w:val="21"/>
              </w:rPr>
              <w:t>童晨晖</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w:t>
            </w:r>
          </w:p>
          <w:p>
            <w:pPr>
              <w:pStyle w:val="TableParagraph"/>
              <w:spacing w:line="272" w:lineRule="exact" w:before="26"/>
              <w:ind w:left="103" w:right="153"/>
              <w:jc w:val="left"/>
              <w:rPr>
                <w:rFonts w:ascii="宋体" w:hAnsi="宋体" w:cs="宋体" w:eastAsia="宋体" w:hint="default"/>
                <w:sz w:val="21"/>
                <w:szCs w:val="21"/>
              </w:rPr>
            </w:pPr>
            <w:r>
              <w:rPr>
                <w:rFonts w:ascii="宋体" w:hAnsi="宋体" w:cs="宋体" w:eastAsia="宋体" w:hint="default"/>
                <w:sz w:val="21"/>
                <w:szCs w:val="21"/>
              </w:rPr>
              <w:t>理、董事 会秘书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1,077,286.30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z w:val="21"/>
                <w:szCs w:val="21"/>
              </w:rPr>
              <w:t>合计</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50,098,773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47,706,173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-2,392,600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12,636,492.45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28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年至今，任公司董事长。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月任公司董事。</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月任公司董事、总经理。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年至今，任公司执行董事。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任浙江蚂蚁小微金融服务集团有限公司董事、首席运营官。</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任浙江蚂蚁小微金融服务集团有限公司首席技术官。</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任阿里云资深总监。</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月，任公司董事。</w:t>
            </w:r>
          </w:p>
        </w:tc>
      </w:tr>
    </w:tbl>
    <w:p>
      <w:pPr>
        <w:spacing w:after="0" w:line="241" w:lineRule="exact"/>
        <w:jc w:val="left"/>
        <w:rPr>
          <w:rFonts w:ascii="宋体" w:hAnsi="宋体" w:cs="宋体" w:eastAsia="宋体" w:hint="default"/>
          <w:sz w:val="21"/>
          <w:szCs w:val="21"/>
        </w:rPr>
        <w:sectPr>
          <w:footerReference w:type="default" r:id="rId28"/>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月，任公司董事。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月，任公司董事。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年以来一直在中国投融资担保有限公司工作，现任总经理职务。</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月至今，在浙江财经学院从事教育工作，任副教授、教授；现任浙江财经学院会计学院院长。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年退休。</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年至今，中欧国际工商学院校友会副会长兼浙江分会会长。</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月，丁先生在淡马锡投资控股工作，任高级董事总经理兼中国区总裁。此外，丁先生还曾担任中国招商银行独立董</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事、兰亭资本投资公司（淡马锡控股）董事、华宝投资（华宝信托，华宝证券，华宝基金）董事、神州租车</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z w:val="21"/>
                <w:szCs w:val="21"/>
              </w:rPr>
              <w:t>H</w:t>
            </w:r>
            <w:r>
              <w:rPr>
                <w:rFonts w:ascii="宋体" w:hAnsi="宋体" w:cs="宋体" w:eastAsia="宋体" w:hint="default"/>
                <w:spacing w:val="-72"/>
                <w:sz w:val="21"/>
                <w:szCs w:val="21"/>
              </w:rPr>
              <w:t> </w:t>
            </w:r>
            <w:r>
              <w:rPr>
                <w:rFonts w:ascii="宋体" w:hAnsi="宋体" w:cs="宋体" w:eastAsia="宋体" w:hint="default"/>
                <w:sz w:val="21"/>
                <w:szCs w:val="21"/>
              </w:rPr>
              <w:t>股）独立董事、海康威视独 立董事、深圳零七股份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股）董事长等职务。</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1"/>
                <w:sz w:val="21"/>
                <w:szCs w:val="21"/>
              </w:rPr>
              <w:t> </w:t>
            </w:r>
            <w:r>
              <w:rPr>
                <w:rFonts w:ascii="宋体" w:hAnsi="宋体" w:cs="宋体" w:eastAsia="宋体" w:hint="default"/>
                <w:spacing w:val="-2"/>
                <w:sz w:val="21"/>
                <w:szCs w:val="21"/>
              </w:rPr>
              <w:t>年至今任职于中央财经大学。兼任亚洲开发银行高级顾问、民建北京市金融委员会副主任等。现为中央财经大学中国银行业研究中心主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任，金融学院教授、博士生导师。</w:t>
            </w:r>
          </w:p>
        </w:tc>
      </w:tr>
      <w:tr>
        <w:trPr>
          <w:trHeight w:val="28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年到</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月，浙江大学经济学院国际经济学系副系主任。</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月至今，浙江大学经济学院国际经济学系系主任。</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先后在建筑公司、会计师事务所担任部门经理、高级经理、质量控制部主任、常务副总经理。</w:t>
            </w:r>
            <w:r>
              <w:rPr>
                <w:rFonts w:ascii="宋体" w:hAnsi="宋体" w:cs="宋体" w:eastAsia="宋体" w:hint="default"/>
                <w:sz w:val="21"/>
                <w:szCs w:val="21"/>
              </w:rPr>
              <w:t>2013</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月起担任浙江普华会计师事务所副主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任会计师。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任浙江融信网络技术有限公司投资总监。</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月任恒生电子股份有限公司监事。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陈春荣</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月任恒生电子股份有限公司监事。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年大学毕业后进入公司工作，现任银行事业部综合管理部主管，公司职工监事。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年至今，担任公司技术总监等。现任公司副总经理。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月起任公司副总经理。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月任公司总经理。现任公司副总经理。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年至今，任证券事业部总经理。现任公司副总经理、恒生网络总经理。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月任公司副总经理。</w:t>
            </w:r>
          </w:p>
        </w:tc>
      </w:tr>
      <w:tr>
        <w:trPr>
          <w:trHeight w:val="28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年至今任公司财务总监。</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年加入公司。现任公司副总经理、董事会秘书、投资总监。</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20" w:right="215"/>
        <w:jc w:val="left"/>
      </w:pPr>
      <w:r>
        <w:rPr/>
        <w:t>其它情况说明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9"/>
          <w:pgSz w:w="16840" w:h="11910" w:orient="landscape"/>
          <w:pgMar w:footer="1194" w:header="882" w:top="1120" w:bottom="1380" w:left="1220" w:right="1300"/>
          <w:pgNumType w:start="6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20"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29"/>
        <w:ind w:left="220" w:right="215"/>
        <w:jc w:val="left"/>
      </w:pPr>
      <w:r>
        <w:rPr/>
        <w:t>□适用√不适用</w:t>
      </w:r>
    </w:p>
    <w:p>
      <w:pPr>
        <w:pStyle w:val="Heading4"/>
        <w:spacing w:line="240" w:lineRule="auto" w:before="57"/>
        <w:ind w:left="220" w:right="215"/>
        <w:jc w:val="left"/>
        <w:rPr>
          <w:b w:val="0"/>
          <w:bCs w:val="0"/>
        </w:rPr>
      </w:pPr>
      <w:r>
        <w:rPr/>
        <w:t>二、现任及报告期内离任董事、监事和高级管理人员的任职情况</w:t>
      </w:r>
      <w:r>
        <w:rPr>
          <w:b w:val="0"/>
          <w:bCs w:val="0"/>
        </w:rPr>
      </w:r>
    </w:p>
    <w:p>
      <w:pPr>
        <w:pStyle w:val="Heading4"/>
        <w:spacing w:line="240" w:lineRule="auto" w:before="57"/>
        <w:ind w:left="220" w:right="2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2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4"/>
        <w:spacing w:line="240" w:lineRule="auto"/>
        <w:ind w:left="220" w:right="2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2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常州恒生科技园有限公司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天津恒生科技园投资发展有限公司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洛阳恒生科技园置业有限公司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杭州虞宁电子科技有限公司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浙江维尔生物识别技术股份有限公司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宋都基业投资股份有限公司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杭州禹廷投资管理有限公司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董事、首席运营官</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首席技术官</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资深总监</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无锡盈合科技发展有限公司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恒生网络有限公司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杭州青芝网络有限公司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杭州青芝网络有限公司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中国投融资担保有限公司工作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常州恒生科技园有限公司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天津恒生科技园投资发展有限公司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洛阳恒生科技园置业有限公司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陈春荣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上海镭基光电技术有限公司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上海易锐管理咨询有限公司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杭州恒生智能系统集成有限公司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2"/>
        <w:ind w:left="220" w:right="215"/>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报告期内，在公司领取薪酬的董事、监事和高级管理人员的报酬均根据公司制订的有关薪酬考核的规定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根据董事会确定的基数和考核原则，根据年度绩效考核结果发放年度薪酬。</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12,636,492.45</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4"/>
        <w:spacing w:line="240" w:lineRule="auto" w:before="0"/>
        <w:ind w:left="220" w:right="215"/>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李蓥</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陈春荣</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大股东变更</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220" w:right="215"/>
        <w:jc w:val="left"/>
        <w:rPr>
          <w:b w:val="0"/>
          <w:bCs w:val="0"/>
        </w:rPr>
      </w:pPr>
      <w:r>
        <w:rPr/>
        <w:t>五、公司核心技术团队或关键技术人员情况</w:t>
      </w:r>
      <w:r>
        <w:rPr>
          <w:b w:val="0"/>
          <w:bCs w:val="0"/>
        </w:rPr>
      </w:r>
    </w:p>
    <w:p>
      <w:pPr>
        <w:spacing w:line="240" w:lineRule="auto" w:before="6"/>
        <w:rPr>
          <w:rFonts w:ascii="宋体" w:hAnsi="宋体" w:cs="宋体" w:eastAsia="宋体" w:hint="default"/>
          <w:b/>
          <w:bCs/>
          <w:sz w:val="25"/>
          <w:szCs w:val="25"/>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9"/>
        <w:ind w:right="234"/>
        <w:jc w:val="left"/>
        <w:rPr>
          <w:b w:val="0"/>
          <w:bCs w:val="0"/>
        </w:rPr>
      </w:pPr>
      <w:r>
        <w:rPr/>
        <w:t>六、母公司和主要子公司的员工情况</w:t>
      </w:r>
      <w:r>
        <w:rPr>
          <w:b w:val="0"/>
          <w:bCs w:val="0"/>
        </w:rPr>
      </w:r>
    </w:p>
    <w:p>
      <w:pPr>
        <w:pStyle w:val="Heading4"/>
        <w:spacing w:line="240" w:lineRule="auto" w:before="57"/>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3,559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848</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4,407</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产品技术</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2,579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客户服务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职能管理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4,407</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3,614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4,407</w:t>
            </w:r>
          </w:p>
        </w:tc>
      </w:tr>
    </w:tbl>
    <w:p>
      <w:pPr>
        <w:spacing w:line="240" w:lineRule="auto" w:before="1"/>
        <w:rPr>
          <w:rFonts w:ascii="宋体" w:hAnsi="宋体" w:cs="宋体" w:eastAsia="宋体" w:hint="default"/>
          <w:b/>
          <w:bCs/>
          <w:sz w:val="20"/>
          <w:szCs w:val="20"/>
        </w:rPr>
      </w:pPr>
    </w:p>
    <w:p>
      <w:pPr>
        <w:pStyle w:val="BodyText"/>
        <w:spacing w:line="252" w:lineRule="auto" w:before="35"/>
        <w:ind w:right="228"/>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薪酬政策</w:t>
      </w:r>
      <w:r>
        <w:rPr>
          <w:rFonts w:ascii="宋体" w:hAnsi="宋体" w:cs="宋体" w:eastAsia="宋体" w:hint="default"/>
          <w:b/>
          <w:bCs/>
          <w:spacing w:val="1"/>
          <w:w w:val="99"/>
        </w:rPr>
        <w:t> </w:t>
      </w:r>
      <w:r>
        <w:rPr/>
        <w:t>本公司员工的薪酬包括工资、奖金及其他福利计划。本公司遵循中国有关法律及法规的情况下， 根据员工的岗位、能力、业绩等因素，对不同员工执行不同的薪酬标准。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52" w:lineRule="auto"/>
        <w:ind w:right="228"/>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培训计划</w:t>
      </w:r>
      <w:r>
        <w:rPr>
          <w:rFonts w:ascii="宋体" w:hAnsi="宋体" w:cs="宋体" w:eastAsia="宋体" w:hint="default"/>
          <w:b/>
          <w:bCs/>
          <w:spacing w:val="1"/>
          <w:w w:val="99"/>
        </w:rPr>
        <w:t> </w:t>
      </w:r>
      <w:r>
        <w:rPr/>
        <w:t>本公司注重提升员工队伍的整体素质，根据各类人才的发展需求制定人才培训计划，使公司的管 理水平和人力资源得以不断提升。</w:t>
      </w:r>
    </w:p>
    <w:p>
      <w:pPr>
        <w:spacing w:line="240" w:lineRule="auto" w:before="5"/>
        <w:rPr>
          <w:rFonts w:ascii="宋体" w:hAnsi="宋体" w:cs="宋体" w:eastAsia="宋体" w:hint="default"/>
          <w:sz w:val="24"/>
          <w:szCs w:val="24"/>
        </w:rPr>
      </w:pPr>
    </w:p>
    <w:p>
      <w:pPr>
        <w:pStyle w:val="Heading4"/>
        <w:spacing w:line="240" w:lineRule="auto" w:before="0"/>
        <w:ind w:right="23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3"/>
        <w:rPr>
          <w:rFonts w:ascii="宋体" w:hAnsi="宋体" w:cs="宋体" w:eastAsia="宋体" w:hint="default"/>
          <w:b/>
          <w:bCs/>
          <w:sz w:val="4"/>
          <w:szCs w:val="4"/>
        </w:rPr>
      </w:pPr>
    </w:p>
    <w:p>
      <w:pPr>
        <w:spacing w:line="3405" w:lineRule="exact"/>
        <w:ind w:left="217"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014304" cy="216255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2" cstate="print"/>
                    <a:stretch>
                      <a:fillRect/>
                    </a:stretch>
                  </pic:blipFill>
                  <pic:spPr>
                    <a:xfrm>
                      <a:off x="0" y="0"/>
                      <a:ext cx="4014304" cy="2162556"/>
                    </a:xfrm>
                    <a:prstGeom prst="rect">
                      <a:avLst/>
                    </a:prstGeom>
                  </pic:spPr>
                </pic:pic>
              </a:graphicData>
            </a:graphic>
          </wp:inline>
        </w:drawing>
      </w:r>
      <w:r>
        <w:rPr>
          <w:rFonts w:ascii="宋体" w:hAnsi="宋体" w:cs="宋体" w:eastAsia="宋体" w:hint="default"/>
          <w:position w:val="-67"/>
          <w:sz w:val="20"/>
          <w:szCs w:val="20"/>
        </w:rPr>
      </w:r>
    </w:p>
    <w:p>
      <w:pPr>
        <w:spacing w:after="0" w:line="3405" w:lineRule="exact"/>
        <w:rPr>
          <w:rFonts w:ascii="宋体" w:hAnsi="宋体" w:cs="宋体" w:eastAsia="宋体" w:hint="default"/>
          <w:sz w:val="20"/>
          <w:szCs w:val="20"/>
        </w:rPr>
        <w:sectPr>
          <w:headerReference w:type="default" r:id="rId30"/>
          <w:footerReference w:type="default" r:id="rId31"/>
          <w:pgSz w:w="11910" w:h="16840"/>
          <w:pgMar w:header="882" w:footer="1194" w:top="1100" w:bottom="1380" w:left="1580" w:right="1040"/>
          <w:pgNumType w:start="66"/>
        </w:sectPr>
      </w:pPr>
    </w:p>
    <w:p>
      <w:pPr>
        <w:spacing w:line="240" w:lineRule="auto" w:before="4"/>
        <w:rPr>
          <w:rFonts w:ascii="宋体" w:hAnsi="宋体" w:cs="宋体" w:eastAsia="宋体" w:hint="default"/>
          <w:b/>
          <w:bCs/>
          <w:sz w:val="25"/>
          <w:szCs w:val="25"/>
        </w:rPr>
      </w:pPr>
    </w:p>
    <w:p>
      <w:pPr>
        <w:pStyle w:val="Heading4"/>
        <w:spacing w:line="240" w:lineRule="auto"/>
        <w:ind w:right="234"/>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3667" w:lineRule="exact"/>
        <w:ind w:left="217"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060846" cy="232857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3" cstate="print"/>
                    <a:stretch>
                      <a:fillRect/>
                    </a:stretch>
                  </pic:blipFill>
                  <pic:spPr>
                    <a:xfrm>
                      <a:off x="0" y="0"/>
                      <a:ext cx="4060846" cy="2328576"/>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3"/>
        <w:rPr>
          <w:rFonts w:ascii="宋体" w:hAnsi="宋体" w:cs="宋体" w:eastAsia="宋体" w:hint="default"/>
          <w:b/>
          <w:bCs/>
          <w:sz w:val="22"/>
          <w:szCs w:val="22"/>
        </w:rPr>
      </w:pPr>
    </w:p>
    <w:p>
      <w:pPr>
        <w:pStyle w:val="Heading4"/>
        <w:spacing w:line="240" w:lineRule="auto" w:before="0"/>
        <w:ind w:right="234"/>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color w:val="1F487C"/>
                <w:sz w:val="21"/>
                <w:szCs w:val="21"/>
              </w:rPr>
              <w:t>1604</w:t>
            </w:r>
            <w:r>
              <w:rPr>
                <w:rFonts w:ascii="宋体" w:hAnsi="宋体" w:cs="宋体" w:eastAsia="宋体" w:hint="default"/>
                <w:color w:val="1F487C"/>
                <w:spacing w:val="-51"/>
                <w:sz w:val="21"/>
                <w:szCs w:val="21"/>
              </w:rPr>
              <w:t> </w:t>
            </w:r>
            <w:r>
              <w:rPr>
                <w:rFonts w:ascii="宋体" w:hAnsi="宋体" w:cs="宋体" w:eastAsia="宋体" w:hint="default"/>
                <w:color w:val="1F487C"/>
                <w:sz w:val="21"/>
                <w:szCs w:val="21"/>
              </w:rPr>
              <w:t>人月</w:t>
            </w:r>
            <w:r>
              <w:rPr>
                <w:rFonts w:ascii="宋体" w:hAnsi="宋体" w:cs="宋体" w:eastAsia="宋体" w:hint="default"/>
                <w:sz w:val="21"/>
                <w:szCs w:val="21"/>
              </w:rPr>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1700</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4"/>
        <w:rPr>
          <w:rFonts w:ascii="宋体" w:hAnsi="宋体" w:cs="宋体" w:eastAsia="宋体" w:hint="default"/>
          <w:b/>
          <w:bCs/>
          <w:sz w:val="16"/>
          <w:szCs w:val="16"/>
        </w:rPr>
      </w:pPr>
    </w:p>
    <w:p>
      <w:pPr>
        <w:pStyle w:val="Heading1"/>
        <w:tabs>
          <w:tab w:pos="1259" w:val="left" w:leader="none"/>
        </w:tabs>
        <w:spacing w:line="240" w:lineRule="auto"/>
        <w:ind w:right="15"/>
        <w:jc w:val="center"/>
        <w:rPr>
          <w:b w:val="0"/>
          <w:bCs w:val="0"/>
        </w:rPr>
      </w:pPr>
      <w:bookmarkStart w:name="_TOC_250003" w:id="8"/>
      <w:r>
        <w:rPr>
          <w:w w:val="95"/>
        </w:rPr>
        <w:t>第八节</w:t>
        <w:tab/>
      </w:r>
      <w:r>
        <w:rPr/>
        <w:t>公司治理</w:t>
      </w:r>
      <w:bookmarkEnd w:id="8"/>
      <w:r>
        <w:rPr>
          <w:b w:val="0"/>
          <w:bCs w:val="0"/>
        </w:rPr>
      </w:r>
    </w:p>
    <w:p>
      <w:pPr>
        <w:spacing w:line="290" w:lineRule="auto" w:before="24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为进一步规范公司内幕信息管理行为</w:t>
      </w:r>
      <w:r>
        <w:rPr>
          <w:rFonts w:ascii="宋体" w:hAnsi="宋体" w:cs="宋体" w:eastAsia="宋体" w:hint="default"/>
          <w:sz w:val="21"/>
          <w:szCs w:val="21"/>
        </w:rPr>
        <w:t>,</w:t>
      </w:r>
      <w:r>
        <w:rPr>
          <w:rFonts w:ascii="宋体" w:hAnsi="宋体" w:cs="宋体" w:eastAsia="宋体" w:hint="default"/>
          <w:sz w:val="21"/>
          <w:szCs w:val="21"/>
        </w:rPr>
        <w:t>加强内幕信息保密工作</w:t>
      </w:r>
      <w:r>
        <w:rPr>
          <w:rFonts w:ascii="宋体" w:hAnsi="宋体" w:cs="宋体" w:eastAsia="宋体" w:hint="default"/>
          <w:sz w:val="21"/>
          <w:szCs w:val="21"/>
        </w:rPr>
        <w:t>,</w:t>
      </w:r>
      <w:r>
        <w:rPr>
          <w:rFonts w:ascii="宋体" w:hAnsi="宋体" w:cs="宋体" w:eastAsia="宋体" w:hint="default"/>
          <w:sz w:val="21"/>
          <w:szCs w:val="21"/>
        </w:rPr>
        <w:t>维护公司信息披露的公开、公</w:t>
      </w:r>
    </w:p>
    <w:p>
      <w:pPr>
        <w:pStyle w:val="BodyText"/>
        <w:spacing w:line="227" w:lineRule="exact"/>
        <w:ind w:right="0"/>
        <w:jc w:val="both"/>
      </w:pPr>
      <w:r>
        <w:rPr>
          <w:spacing w:val="-3"/>
        </w:rPr>
        <w:t>平、公正原则</w:t>
      </w:r>
      <w:r>
        <w:rPr>
          <w:rFonts w:ascii="宋体" w:hAnsi="宋体" w:cs="宋体" w:eastAsia="宋体" w:hint="default"/>
          <w:spacing w:val="-3"/>
        </w:rPr>
        <w:t>,</w:t>
      </w:r>
      <w:r>
        <w:rPr>
          <w:spacing w:val="-3"/>
        </w:rPr>
        <w:t>保护广大投资者的合法权益，公司根据相关法律法规的规定，公司严格执行《内幕</w:t>
      </w:r>
    </w:p>
    <w:p>
      <w:pPr>
        <w:pStyle w:val="BodyText"/>
        <w:spacing w:line="237" w:lineRule="auto" w:before="1"/>
        <w:ind w:right="233"/>
        <w:jc w:val="both"/>
      </w:pPr>
      <w:r>
        <w:rPr>
          <w:spacing w:val="-3"/>
        </w:rPr>
        <w:t>信息知情人管理制度》、《外部信息报送和使用管理制度》。</w:t>
      </w:r>
      <w:r>
        <w:rPr>
          <w:spacing w:val="-15"/>
        </w:rPr>
        <w:t> </w:t>
      </w:r>
      <w:r>
        <w:rPr/>
        <w:t>报告期内，公司认真做好内幕信息</w:t>
      </w:r>
      <w:r>
        <w:rPr/>
        <w:t> 知情人的登记、报备工作；组织公司董事、监事、高级管理人员以及可接触内幕信息的相关岗位 员工对相关文件进行学习，提高相关人员的合规、保密意识，并将相关文件转发至相关股东、政 府部门等外部机构，规范对外报送信息及外部信息使用人使用本公司信息的行为。</w:t>
      </w:r>
      <w:r>
        <w:rPr>
          <w:spacing w:val="-56"/>
        </w:rPr>
        <w:t> </w:t>
      </w:r>
      <w:r>
        <w:rPr>
          <w:spacing w:val="-6"/>
        </w:rPr>
        <w:t>报告期内，公</w:t>
      </w:r>
      <w:r>
        <w:rPr/>
        <w:t> 司对内幕信息知情人买卖本公司股票的情况进行了自查，公司未发生内幕信息知情人在影响公司 股价的重大敏感信息披露前利用内幕信息买卖公司股票的行为，也没有发生监管部门查处和需要 整改的情况。</w:t>
      </w:r>
    </w:p>
    <w:p>
      <w:pPr>
        <w:spacing w:line="240" w:lineRule="auto" w:before="10"/>
        <w:rPr>
          <w:rFonts w:ascii="宋体" w:hAnsi="宋体" w:cs="宋体" w:eastAsia="宋体" w:hint="default"/>
          <w:sz w:val="22"/>
          <w:szCs w:val="22"/>
        </w:rPr>
      </w:pPr>
    </w:p>
    <w:p>
      <w:pPr>
        <w:pStyle w:val="BodyText"/>
        <w:spacing w:line="272" w:lineRule="exact"/>
        <w:ind w:right="438"/>
        <w:jc w:val="left"/>
      </w:pPr>
      <w:r>
        <w:rPr/>
        <w:t>公司治理与《公司法》和中国证监会相关规定的要求是否存在差异；如有差异，应当说明原因 无</w:t>
      </w:r>
    </w:p>
    <w:p>
      <w:pPr>
        <w:spacing w:line="240" w:lineRule="auto" w:before="4"/>
        <w:rPr>
          <w:rFonts w:ascii="宋体" w:hAnsi="宋体" w:cs="宋体" w:eastAsia="宋体" w:hint="default"/>
          <w:sz w:val="23"/>
          <w:szCs w:val="23"/>
        </w:rPr>
      </w:pPr>
    </w:p>
    <w:p>
      <w:pPr>
        <w:pStyle w:val="Heading4"/>
        <w:spacing w:line="240" w:lineRule="auto" w:before="0"/>
        <w:ind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64"/>
        <w:gridCol w:w="1219"/>
        <w:gridCol w:w="1462"/>
        <w:gridCol w:w="1362"/>
        <w:gridCol w:w="2421"/>
        <w:gridCol w:w="1222"/>
      </w:tblGrid>
      <w:tr>
        <w:trPr>
          <w:trHeight w:val="8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19" w:right="201" w:hanging="421"/>
              <w:jc w:val="left"/>
              <w:rPr>
                <w:rFonts w:ascii="宋体" w:hAnsi="宋体" w:cs="宋体" w:eastAsia="宋体" w:hint="default"/>
                <w:sz w:val="21"/>
                <w:szCs w:val="21"/>
              </w:rPr>
            </w:pPr>
            <w:r>
              <w:rPr>
                <w:rFonts w:ascii="宋体" w:hAnsi="宋体" w:cs="宋体" w:eastAsia="宋体" w:hint="default"/>
                <w:sz w:val="21"/>
                <w:szCs w:val="21"/>
              </w:rPr>
              <w:t>会议议案名 称</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784" w:right="154" w:hanging="630"/>
              <w:jc w:val="left"/>
              <w:rPr>
                <w:rFonts w:ascii="宋体" w:hAnsi="宋体" w:cs="宋体" w:eastAsia="宋体" w:hint="default"/>
                <w:sz w:val="21"/>
                <w:szCs w:val="21"/>
              </w:rPr>
            </w:pPr>
            <w:r>
              <w:rPr>
                <w:rFonts w:ascii="宋体" w:hAnsi="宋体" w:cs="宋体" w:eastAsia="宋体" w:hint="default"/>
                <w:sz w:val="21"/>
                <w:szCs w:val="21"/>
              </w:rPr>
              <w:t>决议刊登的指定网站的 查询索引</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500" w:right="185" w:hanging="315"/>
              <w:jc w:val="left"/>
              <w:rPr>
                <w:rFonts w:ascii="宋体" w:hAnsi="宋体" w:cs="宋体" w:eastAsia="宋体" w:hint="default"/>
                <w:sz w:val="21"/>
                <w:szCs w:val="21"/>
              </w:rPr>
            </w:pPr>
            <w:r>
              <w:rPr>
                <w:rFonts w:ascii="宋体" w:hAnsi="宋体" w:cs="宋体" w:eastAsia="宋体" w:hint="default"/>
                <w:sz w:val="21"/>
                <w:szCs w:val="21"/>
              </w:rPr>
              <w:t>的披露日 期</w:t>
            </w:r>
          </w:p>
        </w:tc>
      </w:tr>
      <w:tr>
        <w:trPr>
          <w:trHeight w:val="191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
                <w:sz w:val="21"/>
                <w:szCs w:val="21"/>
              </w:rPr>
              <w:t> </w:t>
            </w:r>
            <w:r>
              <w:rPr>
                <w:rFonts w:ascii="宋体" w:hAnsi="宋体" w:cs="宋体" w:eastAsia="宋体" w:hint="default"/>
                <w:sz w:val="21"/>
                <w:szCs w:val="21"/>
              </w:rPr>
              <w:t>年第一</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8"/>
                <w:sz w:val="21"/>
                <w:szCs w:val="21"/>
              </w:rPr>
              <w:t>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恒</w:t>
            </w:r>
            <w:r>
              <w:rPr>
                <w:rFonts w:ascii="宋体" w:hAnsi="宋体" w:cs="宋体" w:eastAsia="宋体" w:hint="default"/>
                <w:spacing w:val="-57"/>
                <w:sz w:val="21"/>
                <w:szCs w:val="21"/>
              </w:rPr>
              <w:t> </w:t>
            </w:r>
            <w:r>
              <w:rPr>
                <w:rFonts w:ascii="宋体" w:hAnsi="宋体" w:cs="宋体" w:eastAsia="宋体" w:hint="default"/>
                <w:sz w:val="21"/>
                <w:szCs w:val="21"/>
              </w:rPr>
              <w:t>生</w:t>
            </w:r>
            <w:r>
              <w:rPr>
                <w:rFonts w:ascii="宋体" w:hAnsi="宋体" w:cs="宋体" w:eastAsia="宋体" w:hint="default"/>
                <w:spacing w:val="-57"/>
                <w:sz w:val="21"/>
                <w:szCs w:val="21"/>
              </w:rPr>
              <w:t> </w:t>
            </w:r>
            <w:r>
              <w:rPr>
                <w:rFonts w:ascii="宋体" w:hAnsi="宋体" w:cs="宋体" w:eastAsia="宋体" w:hint="default"/>
                <w:sz w:val="21"/>
                <w:szCs w:val="21"/>
              </w:rPr>
              <w:t>电</w:t>
            </w:r>
            <w:r>
              <w:rPr>
                <w:rFonts w:ascii="宋体" w:hAnsi="宋体" w:cs="宋体" w:eastAsia="宋体" w:hint="default"/>
                <w:spacing w:val="-58"/>
                <w:sz w:val="21"/>
                <w:szCs w:val="21"/>
              </w:rPr>
              <w:t> </w:t>
            </w:r>
            <w:r>
              <w:rPr>
                <w:rFonts w:ascii="宋体" w:hAnsi="宋体" w:cs="宋体" w:eastAsia="宋体" w:hint="default"/>
                <w:sz w:val="21"/>
                <w:szCs w:val="21"/>
              </w:rPr>
              <w:t>子</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8"/>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57"/>
                <w:sz w:val="21"/>
                <w:szCs w:val="21"/>
              </w:rPr>
              <w:t> </w:t>
            </w:r>
            <w:r>
              <w:rPr>
                <w:rFonts w:ascii="宋体" w:hAnsi="宋体" w:cs="宋体" w:eastAsia="宋体" w:hint="default"/>
                <w:sz w:val="21"/>
                <w:szCs w:val="21"/>
              </w:rPr>
              <w:t>核</w:t>
            </w:r>
            <w:r>
              <w:rPr>
                <w:rFonts w:ascii="宋体" w:hAnsi="宋体" w:cs="宋体" w:eastAsia="宋体" w:hint="default"/>
                <w:spacing w:val="-57"/>
                <w:sz w:val="21"/>
                <w:szCs w:val="21"/>
              </w:rPr>
              <w:t> </w:t>
            </w:r>
            <w:r>
              <w:rPr>
                <w:rFonts w:ascii="宋体" w:hAnsi="宋体" w:cs="宋体" w:eastAsia="宋体" w:hint="default"/>
                <w:sz w:val="21"/>
                <w:szCs w:val="21"/>
              </w:rPr>
              <w:t>心</w:t>
            </w:r>
            <w:r>
              <w:rPr>
                <w:rFonts w:ascii="宋体" w:hAnsi="宋体" w:cs="宋体" w:eastAsia="宋体" w:hint="default"/>
                <w:spacing w:val="-57"/>
                <w:sz w:val="21"/>
                <w:szCs w:val="21"/>
              </w:rPr>
              <w:t> </w:t>
            </w:r>
            <w:r>
              <w:rPr>
                <w:rFonts w:ascii="宋体" w:hAnsi="宋体" w:cs="宋体" w:eastAsia="宋体" w:hint="default"/>
                <w:sz w:val="21"/>
                <w:szCs w:val="21"/>
              </w:rPr>
              <w:t>员</w:t>
            </w:r>
            <w:r>
              <w:rPr>
                <w:rFonts w:ascii="宋体" w:hAnsi="宋体" w:cs="宋体" w:eastAsia="宋体" w:hint="default"/>
                <w:spacing w:val="-58"/>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3"/>
                <w:sz w:val="21"/>
                <w:szCs w:val="21"/>
              </w:rPr>
              <w:t>入股“创新业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务子公司”投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spacing w:val="-58"/>
                <w:sz w:val="21"/>
                <w:szCs w:val="21"/>
              </w:rPr>
              <w:t> </w:t>
            </w:r>
            <w:r>
              <w:rPr>
                <w:rFonts w:ascii="宋体" w:hAnsi="宋体" w:cs="宋体" w:eastAsia="宋体" w:hint="default"/>
                <w:sz w:val="21"/>
                <w:szCs w:val="21"/>
              </w:rPr>
              <w:t>办</w:t>
            </w:r>
            <w:r>
              <w:rPr>
                <w:rFonts w:ascii="宋体" w:hAnsi="宋体" w:cs="宋体" w:eastAsia="宋体" w:hint="default"/>
                <w:sz w:val="21"/>
                <w:szCs w:val="21"/>
              </w:rPr>
              <w:t> 法》</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http://www.sse.com.cn</w:t>
              </w:r>
            </w:hyperlink>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
                <w:sz w:val="21"/>
                <w:szCs w:val="21"/>
              </w:rPr>
              <w:t> </w:t>
            </w:r>
            <w:r>
              <w:rPr>
                <w:rFonts w:ascii="宋体" w:hAnsi="宋体" w:cs="宋体" w:eastAsia="宋体" w:hint="default"/>
                <w:sz w:val="21"/>
                <w:szCs w:val="21"/>
              </w:rPr>
              <w:t>年年度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0"/>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t>2013</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度</w:t>
            </w:r>
            <w:r>
              <w:rPr>
                <w:rFonts w:ascii="宋体" w:hAnsi="宋体" w:cs="宋体" w:eastAsia="宋体" w:hint="default"/>
                <w:spacing w:val="-57"/>
                <w:sz w:val="21"/>
                <w:szCs w:val="21"/>
              </w:rPr>
              <w:t> </w:t>
            </w:r>
            <w:r>
              <w:rPr>
                <w:rFonts w:ascii="宋体" w:hAnsi="宋体" w:cs="宋体" w:eastAsia="宋体" w:hint="default"/>
                <w:sz w:val="21"/>
                <w:szCs w:val="21"/>
              </w:rPr>
              <w:t>报</w:t>
            </w:r>
            <w:r>
              <w:rPr>
                <w:rFonts w:ascii="宋体" w:hAnsi="宋体" w:cs="宋体" w:eastAsia="宋体" w:hint="default"/>
                <w:spacing w:val="-57"/>
                <w:sz w:val="21"/>
                <w:szCs w:val="21"/>
              </w:rPr>
              <w:t> </w:t>
            </w:r>
            <w:r>
              <w:rPr>
                <w:rFonts w:ascii="宋体" w:hAnsi="宋体" w:cs="宋体" w:eastAsia="宋体" w:hint="default"/>
                <w:sz w:val="21"/>
                <w:szCs w:val="21"/>
              </w:rPr>
              <w:t>告</w:t>
            </w:r>
            <w:r>
              <w:rPr>
                <w:rFonts w:ascii="宋体" w:hAnsi="宋体" w:cs="宋体" w:eastAsia="宋体" w:hint="default"/>
                <w:spacing w:val="-58"/>
                <w:sz w:val="21"/>
                <w:szCs w:val="21"/>
              </w:rPr>
              <w:t> </w:t>
            </w:r>
            <w:r>
              <w:rPr>
                <w:rFonts w:ascii="宋体" w:hAnsi="宋体" w:cs="宋体" w:eastAsia="宋体" w:hint="default"/>
                <w:sz w:val="21"/>
                <w:szCs w:val="21"/>
              </w:rPr>
              <w:t>及</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http://www.sse.com.cn</w:t>
              </w:r>
            </w:hyperlink>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64"/>
        <w:gridCol w:w="1219"/>
        <w:gridCol w:w="1462"/>
        <w:gridCol w:w="1362"/>
        <w:gridCol w:w="2421"/>
        <w:gridCol w:w="1222"/>
      </w:tblGrid>
      <w:tr>
        <w:trPr>
          <w:trHeight w:val="7636"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摘要》、《公</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2013</w:t>
            </w:r>
            <w:r>
              <w:rPr>
                <w:rFonts w:ascii="宋体" w:hAnsi="宋体" w:cs="宋体" w:eastAsia="宋体" w:hint="default"/>
                <w:spacing w:val="-18"/>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r>
              <w:rPr>
                <w:rFonts w:ascii="宋体" w:hAnsi="宋体" w:cs="宋体" w:eastAsia="宋体" w:hint="default"/>
                <w:spacing w:val="-3"/>
                <w:sz w:val="21"/>
                <w:szCs w:val="21"/>
              </w:rPr>
              <w:t>报告》、《公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宋体" w:hAnsi="宋体" w:cs="宋体" w:eastAsia="宋体" w:hint="default"/>
                <w:sz w:val="21"/>
                <w:szCs w:val="21"/>
              </w:rPr>
              <w:t>2013</w:t>
            </w:r>
            <w:r>
              <w:rPr>
                <w:rFonts w:ascii="宋体" w:hAnsi="宋体" w:cs="宋体" w:eastAsia="宋体" w:hint="default"/>
                <w:spacing w:val="-18"/>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监</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r>
              <w:rPr>
                <w:rFonts w:ascii="宋体" w:hAnsi="宋体" w:cs="宋体" w:eastAsia="宋体" w:hint="default"/>
                <w:spacing w:val="-3"/>
                <w:sz w:val="21"/>
                <w:szCs w:val="21"/>
              </w:rPr>
              <w:t>报告》、《公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 </w:t>
            </w:r>
            <w:r>
              <w:rPr>
                <w:rFonts w:ascii="宋体" w:hAnsi="宋体" w:cs="宋体" w:eastAsia="宋体" w:hint="default"/>
                <w:sz w:val="21"/>
                <w:szCs w:val="21"/>
              </w:rPr>
              <w:t>2013</w:t>
            </w:r>
            <w:r>
              <w:rPr>
                <w:rFonts w:ascii="宋体" w:hAnsi="宋体" w:cs="宋体" w:eastAsia="宋体" w:hint="default"/>
                <w:spacing w:val="-18"/>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财</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决</w:t>
            </w:r>
            <w:r>
              <w:rPr>
                <w:rFonts w:ascii="宋体" w:hAnsi="宋体" w:cs="宋体" w:eastAsia="宋体" w:hint="default"/>
                <w:spacing w:val="-57"/>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宋体" w:hAnsi="宋体" w:cs="宋体" w:eastAsia="宋体" w:hint="default"/>
                <w:spacing w:val="-3"/>
                <w:sz w:val="21"/>
                <w:szCs w:val="21"/>
              </w:rPr>
              <w:t>告》、《公司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2013</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度</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z w:val="21"/>
                <w:szCs w:val="21"/>
              </w:rPr>
              <w:t> 润 分 配</w:t>
            </w:r>
            <w:r>
              <w:rPr>
                <w:rFonts w:ascii="宋体" w:hAnsi="宋体" w:cs="宋体" w:eastAsia="宋体" w:hint="default"/>
                <w:spacing w:val="89"/>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r>
              <w:rPr>
                <w:rFonts w:ascii="宋体" w:hAnsi="宋体" w:cs="宋体" w:eastAsia="宋体" w:hint="default"/>
                <w:spacing w:val="-3"/>
                <w:sz w:val="21"/>
                <w:szCs w:val="21"/>
              </w:rPr>
              <w:t>案》、《关于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      </w:t>
            </w:r>
            <w:r>
              <w:rPr>
                <w:rFonts w:ascii="宋体" w:hAnsi="宋体" w:cs="宋体" w:eastAsia="宋体" w:hint="default"/>
                <w:spacing w:val="90"/>
                <w:sz w:val="21"/>
                <w:szCs w:val="21"/>
              </w:rPr>
              <w:t> </w:t>
            </w:r>
            <w:r>
              <w:rPr>
                <w:rFonts w:ascii="宋体" w:hAnsi="宋体" w:cs="宋体" w:eastAsia="宋体" w:hint="default"/>
                <w:sz w:val="21"/>
                <w:szCs w:val="21"/>
              </w:rPr>
              <w:t>司</w:t>
            </w:r>
          </w:p>
          <w:p>
            <w:pPr>
              <w:pStyle w:val="TableParagraph"/>
              <w:spacing w:line="271" w:lineRule="exact"/>
              <w:ind w:left="101" w:right="0"/>
              <w:jc w:val="both"/>
              <w:rPr>
                <w:rFonts w:ascii="宋体" w:hAnsi="宋体" w:cs="宋体" w:eastAsia="宋体" w:hint="default"/>
                <w:sz w:val="21"/>
                <w:szCs w:val="21"/>
              </w:rPr>
            </w:pPr>
            <w:r>
              <w:rPr>
                <w:rFonts w:ascii="宋体" w:hAnsi="宋体" w:cs="宋体" w:eastAsia="宋体" w:hint="default"/>
                <w:sz w:val="21"/>
                <w:szCs w:val="21"/>
              </w:rPr>
              <w:t>2014-2016</w:t>
            </w:r>
            <w:r>
              <w:rPr>
                <w:rFonts w:ascii="宋体" w:hAnsi="宋体" w:cs="宋体" w:eastAsia="宋体" w:hint="default"/>
                <w:spacing w:val="-14"/>
                <w:sz w:val="21"/>
                <w:szCs w:val="21"/>
              </w:rPr>
              <w:t> </w:t>
            </w:r>
            <w:r>
              <w:rPr>
                <w:rFonts w:ascii="宋体" w:hAnsi="宋体" w:cs="宋体" w:eastAsia="宋体" w:hint="default"/>
                <w:sz w:val="21"/>
                <w:szCs w:val="21"/>
              </w:rPr>
              <w:t>三</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spacing w:val="-58"/>
                <w:sz w:val="21"/>
                <w:szCs w:val="21"/>
              </w:rPr>
              <w:t> </w:t>
            </w:r>
            <w:r>
              <w:rPr>
                <w:rFonts w:ascii="宋体" w:hAnsi="宋体" w:cs="宋体" w:eastAsia="宋体" w:hint="default"/>
                <w:sz w:val="21"/>
                <w:szCs w:val="21"/>
              </w:rPr>
              <w:t>财</w:t>
            </w:r>
            <w:r>
              <w:rPr>
                <w:rFonts w:ascii="宋体" w:hAnsi="宋体" w:cs="宋体" w:eastAsia="宋体" w:hint="default"/>
                <w:sz w:val="21"/>
                <w:szCs w:val="21"/>
              </w:rPr>
              <w:t> 总</w:t>
            </w:r>
            <w:r>
              <w:rPr>
                <w:rFonts w:ascii="宋体" w:hAnsi="宋体" w:cs="宋体" w:eastAsia="宋体" w:hint="default"/>
                <w:spacing w:val="-57"/>
                <w:sz w:val="21"/>
                <w:szCs w:val="21"/>
              </w:rPr>
              <w:t> </w:t>
            </w:r>
            <w:r>
              <w:rPr>
                <w:rFonts w:ascii="宋体" w:hAnsi="宋体" w:cs="宋体" w:eastAsia="宋体" w:hint="default"/>
                <w:sz w:val="21"/>
                <w:szCs w:val="21"/>
              </w:rPr>
              <w:t>体</w:t>
            </w:r>
            <w:r>
              <w:rPr>
                <w:rFonts w:ascii="宋体" w:hAnsi="宋体" w:cs="宋体" w:eastAsia="宋体" w:hint="default"/>
                <w:spacing w:val="-57"/>
                <w:sz w:val="21"/>
                <w:szCs w:val="21"/>
              </w:rPr>
              <w:t> </w:t>
            </w:r>
            <w:r>
              <w:rPr>
                <w:rFonts w:ascii="宋体" w:hAnsi="宋体" w:cs="宋体" w:eastAsia="宋体" w:hint="default"/>
                <w:sz w:val="21"/>
                <w:szCs w:val="21"/>
              </w:rPr>
              <w:t>规</w:t>
            </w:r>
            <w:r>
              <w:rPr>
                <w:rFonts w:ascii="宋体" w:hAnsi="宋体" w:cs="宋体" w:eastAsia="宋体" w:hint="default"/>
                <w:spacing w:val="-57"/>
                <w:sz w:val="21"/>
                <w:szCs w:val="21"/>
              </w:rPr>
              <w:t> </w:t>
            </w:r>
            <w:r>
              <w:rPr>
                <w:rFonts w:ascii="宋体" w:hAnsi="宋体" w:cs="宋体" w:eastAsia="宋体" w:hint="default"/>
                <w:sz w:val="21"/>
                <w:szCs w:val="21"/>
              </w:rPr>
              <w:t>划</w:t>
            </w:r>
            <w:r>
              <w:rPr>
                <w:rFonts w:ascii="宋体" w:hAnsi="宋体" w:cs="宋体" w:eastAsia="宋体" w:hint="default"/>
                <w:spacing w:val="-58"/>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3"/>
                <w:sz w:val="21"/>
                <w:szCs w:val="21"/>
              </w:rPr>
              <w:t>议案》、《关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江</w:t>
            </w:r>
            <w:r>
              <w:rPr>
                <w:rFonts w:ascii="宋体" w:hAnsi="宋体" w:cs="宋体" w:eastAsia="宋体" w:hint="default"/>
                <w:spacing w:val="-58"/>
                <w:sz w:val="21"/>
                <w:szCs w:val="21"/>
              </w:rPr>
              <w:t> </w:t>
            </w:r>
            <w:r>
              <w:rPr>
                <w:rFonts w:ascii="宋体" w:hAnsi="宋体" w:cs="宋体" w:eastAsia="宋体" w:hint="default"/>
                <w:sz w:val="21"/>
                <w:szCs w:val="21"/>
              </w:rPr>
              <w:t>自</w:t>
            </w:r>
            <w:r>
              <w:rPr>
                <w:rFonts w:ascii="宋体" w:hAnsi="宋体" w:cs="宋体" w:eastAsia="宋体" w:hint="default"/>
                <w:sz w:val="21"/>
                <w:szCs w:val="21"/>
              </w:rPr>
              <w:t> 在</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司</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pacing w:val="-3"/>
                <w:sz w:val="21"/>
                <w:szCs w:val="21"/>
              </w:rPr>
              <w:t>（筹）共同投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7"/>
                <w:sz w:val="21"/>
                <w:szCs w:val="21"/>
              </w:rPr>
              <w:t> </w:t>
            </w:r>
            <w:r>
              <w:rPr>
                <w:rFonts w:ascii="宋体" w:hAnsi="宋体" w:cs="宋体" w:eastAsia="宋体" w:hint="default"/>
                <w:sz w:val="21"/>
                <w:szCs w:val="21"/>
              </w:rPr>
              <w:t>联</w:t>
            </w:r>
            <w:r>
              <w:rPr>
                <w:rFonts w:ascii="宋体" w:hAnsi="宋体" w:cs="宋体" w:eastAsia="宋体" w:hint="default"/>
                <w:spacing w:val="-58"/>
                <w:sz w:val="21"/>
                <w:szCs w:val="21"/>
              </w:rPr>
              <w:t> </w:t>
            </w:r>
            <w:r>
              <w:rPr>
                <w:rFonts w:ascii="宋体" w:hAnsi="宋体" w:cs="宋体" w:eastAsia="宋体" w:hint="default"/>
                <w:sz w:val="21"/>
                <w:szCs w:val="21"/>
              </w:rPr>
              <w:t>交</w:t>
            </w:r>
            <w:r>
              <w:rPr>
                <w:rFonts w:ascii="宋体" w:hAnsi="宋体" w:cs="宋体" w:eastAsia="宋体" w:hint="default"/>
                <w:sz w:val="21"/>
                <w:szCs w:val="21"/>
              </w:rPr>
              <w:t> </w:t>
            </w:r>
            <w:r>
              <w:rPr>
                <w:rFonts w:ascii="宋体" w:hAnsi="宋体" w:cs="宋体" w:eastAsia="宋体" w:hint="default"/>
                <w:spacing w:val="-33"/>
                <w:sz w:val="21"/>
                <w:szCs w:val="21"/>
              </w:rPr>
              <w:t>易议案》、《关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续</w:t>
            </w:r>
            <w:r>
              <w:rPr>
                <w:rFonts w:ascii="宋体" w:hAnsi="宋体" w:cs="宋体" w:eastAsia="宋体" w:hint="default"/>
                <w:spacing w:val="-57"/>
                <w:sz w:val="21"/>
                <w:szCs w:val="21"/>
              </w:rPr>
              <w:t> </w:t>
            </w:r>
            <w:r>
              <w:rPr>
                <w:rFonts w:ascii="宋体" w:hAnsi="宋体" w:cs="宋体" w:eastAsia="宋体" w:hint="default"/>
                <w:sz w:val="21"/>
                <w:szCs w:val="21"/>
              </w:rPr>
              <w:t>聘</w:t>
            </w:r>
            <w:r>
              <w:rPr>
                <w:rFonts w:ascii="宋体" w:hAnsi="宋体" w:cs="宋体" w:eastAsia="宋体" w:hint="default"/>
                <w:spacing w:val="-57"/>
                <w:sz w:val="21"/>
                <w:szCs w:val="21"/>
              </w:rPr>
              <w:t> </w:t>
            </w:r>
            <w:r>
              <w:rPr>
                <w:rFonts w:ascii="宋体" w:hAnsi="宋体" w:cs="宋体" w:eastAsia="宋体" w:hint="default"/>
                <w:sz w:val="21"/>
                <w:szCs w:val="21"/>
              </w:rPr>
              <w:t>天</w:t>
            </w:r>
            <w:r>
              <w:rPr>
                <w:rFonts w:ascii="宋体" w:hAnsi="宋体" w:cs="宋体" w:eastAsia="宋体" w:hint="default"/>
                <w:spacing w:val="-58"/>
                <w:sz w:val="21"/>
                <w:szCs w:val="21"/>
              </w:rPr>
              <w:t> </w:t>
            </w:r>
            <w:r>
              <w:rPr>
                <w:rFonts w:ascii="宋体" w:hAnsi="宋体" w:cs="宋体" w:eastAsia="宋体" w:hint="default"/>
                <w:sz w:val="21"/>
                <w:szCs w:val="21"/>
              </w:rPr>
              <w:t>健</w:t>
            </w:r>
            <w:r>
              <w:rPr>
                <w:rFonts w:ascii="宋体" w:hAnsi="宋体" w:cs="宋体" w:eastAsia="宋体" w:hint="default"/>
                <w:sz w:val="21"/>
                <w:szCs w:val="21"/>
              </w:rPr>
              <w:t> 会</w:t>
            </w:r>
            <w:r>
              <w:rPr>
                <w:rFonts w:ascii="宋体" w:hAnsi="宋体" w:cs="宋体" w:eastAsia="宋体" w:hint="default"/>
                <w:spacing w:val="-57"/>
                <w:sz w:val="21"/>
                <w:szCs w:val="21"/>
              </w:rPr>
              <w:t> </w:t>
            </w:r>
            <w:r>
              <w:rPr>
                <w:rFonts w:ascii="宋体" w:hAnsi="宋体" w:cs="宋体" w:eastAsia="宋体" w:hint="default"/>
                <w:sz w:val="21"/>
                <w:szCs w:val="21"/>
              </w:rPr>
              <w:t>计</w:t>
            </w:r>
            <w:r>
              <w:rPr>
                <w:rFonts w:ascii="宋体" w:hAnsi="宋体" w:cs="宋体" w:eastAsia="宋体" w:hint="default"/>
                <w:spacing w:val="-57"/>
                <w:sz w:val="21"/>
                <w:szCs w:val="21"/>
              </w:rPr>
              <w:t> </w:t>
            </w:r>
            <w:r>
              <w:rPr>
                <w:rFonts w:ascii="宋体" w:hAnsi="宋体" w:cs="宋体" w:eastAsia="宋体" w:hint="default"/>
                <w:sz w:val="21"/>
                <w:szCs w:val="21"/>
              </w:rPr>
              <w:t>师</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8"/>
                <w:sz w:val="21"/>
                <w:szCs w:val="21"/>
              </w:rPr>
              <w:t> </w:t>
            </w:r>
            <w:r>
              <w:rPr>
                <w:rFonts w:ascii="宋体" w:hAnsi="宋体" w:cs="宋体" w:eastAsia="宋体" w:hint="default"/>
                <w:sz w:val="21"/>
                <w:szCs w:val="21"/>
              </w:rPr>
              <w:t>务</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pacing w:val="-3"/>
                <w:sz w:val="21"/>
                <w:szCs w:val="21"/>
              </w:rPr>
              <w:t>所（特殊普通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合伙）及其报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酬的议案》</w:t>
            </w:r>
          </w:p>
        </w:tc>
        <w:tc>
          <w:tcPr>
            <w:tcW w:w="1362"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491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
                <w:sz w:val="21"/>
                <w:szCs w:val="21"/>
              </w:rPr>
              <w:t> </w:t>
            </w:r>
            <w:r>
              <w:rPr>
                <w:rFonts w:ascii="宋体" w:hAnsi="宋体" w:cs="宋体" w:eastAsia="宋体" w:hint="default"/>
                <w:sz w:val="21"/>
                <w:szCs w:val="21"/>
              </w:rPr>
              <w:t>年第二</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8"/>
                <w:sz w:val="21"/>
                <w:szCs w:val="21"/>
              </w:rPr>
              <w:t>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《关于修订</w:t>
            </w:r>
            <w:r>
              <w:rPr>
                <w:rFonts w:ascii="宋体" w:hAnsi="宋体" w:cs="宋体" w:eastAsia="宋体" w:hint="default"/>
                <w:spacing w:val="15"/>
                <w:sz w:val="21"/>
                <w:szCs w:val="21"/>
              </w:rPr>
              <w:t>&lt;</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57"/>
                <w:sz w:val="21"/>
                <w:szCs w:val="21"/>
              </w:rPr>
              <w:t> </w:t>
            </w:r>
            <w:r>
              <w:rPr>
                <w:rFonts w:ascii="宋体" w:hAnsi="宋体" w:cs="宋体" w:eastAsia="宋体" w:hint="default"/>
                <w:sz w:val="21"/>
                <w:szCs w:val="21"/>
              </w:rPr>
              <w:t>生</w:t>
            </w:r>
            <w:r>
              <w:rPr>
                <w:rFonts w:ascii="宋体" w:hAnsi="宋体" w:cs="宋体" w:eastAsia="宋体" w:hint="default"/>
                <w:spacing w:val="-57"/>
                <w:sz w:val="21"/>
                <w:szCs w:val="21"/>
              </w:rPr>
              <w:t> </w:t>
            </w:r>
            <w:r>
              <w:rPr>
                <w:rFonts w:ascii="宋体" w:hAnsi="宋体" w:cs="宋体" w:eastAsia="宋体" w:hint="default"/>
                <w:sz w:val="21"/>
                <w:szCs w:val="21"/>
              </w:rPr>
              <w:t>电</w:t>
            </w:r>
            <w:r>
              <w:rPr>
                <w:rFonts w:ascii="宋体" w:hAnsi="宋体" w:cs="宋体" w:eastAsia="宋体" w:hint="default"/>
                <w:spacing w:val="-57"/>
                <w:sz w:val="21"/>
                <w:szCs w:val="21"/>
              </w:rPr>
              <w:t> </w:t>
            </w:r>
            <w:r>
              <w:rPr>
                <w:rFonts w:ascii="宋体" w:hAnsi="宋体" w:cs="宋体" w:eastAsia="宋体" w:hint="default"/>
                <w:sz w:val="21"/>
                <w:szCs w:val="21"/>
              </w:rPr>
              <w:t>子</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z w:val="21"/>
                <w:szCs w:val="21"/>
              </w:rPr>
              <w:t> 份</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4"/>
                <w:sz w:val="21"/>
                <w:szCs w:val="21"/>
              </w:rPr>
              <w:t>核心</w:t>
            </w:r>
            <w:r>
              <w:rPr>
                <w:rFonts w:ascii="宋体" w:hAnsi="宋体" w:cs="宋体" w:eastAsia="宋体" w:hint="default"/>
                <w:spacing w:val="-56"/>
                <w:sz w:val="21"/>
                <w:szCs w:val="21"/>
              </w:rPr>
              <w:t> </w:t>
            </w:r>
            <w:r>
              <w:rPr>
                <w:rFonts w:ascii="宋体" w:hAnsi="宋体" w:cs="宋体" w:eastAsia="宋体" w:hint="default"/>
                <w:sz w:val="21"/>
                <w:szCs w:val="21"/>
              </w:rPr>
              <w:t>员</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入</w:t>
            </w:r>
            <w:r>
              <w:rPr>
                <w:rFonts w:ascii="宋体" w:hAnsi="宋体" w:cs="宋体" w:eastAsia="宋体" w:hint="default"/>
                <w:sz w:val="21"/>
                <w:szCs w:val="21"/>
              </w:rPr>
              <w:t> 股</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创</w:t>
            </w:r>
            <w:r>
              <w:rPr>
                <w:rFonts w:ascii="宋体" w:hAnsi="宋体" w:cs="宋体" w:eastAsia="宋体" w:hint="default"/>
                <w:spacing w:val="-57"/>
                <w:sz w:val="21"/>
                <w:szCs w:val="21"/>
              </w:rPr>
              <w:t> </w:t>
            </w:r>
            <w:r>
              <w:rPr>
                <w:rFonts w:ascii="宋体" w:hAnsi="宋体" w:cs="宋体" w:eastAsia="宋体" w:hint="default"/>
                <w:sz w:val="21"/>
                <w:szCs w:val="21"/>
              </w:rPr>
              <w:t>新</w:t>
            </w:r>
            <w:r>
              <w:rPr>
                <w:rFonts w:ascii="宋体" w:hAnsi="宋体" w:cs="宋体" w:eastAsia="宋体" w:hint="default"/>
                <w:spacing w:val="-58"/>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36"/>
                <w:sz w:val="21"/>
                <w:szCs w:val="21"/>
              </w:rPr>
              <w:t>务子公司</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z w:val="21"/>
                <w:szCs w:val="21"/>
              </w:rPr>
              <w:t> 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管</w:t>
            </w:r>
            <w:r>
              <w:rPr>
                <w:rFonts w:ascii="宋体" w:hAnsi="宋体" w:cs="宋体" w:eastAsia="宋体" w:hint="default"/>
                <w:spacing w:val="-58"/>
                <w:sz w:val="21"/>
                <w:szCs w:val="21"/>
              </w:rPr>
              <w:t> </w:t>
            </w:r>
            <w:r>
              <w:rPr>
                <w:rFonts w:ascii="宋体" w:hAnsi="宋体" w:cs="宋体" w:eastAsia="宋体" w:hint="default"/>
                <w:sz w:val="21"/>
                <w:szCs w:val="21"/>
              </w:rPr>
              <w:t>理</w:t>
            </w:r>
          </w:p>
          <w:p>
            <w:pPr>
              <w:pStyle w:val="TableParagraph"/>
              <w:spacing w:line="272" w:lineRule="exact"/>
              <w:ind w:left="101" w:right="29"/>
              <w:jc w:val="left"/>
              <w:rPr>
                <w:rFonts w:ascii="宋体" w:hAnsi="宋体" w:cs="宋体" w:eastAsia="宋体" w:hint="default"/>
                <w:sz w:val="21"/>
                <w:szCs w:val="21"/>
              </w:rPr>
            </w:pPr>
            <w:r>
              <w:rPr>
                <w:rFonts w:ascii="宋体" w:hAnsi="宋体" w:cs="宋体" w:eastAsia="宋体" w:hint="default"/>
                <w:spacing w:val="37"/>
                <w:sz w:val="21"/>
                <w:szCs w:val="21"/>
              </w:rPr>
              <w:t>办法</w:t>
            </w:r>
            <w:r>
              <w:rPr>
                <w:rFonts w:ascii="宋体" w:hAnsi="宋体" w:cs="宋体" w:eastAsia="宋体" w:hint="default"/>
                <w:spacing w:val="-29"/>
                <w:sz w:val="21"/>
                <w:szCs w:val="21"/>
              </w:rPr>
              <w:t> </w:t>
            </w:r>
            <w:r>
              <w:rPr>
                <w:rFonts w:ascii="宋体" w:hAnsi="宋体" w:cs="宋体" w:eastAsia="宋体" w:hint="default"/>
                <w:sz w:val="21"/>
                <w:szCs w:val="21"/>
              </w:rPr>
              <w:t>&gt;</w:t>
            </w:r>
            <w:r>
              <w:rPr>
                <w:rFonts w:ascii="宋体" w:hAnsi="宋体" w:cs="宋体" w:eastAsia="宋体" w:hint="default"/>
                <w:spacing w:val="-30"/>
                <w:sz w:val="21"/>
                <w:szCs w:val="21"/>
              </w:rPr>
              <w:t> </w:t>
            </w:r>
            <w:r>
              <w:rPr>
                <w:rFonts w:ascii="宋体" w:hAnsi="宋体" w:cs="宋体" w:eastAsia="宋体" w:hint="default"/>
                <w:spacing w:val="37"/>
                <w:sz w:val="21"/>
                <w:szCs w:val="21"/>
              </w:rPr>
              <w:t>的议</w:t>
            </w:r>
            <w:r>
              <w:rPr>
                <w:rFonts w:ascii="宋体" w:hAnsi="宋体" w:cs="宋体" w:eastAsia="宋体" w:hint="default"/>
                <w:spacing w:val="-31"/>
                <w:sz w:val="21"/>
                <w:szCs w:val="21"/>
              </w:rPr>
              <w:t> </w:t>
            </w:r>
            <w:r>
              <w:rPr>
                <w:rFonts w:ascii="宋体" w:hAnsi="宋体" w:cs="宋体" w:eastAsia="宋体" w:hint="default"/>
                <w:spacing w:val="-3"/>
                <w:sz w:val="21"/>
                <w:szCs w:val="21"/>
              </w:rPr>
              <w:t>案》、《关于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7"/>
                <w:sz w:val="21"/>
                <w:szCs w:val="21"/>
              </w:rPr>
              <w:t> </w:t>
            </w:r>
            <w:r>
              <w:rPr>
                <w:rFonts w:ascii="宋体" w:hAnsi="宋体" w:cs="宋体" w:eastAsia="宋体" w:hint="default"/>
                <w:sz w:val="21"/>
                <w:szCs w:val="21"/>
              </w:rPr>
              <w:t>联</w:t>
            </w:r>
            <w:r>
              <w:rPr>
                <w:rFonts w:ascii="宋体" w:hAnsi="宋体" w:cs="宋体" w:eastAsia="宋体" w:hint="default"/>
                <w:spacing w:val="-57"/>
                <w:sz w:val="21"/>
                <w:szCs w:val="21"/>
              </w:rPr>
              <w:t> </w:t>
            </w:r>
            <w:r>
              <w:rPr>
                <w:rFonts w:ascii="宋体" w:hAnsi="宋体" w:cs="宋体" w:eastAsia="宋体" w:hint="default"/>
                <w:sz w:val="21"/>
                <w:szCs w:val="21"/>
              </w:rPr>
              <w:t>法</w:t>
            </w:r>
            <w:r>
              <w:rPr>
                <w:rFonts w:ascii="宋体" w:hAnsi="宋体" w:cs="宋体" w:eastAsia="宋体" w:hint="default"/>
                <w:spacing w:val="-58"/>
                <w:sz w:val="21"/>
                <w:szCs w:val="21"/>
              </w:rPr>
              <w:t> </w:t>
            </w:r>
            <w:r>
              <w:rPr>
                <w:rFonts w:ascii="宋体" w:hAnsi="宋体" w:cs="宋体" w:eastAsia="宋体" w:hint="default"/>
                <w:sz w:val="21"/>
                <w:szCs w:val="21"/>
              </w:rPr>
              <w:t>人</w:t>
            </w:r>
            <w:r>
              <w:rPr>
                <w:rFonts w:ascii="宋体" w:hAnsi="宋体" w:cs="宋体" w:eastAsia="宋体" w:hint="default"/>
                <w:sz w:val="21"/>
                <w:szCs w:val="21"/>
              </w:rPr>
              <w:t> 对</w:t>
            </w:r>
            <w:r>
              <w:rPr>
                <w:rFonts w:ascii="宋体" w:hAnsi="宋体" w:cs="宋体" w:eastAsia="宋体" w:hint="default"/>
                <w:spacing w:val="-57"/>
                <w:sz w:val="21"/>
                <w:szCs w:val="21"/>
              </w:rPr>
              <w:t> </w:t>
            </w:r>
            <w:r>
              <w:rPr>
                <w:rFonts w:ascii="宋体" w:hAnsi="宋体" w:cs="宋体" w:eastAsia="宋体" w:hint="default"/>
                <w:sz w:val="21"/>
                <w:szCs w:val="21"/>
              </w:rPr>
              <w:t>杭</w:t>
            </w:r>
            <w:r>
              <w:rPr>
                <w:rFonts w:ascii="宋体" w:hAnsi="宋体" w:cs="宋体" w:eastAsia="宋体" w:hint="default"/>
                <w:spacing w:val="-57"/>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恒</w:t>
            </w:r>
            <w:r>
              <w:rPr>
                <w:rFonts w:ascii="宋体" w:hAnsi="宋体" w:cs="宋体" w:eastAsia="宋体" w:hint="default"/>
                <w:spacing w:val="-58"/>
                <w:sz w:val="21"/>
                <w:szCs w:val="21"/>
              </w:rPr>
              <w:t> </w:t>
            </w:r>
            <w:r>
              <w:rPr>
                <w:rFonts w:ascii="宋体" w:hAnsi="宋体" w:cs="宋体" w:eastAsia="宋体" w:hint="default"/>
                <w:sz w:val="21"/>
                <w:szCs w:val="21"/>
              </w:rPr>
              <w:t>生</w:t>
            </w:r>
            <w:r>
              <w:rPr>
                <w:rFonts w:ascii="宋体" w:hAnsi="宋体" w:cs="宋体" w:eastAsia="宋体" w:hint="default"/>
                <w:sz w:val="21"/>
                <w:szCs w:val="21"/>
              </w:rPr>
              <w:t> 网</w:t>
            </w:r>
            <w:r>
              <w:rPr>
                <w:rFonts w:ascii="宋体" w:hAnsi="宋体" w:cs="宋体" w:eastAsia="宋体" w:hint="default"/>
                <w:spacing w:val="-57"/>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8"/>
                <w:sz w:val="21"/>
                <w:szCs w:val="21"/>
              </w:rPr>
              <w:t> </w:t>
            </w:r>
            <w:r>
              <w:rPr>
                <w:rFonts w:ascii="宋体" w:hAnsi="宋体" w:cs="宋体" w:eastAsia="宋体" w:hint="default"/>
                <w:sz w:val="21"/>
                <w:szCs w:val="21"/>
              </w:rPr>
              <w:t>服</w:t>
            </w:r>
            <w:r>
              <w:rPr>
                <w:rFonts w:ascii="宋体" w:hAnsi="宋体" w:cs="宋体" w:eastAsia="宋体" w:hint="default"/>
                <w:sz w:val="21"/>
                <w:szCs w:val="21"/>
              </w:rPr>
              <w:t> 务</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司</w:t>
            </w:r>
            <w:r>
              <w:rPr>
                <w:rFonts w:ascii="宋体" w:hAnsi="宋体" w:cs="宋体" w:eastAsia="宋体" w:hint="default"/>
                <w:sz w:val="21"/>
                <w:szCs w:val="21"/>
              </w:rPr>
              <w:t> 进</w:t>
            </w:r>
            <w:r>
              <w:rPr>
                <w:rFonts w:ascii="宋体" w:hAnsi="宋体" w:cs="宋体" w:eastAsia="宋体" w:hint="default"/>
                <w:spacing w:val="-57"/>
                <w:sz w:val="21"/>
                <w:szCs w:val="21"/>
              </w:rPr>
              <w:t> </w:t>
            </w:r>
            <w:r>
              <w:rPr>
                <w:rFonts w:ascii="宋体" w:hAnsi="宋体" w:cs="宋体" w:eastAsia="宋体" w:hint="default"/>
                <w:sz w:val="21"/>
                <w:szCs w:val="21"/>
              </w:rPr>
              <w:t>行</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8"/>
                <w:sz w:val="21"/>
                <w:szCs w:val="21"/>
              </w:rPr>
              <w:t> </w:t>
            </w:r>
            <w:r>
              <w:rPr>
                <w:rFonts w:ascii="宋体" w:hAnsi="宋体" w:cs="宋体" w:eastAsia="宋体" w:hint="default"/>
                <w:sz w:val="21"/>
                <w:szCs w:val="21"/>
              </w:rPr>
              <w:t>扩</w:t>
            </w:r>
          </w:p>
          <w:p>
            <w:pPr>
              <w:pStyle w:val="TableParagraph"/>
              <w:spacing w:line="272" w:lineRule="exact"/>
              <w:ind w:left="101" w:right="103"/>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并</w:t>
            </w:r>
            <w:r>
              <w:rPr>
                <w:rFonts w:ascii="宋体" w:hAnsi="宋体" w:cs="宋体" w:eastAsia="宋体" w:hint="default"/>
                <w:spacing w:val="-57"/>
                <w:sz w:val="21"/>
                <w:szCs w:val="21"/>
              </w:rPr>
              <w:t> </w:t>
            </w:r>
            <w:r>
              <w:rPr>
                <w:rFonts w:ascii="宋体" w:hAnsi="宋体" w:cs="宋体" w:eastAsia="宋体" w:hint="default"/>
                <w:sz w:val="21"/>
                <w:szCs w:val="21"/>
              </w:rPr>
              <w:t>签</w:t>
            </w:r>
            <w:r>
              <w:rPr>
                <w:rFonts w:ascii="宋体" w:hAnsi="宋体" w:cs="宋体" w:eastAsia="宋体" w:hint="default"/>
                <w:spacing w:val="-57"/>
                <w:sz w:val="21"/>
                <w:szCs w:val="21"/>
              </w:rPr>
              <w:t> </w:t>
            </w:r>
            <w:r>
              <w:rPr>
                <w:rFonts w:ascii="宋体" w:hAnsi="宋体" w:cs="宋体" w:eastAsia="宋体" w:hint="default"/>
                <w:sz w:val="21"/>
                <w:szCs w:val="21"/>
              </w:rPr>
              <w:t>署</w:t>
            </w:r>
            <w:r>
              <w:rPr>
                <w:rFonts w:ascii="宋体" w:hAnsi="宋体" w:cs="宋体" w:eastAsia="宋体" w:hint="default"/>
                <w:spacing w:val="-58"/>
                <w:sz w:val="21"/>
                <w:szCs w:val="21"/>
              </w:rPr>
              <w:t> </w:t>
            </w:r>
            <w:r>
              <w:rPr>
                <w:rFonts w:ascii="宋体" w:hAnsi="宋体" w:cs="宋体" w:eastAsia="宋体" w:hint="default"/>
                <w:sz w:val="21"/>
                <w:szCs w:val="21"/>
              </w:rPr>
              <w:t>相</w:t>
            </w:r>
            <w:r>
              <w:rPr>
                <w:rFonts w:ascii="宋体" w:hAnsi="宋体" w:cs="宋体" w:eastAsia="宋体" w:hint="default"/>
                <w:sz w:val="21"/>
                <w:szCs w:val="21"/>
              </w:rPr>
              <w:t> 关</w:t>
            </w:r>
            <w:r>
              <w:rPr>
                <w:rFonts w:ascii="宋体" w:hAnsi="宋体" w:cs="宋体" w:eastAsia="宋体" w:hint="default"/>
                <w:spacing w:val="-57"/>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授</w:t>
            </w:r>
            <w:r>
              <w:rPr>
                <w:rFonts w:ascii="宋体" w:hAnsi="宋体" w:cs="宋体" w:eastAsia="宋体" w:hint="default"/>
                <w:spacing w:val="-58"/>
                <w:sz w:val="21"/>
                <w:szCs w:val="21"/>
              </w:rPr>
              <w:t> </w:t>
            </w:r>
            <w:r>
              <w:rPr>
                <w:rFonts w:ascii="宋体" w:hAnsi="宋体" w:cs="宋体" w:eastAsia="宋体" w:hint="default"/>
                <w:sz w:val="21"/>
                <w:szCs w:val="21"/>
              </w:rPr>
              <w:t>权</w:t>
            </w:r>
          </w:p>
          <w:p>
            <w:pPr>
              <w:pStyle w:val="TableParagraph"/>
              <w:spacing w:line="272" w:lineRule="exact"/>
              <w:ind w:left="101" w:right="103"/>
              <w:jc w:val="left"/>
              <w:rPr>
                <w:rFonts w:ascii="宋体" w:hAnsi="宋体" w:cs="宋体" w:eastAsia="宋体" w:hint="default"/>
                <w:sz w:val="21"/>
                <w:szCs w:val="21"/>
              </w:rPr>
            </w:pPr>
            <w:r>
              <w:rPr>
                <w:rFonts w:ascii="宋体" w:hAnsi="宋体" w:cs="宋体" w:eastAsia="宋体" w:hint="default"/>
                <w:sz w:val="21"/>
                <w:szCs w:val="21"/>
              </w:rPr>
              <w:t>协</w:t>
            </w:r>
            <w:r>
              <w:rPr>
                <w:rFonts w:ascii="宋体" w:hAnsi="宋体" w:cs="宋体" w:eastAsia="宋体" w:hint="default"/>
                <w:spacing w:val="-57"/>
                <w:sz w:val="21"/>
                <w:szCs w:val="21"/>
              </w:rPr>
              <w:t> </w:t>
            </w:r>
            <w:r>
              <w:rPr>
                <w:rFonts w:ascii="宋体" w:hAnsi="宋体" w:cs="宋体" w:eastAsia="宋体" w:hint="default"/>
                <w:sz w:val="21"/>
                <w:szCs w:val="21"/>
              </w:rPr>
              <w:t>议</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8"/>
                <w:sz w:val="21"/>
                <w:szCs w:val="21"/>
              </w:rPr>
              <w:t> </w:t>
            </w:r>
            <w:r>
              <w:rPr>
                <w:rFonts w:ascii="宋体" w:hAnsi="宋体" w:cs="宋体" w:eastAsia="宋体" w:hint="default"/>
                <w:sz w:val="21"/>
                <w:szCs w:val="21"/>
              </w:rPr>
              <w:t>联</w:t>
            </w:r>
            <w:r>
              <w:rPr>
                <w:rFonts w:ascii="宋体" w:hAnsi="宋体" w:cs="宋体" w:eastAsia="宋体" w:hint="default"/>
                <w:sz w:val="21"/>
                <w:szCs w:val="21"/>
              </w:rPr>
              <w:t> 交易议案》</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9">
              <w:r>
                <w:rPr>
                  <w:rFonts w:ascii="宋体"/>
                  <w:sz w:val="21"/>
                </w:rPr>
                <w:t>http://www.sse.com.cn</w:t>
              </w:r>
            </w:hyperlink>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1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
                <w:sz w:val="21"/>
                <w:szCs w:val="21"/>
              </w:rPr>
              <w:t> </w:t>
            </w:r>
            <w:r>
              <w:rPr>
                <w:rFonts w:ascii="宋体" w:hAnsi="宋体" w:cs="宋体" w:eastAsia="宋体" w:hint="default"/>
                <w:sz w:val="21"/>
                <w:szCs w:val="21"/>
              </w:rPr>
              <w:t>年第三</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8"/>
                <w:sz w:val="21"/>
                <w:szCs w:val="21"/>
              </w:rPr>
              <w:t>次临时股东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8"/>
                <w:sz w:val="21"/>
                <w:szCs w:val="21"/>
              </w:rPr>
              <w:t> </w:t>
            </w:r>
            <w:r>
              <w:rPr>
                <w:rFonts w:ascii="宋体" w:hAnsi="宋体" w:cs="宋体" w:eastAsia="宋体" w:hint="default"/>
                <w:sz w:val="21"/>
                <w:szCs w:val="21"/>
              </w:rPr>
              <w:t>补</w:t>
            </w:r>
          </w:p>
          <w:p>
            <w:pPr>
              <w:pStyle w:val="TableParagraph"/>
              <w:spacing w:line="272" w:lineRule="exact" w:before="26"/>
              <w:ind w:left="101" w:right="103"/>
              <w:jc w:val="both"/>
              <w:rPr>
                <w:rFonts w:ascii="宋体" w:hAnsi="宋体" w:cs="宋体" w:eastAsia="宋体" w:hint="default"/>
                <w:sz w:val="21"/>
                <w:szCs w:val="21"/>
              </w:rPr>
            </w:pPr>
            <w:r>
              <w:rPr>
                <w:rFonts w:ascii="宋体" w:hAnsi="宋体" w:cs="宋体" w:eastAsia="宋体" w:hint="default"/>
                <w:sz w:val="21"/>
                <w:szCs w:val="21"/>
              </w:rPr>
              <w:t>暨</w:t>
            </w:r>
            <w:r>
              <w:rPr>
                <w:rFonts w:ascii="宋体" w:hAnsi="宋体" w:cs="宋体" w:eastAsia="宋体" w:hint="default"/>
                <w:spacing w:val="-57"/>
                <w:sz w:val="21"/>
                <w:szCs w:val="21"/>
              </w:rPr>
              <w:t> </w:t>
            </w:r>
            <w:r>
              <w:rPr>
                <w:rFonts w:ascii="宋体" w:hAnsi="宋体" w:cs="宋体" w:eastAsia="宋体" w:hint="default"/>
                <w:sz w:val="21"/>
                <w:szCs w:val="21"/>
              </w:rPr>
              <w:t>选</w:t>
            </w:r>
            <w:r>
              <w:rPr>
                <w:rFonts w:ascii="宋体" w:hAnsi="宋体" w:cs="宋体" w:eastAsia="宋体" w:hint="default"/>
                <w:spacing w:val="-57"/>
                <w:sz w:val="21"/>
                <w:szCs w:val="21"/>
              </w:rPr>
              <w:t> </w:t>
            </w:r>
            <w:r>
              <w:rPr>
                <w:rFonts w:ascii="宋体" w:hAnsi="宋体" w:cs="宋体" w:eastAsia="宋体" w:hint="default"/>
                <w:sz w:val="21"/>
                <w:szCs w:val="21"/>
              </w:rPr>
              <w:t>举</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司</w:t>
            </w:r>
            <w:r>
              <w:rPr>
                <w:rFonts w:ascii="宋体" w:hAnsi="宋体" w:cs="宋体" w:eastAsia="宋体" w:hint="default"/>
                <w:sz w:val="21"/>
                <w:szCs w:val="21"/>
              </w:rPr>
              <w:t> 第</w:t>
            </w:r>
            <w:r>
              <w:rPr>
                <w:rFonts w:ascii="宋体" w:hAnsi="宋体" w:cs="宋体" w:eastAsia="宋体" w:hint="default"/>
                <w:spacing w:val="-57"/>
                <w:sz w:val="21"/>
                <w:szCs w:val="21"/>
              </w:rPr>
              <w:t> </w:t>
            </w:r>
            <w:r>
              <w:rPr>
                <w:rFonts w:ascii="宋体" w:hAnsi="宋体" w:cs="宋体" w:eastAsia="宋体" w:hint="default"/>
                <w:sz w:val="21"/>
                <w:szCs w:val="21"/>
              </w:rPr>
              <w:t>五</w:t>
            </w:r>
            <w:r>
              <w:rPr>
                <w:rFonts w:ascii="宋体" w:hAnsi="宋体" w:cs="宋体" w:eastAsia="宋体" w:hint="default"/>
                <w:spacing w:val="-57"/>
                <w:sz w:val="21"/>
                <w:szCs w:val="21"/>
              </w:rPr>
              <w:t> </w:t>
            </w:r>
            <w:r>
              <w:rPr>
                <w:rFonts w:ascii="宋体" w:hAnsi="宋体" w:cs="宋体" w:eastAsia="宋体" w:hint="default"/>
                <w:sz w:val="21"/>
                <w:szCs w:val="21"/>
              </w:rPr>
              <w:t>届</w:t>
            </w:r>
            <w:r>
              <w:rPr>
                <w:rFonts w:ascii="宋体" w:hAnsi="宋体" w:cs="宋体" w:eastAsia="宋体" w:hint="default"/>
                <w:spacing w:val="-57"/>
                <w:sz w:val="21"/>
                <w:szCs w:val="21"/>
              </w:rPr>
              <w:t> </w:t>
            </w:r>
            <w:r>
              <w:rPr>
                <w:rFonts w:ascii="宋体" w:hAnsi="宋体" w:cs="宋体" w:eastAsia="宋体" w:hint="default"/>
                <w:sz w:val="21"/>
                <w:szCs w:val="21"/>
              </w:rPr>
              <w:t>董</w:t>
            </w:r>
            <w:r>
              <w:rPr>
                <w:rFonts w:ascii="宋体" w:hAnsi="宋体" w:cs="宋体" w:eastAsia="宋体" w:hint="default"/>
                <w:spacing w:val="-58"/>
                <w:sz w:val="21"/>
                <w:szCs w:val="21"/>
              </w:rPr>
              <w:t> </w:t>
            </w:r>
            <w:r>
              <w:rPr>
                <w:rFonts w:ascii="宋体" w:hAnsi="宋体" w:cs="宋体" w:eastAsia="宋体" w:hint="default"/>
                <w:sz w:val="21"/>
                <w:szCs w:val="21"/>
              </w:rPr>
              <w:t>事</w:t>
            </w:r>
            <w:r>
              <w:rPr>
                <w:rFonts w:ascii="宋体" w:hAnsi="宋体" w:cs="宋体" w:eastAsia="宋体" w:hint="default"/>
                <w:sz w:val="21"/>
                <w:szCs w:val="21"/>
              </w:rPr>
              <w:t> 会</w:t>
            </w:r>
            <w:r>
              <w:rPr>
                <w:rFonts w:ascii="宋体" w:hAnsi="宋体" w:cs="宋体" w:eastAsia="宋体" w:hint="default"/>
                <w:spacing w:val="-57"/>
                <w:sz w:val="21"/>
                <w:szCs w:val="21"/>
              </w:rPr>
              <w:t> </w:t>
            </w: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http://www.sse.com.cn</w:t>
              </w:r>
            </w:hyperlink>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64"/>
        <w:gridCol w:w="1219"/>
        <w:gridCol w:w="1462"/>
        <w:gridCol w:w="1362"/>
        <w:gridCol w:w="2421"/>
        <w:gridCol w:w="1222"/>
      </w:tblGrid>
      <w:tr>
        <w:trPr>
          <w:trHeight w:val="276" w:hRule="exact"/>
        </w:trPr>
        <w:tc>
          <w:tcPr>
            <w:tcW w:w="1364" w:type="dxa"/>
            <w:vMerge w:val="restart"/>
            <w:tcBorders>
              <w:top w:val="single" w:sz="4" w:space="0" w:color="000000"/>
              <w:left w:val="single" w:sz="4" w:space="0" w:color="000000"/>
              <w:right w:val="single" w:sz="4" w:space="0" w:color="000000"/>
            </w:tcBorders>
          </w:tcPr>
          <w:p>
            <w:pPr/>
          </w:p>
        </w:tc>
        <w:tc>
          <w:tcPr>
            <w:tcW w:w="1219" w:type="dxa"/>
            <w:vMerge w:val="restart"/>
            <w:tcBorders>
              <w:top w:val="single" w:sz="4" w:space="0" w:color="000000"/>
              <w:left w:val="single" w:sz="4" w:space="0" w:color="000000"/>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案》、《关于</w:t>
            </w:r>
          </w:p>
        </w:tc>
        <w:tc>
          <w:tcPr>
            <w:tcW w:w="1362" w:type="dxa"/>
            <w:vMerge w:val="restart"/>
            <w:tcBorders>
              <w:top w:val="single" w:sz="4" w:space="0" w:color="000000"/>
              <w:left w:val="single" w:sz="4" w:space="0" w:color="000000"/>
              <w:right w:val="single" w:sz="4" w:space="0" w:color="000000"/>
            </w:tcBorders>
          </w:tcPr>
          <w:p>
            <w:pPr/>
          </w:p>
        </w:tc>
        <w:tc>
          <w:tcPr>
            <w:tcW w:w="2421" w:type="dxa"/>
            <w:vMerge w:val="restart"/>
            <w:tcBorders>
              <w:top w:val="single" w:sz="4" w:space="0" w:color="000000"/>
              <w:left w:val="single" w:sz="4" w:space="0" w:color="000000"/>
              <w:right w:val="single" w:sz="4" w:space="0" w:color="000000"/>
            </w:tcBorders>
          </w:tcPr>
          <w:p>
            <w:pPr/>
          </w:p>
        </w:tc>
        <w:tc>
          <w:tcPr>
            <w:tcW w:w="1222" w:type="dxa"/>
            <w:vMerge w:val="restart"/>
            <w:tcBorders>
              <w:top w:val="single" w:sz="4" w:space="0" w:color="000000"/>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7"/>
                <w:sz w:val="21"/>
                <w:szCs w:val="21"/>
              </w:rPr>
              <w:t> </w:t>
            </w:r>
            <w:r>
              <w:rPr>
                <w:rFonts w:ascii="宋体" w:hAnsi="宋体" w:cs="宋体" w:eastAsia="宋体" w:hint="default"/>
                <w:sz w:val="21"/>
                <w:szCs w:val="21"/>
              </w:rPr>
              <w:t>补</w:t>
            </w:r>
            <w:r>
              <w:rPr>
                <w:rFonts w:ascii="宋体" w:hAnsi="宋体" w:cs="宋体" w:eastAsia="宋体" w:hint="default"/>
                <w:spacing w:val="-57"/>
                <w:sz w:val="21"/>
                <w:szCs w:val="21"/>
              </w:rPr>
              <w:t> </w:t>
            </w:r>
            <w:r>
              <w:rPr>
                <w:rFonts w:ascii="宋体" w:hAnsi="宋体" w:cs="宋体" w:eastAsia="宋体" w:hint="default"/>
                <w:sz w:val="21"/>
                <w:szCs w:val="21"/>
              </w:rPr>
              <w:t>暨</w:t>
            </w:r>
            <w:r>
              <w:rPr>
                <w:rFonts w:ascii="宋体" w:hAnsi="宋体" w:cs="宋体" w:eastAsia="宋体" w:hint="default"/>
                <w:spacing w:val="-57"/>
                <w:sz w:val="21"/>
                <w:szCs w:val="21"/>
              </w:rPr>
              <w:t> </w:t>
            </w:r>
            <w:r>
              <w:rPr>
                <w:rFonts w:ascii="宋体" w:hAnsi="宋体" w:cs="宋体" w:eastAsia="宋体" w:hint="default"/>
                <w:sz w:val="21"/>
                <w:szCs w:val="21"/>
              </w:rPr>
              <w:t>选</w:t>
            </w:r>
            <w:r>
              <w:rPr>
                <w:rFonts w:ascii="宋体" w:hAnsi="宋体" w:cs="宋体" w:eastAsia="宋体" w:hint="default"/>
                <w:spacing w:val="-58"/>
                <w:sz w:val="21"/>
                <w:szCs w:val="21"/>
              </w:rPr>
              <w:t> </w:t>
            </w:r>
            <w:r>
              <w:rPr>
                <w:rFonts w:ascii="宋体" w:hAnsi="宋体" w:cs="宋体" w:eastAsia="宋体" w:hint="default"/>
                <w:sz w:val="21"/>
                <w:szCs w:val="21"/>
              </w:rPr>
              <w:t>举</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7"/>
                <w:sz w:val="21"/>
                <w:szCs w:val="21"/>
              </w:rPr>
              <w:t> </w:t>
            </w:r>
            <w:r>
              <w:rPr>
                <w:rFonts w:ascii="宋体" w:hAnsi="宋体" w:cs="宋体" w:eastAsia="宋体" w:hint="default"/>
                <w:sz w:val="21"/>
                <w:szCs w:val="21"/>
              </w:rPr>
              <w:t>司</w:t>
            </w:r>
            <w:r>
              <w:rPr>
                <w:rFonts w:ascii="宋体" w:hAnsi="宋体" w:cs="宋体" w:eastAsia="宋体" w:hint="default"/>
                <w:spacing w:val="-57"/>
                <w:sz w:val="21"/>
                <w:szCs w:val="21"/>
              </w:rPr>
              <w:t> </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z w:val="21"/>
                <w:szCs w:val="21"/>
              </w:rPr>
              <w:t>五</w:t>
            </w:r>
            <w:r>
              <w:rPr>
                <w:rFonts w:ascii="宋体" w:hAnsi="宋体" w:cs="宋体" w:eastAsia="宋体" w:hint="default"/>
                <w:spacing w:val="-58"/>
                <w:sz w:val="21"/>
                <w:szCs w:val="21"/>
              </w:rPr>
              <w:t> </w:t>
            </w:r>
            <w:r>
              <w:rPr>
                <w:rFonts w:ascii="宋体" w:hAnsi="宋体" w:cs="宋体" w:eastAsia="宋体" w:hint="default"/>
                <w:sz w:val="21"/>
                <w:szCs w:val="21"/>
              </w:rPr>
              <w:t>届</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3"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独</w:t>
            </w:r>
            <w:r>
              <w:rPr>
                <w:rFonts w:ascii="宋体" w:hAnsi="宋体" w:cs="宋体" w:eastAsia="宋体" w:hint="default"/>
                <w:spacing w:val="-58"/>
                <w:sz w:val="21"/>
                <w:szCs w:val="21"/>
              </w:rPr>
              <w:t> </w:t>
            </w:r>
            <w:r>
              <w:rPr>
                <w:rFonts w:ascii="宋体" w:hAnsi="宋体" w:cs="宋体" w:eastAsia="宋体" w:hint="default"/>
                <w:sz w:val="21"/>
                <w:szCs w:val="21"/>
              </w:rPr>
              <w:t>立</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3"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董事的议案》</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关</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8"/>
                <w:sz w:val="21"/>
                <w:szCs w:val="21"/>
              </w:rPr>
              <w:t> </w:t>
            </w:r>
            <w:r>
              <w:rPr>
                <w:rFonts w:ascii="宋体" w:hAnsi="宋体" w:cs="宋体" w:eastAsia="宋体" w:hint="default"/>
                <w:sz w:val="21"/>
                <w:szCs w:val="21"/>
              </w:rPr>
              <w:t>补</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暨</w:t>
            </w:r>
            <w:r>
              <w:rPr>
                <w:rFonts w:ascii="宋体" w:hAnsi="宋体" w:cs="宋体" w:eastAsia="宋体" w:hint="default"/>
                <w:spacing w:val="-57"/>
                <w:sz w:val="21"/>
                <w:szCs w:val="21"/>
              </w:rPr>
              <w:t> </w:t>
            </w:r>
            <w:r>
              <w:rPr>
                <w:rFonts w:ascii="宋体" w:hAnsi="宋体" w:cs="宋体" w:eastAsia="宋体" w:hint="default"/>
                <w:sz w:val="21"/>
                <w:szCs w:val="21"/>
              </w:rPr>
              <w:t>选</w:t>
            </w:r>
            <w:r>
              <w:rPr>
                <w:rFonts w:ascii="宋体" w:hAnsi="宋体" w:cs="宋体" w:eastAsia="宋体" w:hint="default"/>
                <w:spacing w:val="-57"/>
                <w:sz w:val="21"/>
                <w:szCs w:val="21"/>
              </w:rPr>
              <w:t> </w:t>
            </w:r>
            <w:r>
              <w:rPr>
                <w:rFonts w:ascii="宋体" w:hAnsi="宋体" w:cs="宋体" w:eastAsia="宋体" w:hint="default"/>
                <w:sz w:val="21"/>
                <w:szCs w:val="21"/>
              </w:rPr>
              <w:t>举</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司</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z w:val="21"/>
                <w:szCs w:val="21"/>
              </w:rPr>
              <w:t>五</w:t>
            </w:r>
            <w:r>
              <w:rPr>
                <w:rFonts w:ascii="宋体" w:hAnsi="宋体" w:cs="宋体" w:eastAsia="宋体" w:hint="default"/>
                <w:spacing w:val="-57"/>
                <w:sz w:val="21"/>
                <w:szCs w:val="21"/>
              </w:rPr>
              <w:t> </w:t>
            </w:r>
            <w:r>
              <w:rPr>
                <w:rFonts w:ascii="宋体" w:hAnsi="宋体" w:cs="宋体" w:eastAsia="宋体" w:hint="default"/>
                <w:sz w:val="21"/>
                <w:szCs w:val="21"/>
              </w:rPr>
              <w:t>届</w:t>
            </w:r>
            <w:r>
              <w:rPr>
                <w:rFonts w:ascii="宋体" w:hAnsi="宋体" w:cs="宋体" w:eastAsia="宋体" w:hint="default"/>
                <w:spacing w:val="-57"/>
                <w:sz w:val="21"/>
                <w:szCs w:val="21"/>
              </w:rPr>
              <w:t> </w:t>
            </w:r>
            <w:r>
              <w:rPr>
                <w:rFonts w:ascii="宋体" w:hAnsi="宋体" w:cs="宋体" w:eastAsia="宋体" w:hint="default"/>
                <w:sz w:val="21"/>
                <w:szCs w:val="21"/>
              </w:rPr>
              <w:t>监</w:t>
            </w:r>
            <w:r>
              <w:rPr>
                <w:rFonts w:ascii="宋体" w:hAnsi="宋体" w:cs="宋体" w:eastAsia="宋体" w:hint="default"/>
                <w:spacing w:val="-58"/>
                <w:sz w:val="21"/>
                <w:szCs w:val="21"/>
              </w:rPr>
              <w:t> </w:t>
            </w:r>
            <w:r>
              <w:rPr>
                <w:rFonts w:ascii="宋体" w:hAnsi="宋体" w:cs="宋体" w:eastAsia="宋体" w:hint="default"/>
                <w:sz w:val="21"/>
                <w:szCs w:val="21"/>
              </w:rPr>
              <w:t>事</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2" w:hRule="exact"/>
        </w:trPr>
        <w:tc>
          <w:tcPr>
            <w:tcW w:w="1364"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监</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议</w:t>
            </w:r>
          </w:p>
        </w:tc>
        <w:tc>
          <w:tcPr>
            <w:tcW w:w="1362" w:type="dxa"/>
            <w:vMerge/>
            <w:tcBorders>
              <w:left w:val="single" w:sz="4" w:space="0" w:color="000000"/>
              <w:right w:val="single" w:sz="4" w:space="0" w:color="000000"/>
            </w:tcBorders>
          </w:tcPr>
          <w:p>
            <w:pPr/>
          </w:p>
        </w:tc>
        <w:tc>
          <w:tcPr>
            <w:tcW w:w="2421" w:type="dxa"/>
            <w:vMerge/>
            <w:tcBorders>
              <w:left w:val="single" w:sz="4" w:space="0" w:color="000000"/>
              <w:right w:val="single" w:sz="4" w:space="0" w:color="000000"/>
            </w:tcBorders>
          </w:tcPr>
          <w:p>
            <w:pPr/>
          </w:p>
        </w:tc>
        <w:tc>
          <w:tcPr>
            <w:tcW w:w="1222" w:type="dxa"/>
            <w:vMerge/>
            <w:tcBorders>
              <w:left w:val="single" w:sz="4" w:space="0" w:color="000000"/>
              <w:right w:val="single" w:sz="4" w:space="0" w:color="000000"/>
            </w:tcBorders>
          </w:tcPr>
          <w:p>
            <w:pPr/>
          </w:p>
        </w:tc>
      </w:tr>
      <w:tr>
        <w:trPr>
          <w:trHeight w:val="279" w:hRule="exact"/>
        </w:trPr>
        <w:tc>
          <w:tcPr>
            <w:tcW w:w="1364"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362" w:type="dxa"/>
            <w:vMerge/>
            <w:tcBorders>
              <w:left w:val="single" w:sz="4" w:space="0" w:color="000000"/>
              <w:bottom w:val="single" w:sz="4" w:space="0" w:color="000000"/>
              <w:right w:val="single" w:sz="4" w:space="0" w:color="000000"/>
            </w:tcBorders>
          </w:tcPr>
          <w:p>
            <w:pPr/>
          </w:p>
        </w:tc>
        <w:tc>
          <w:tcPr>
            <w:tcW w:w="2421"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bl>
    <w:p>
      <w:pPr>
        <w:pStyle w:val="BodyText"/>
        <w:spacing w:line="240" w:lineRule="exact"/>
        <w:ind w:right="234"/>
        <w:jc w:val="left"/>
      </w:pPr>
      <w:r>
        <w:rPr/>
        <w:t>股东大会情况说明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right="234"/>
        <w:jc w:val="left"/>
        <w:rPr>
          <w:b w:val="0"/>
          <w:bCs w:val="0"/>
        </w:rPr>
      </w:pPr>
      <w:r>
        <w:rPr/>
        <w:t>三、董事履行职责情况</w:t>
      </w:r>
      <w:r>
        <w:rPr>
          <w:b w:val="0"/>
          <w:bCs w:val="0"/>
        </w:rPr>
      </w:r>
    </w:p>
    <w:p>
      <w:pPr>
        <w:pStyle w:val="Heading4"/>
        <w:spacing w:line="240" w:lineRule="auto" w:before="57"/>
        <w:ind w:right="23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c>
          <w:tcPr>
            <w:tcW w:w="96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b/>
          <w:bCs/>
          <w:sz w:val="15"/>
          <w:szCs w:val="15"/>
        </w:rPr>
      </w:pPr>
    </w:p>
    <w:p>
      <w:pPr>
        <w:pStyle w:val="BodyText"/>
        <w:spacing w:line="272" w:lineRule="exact" w:before="63"/>
        <w:ind w:right="5478"/>
        <w:jc w:val="left"/>
      </w:pPr>
      <w:r>
        <w:rPr/>
        <w:t>连续两次未亲自出席董事会会议的说明 无</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bl>
    <w:p>
      <w:pPr>
        <w:spacing w:line="240" w:lineRule="auto" w:before="0"/>
        <w:rPr>
          <w:rFonts w:ascii="宋体" w:hAnsi="宋体" w:cs="宋体" w:eastAsia="宋体" w:hint="default"/>
          <w:sz w:val="20"/>
          <w:szCs w:val="20"/>
        </w:rPr>
      </w:pPr>
    </w:p>
    <w:p>
      <w:pPr>
        <w:spacing w:line="264" w:lineRule="auto" w:before="35"/>
        <w:ind w:left="848" w:right="228" w:hanging="63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after="0" w:line="264"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558" w:right="568"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报告期内，公司董事会各专门委员会按照各自工作细则的规定，以认真负责、勤勉诚信的态</w:t>
      </w:r>
    </w:p>
    <w:p>
      <w:pPr>
        <w:pStyle w:val="BodyText"/>
        <w:spacing w:line="227" w:lineRule="exact"/>
        <w:ind w:left="138" w:right="0"/>
        <w:jc w:val="left"/>
      </w:pPr>
      <w:r>
        <w:rPr/>
        <w:t>度忠实履行各自职责，为完善公司治理结构、促进公司发展起到了积极的作用。董事会战略投资</w:t>
      </w:r>
    </w:p>
    <w:p>
      <w:pPr>
        <w:pStyle w:val="BodyText"/>
        <w:spacing w:line="237" w:lineRule="auto" w:before="1"/>
        <w:ind w:left="138" w:right="587"/>
        <w:jc w:val="both"/>
      </w:pPr>
      <w:r>
        <w:rPr/>
        <w:t>委员会对公司战略做出了非常重要的解读，并在公司管理层、公司骨干员工、公司年会中进行了 宣讲，确保公司战略传达到位；董事会审计委员会在公司聘任审计机构、编制半年度报告和年度 报告、重大关联交易过程中，实施了有效监督，并保持与外部审计机构的有效沟通；董事会提名 委员会在大股东更替之际，对董事会新任候选人员进行了审核并提交至公司董事董事会；薪酬委 员会每年对公司的管理层进行考核并提出下一年度的考核计划，发挥了重要的作用。</w:t>
      </w:r>
    </w:p>
    <w:p>
      <w:pPr>
        <w:spacing w:line="240" w:lineRule="auto" w:before="3"/>
        <w:rPr>
          <w:rFonts w:ascii="宋体" w:hAnsi="宋体" w:cs="宋体" w:eastAsia="宋体" w:hint="default"/>
          <w:sz w:val="25"/>
          <w:szCs w:val="25"/>
        </w:rPr>
      </w:pPr>
    </w:p>
    <w:p>
      <w:pPr>
        <w:spacing w:line="290" w:lineRule="auto" w:before="0"/>
        <w:ind w:left="558" w:right="56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监事会依据有关法律法规，对公司的财务状况进行了监督和检查，列席了各次董事会和股东</w:t>
      </w:r>
    </w:p>
    <w:p>
      <w:pPr>
        <w:pStyle w:val="BodyText"/>
        <w:spacing w:line="227" w:lineRule="exact"/>
        <w:ind w:left="138" w:right="0"/>
        <w:jc w:val="left"/>
      </w:pPr>
      <w:r>
        <w:rPr/>
        <w:t>大会，认为公司董事会决策程序合法，建立了符合公司现状的内部控制制度，公司董事、经理能</w:t>
      </w:r>
    </w:p>
    <w:p>
      <w:pPr>
        <w:pStyle w:val="BodyText"/>
        <w:spacing w:line="272" w:lineRule="exact" w:before="26"/>
        <w:ind w:left="138" w:right="586"/>
        <w:jc w:val="both"/>
      </w:pPr>
      <w:r>
        <w:rPr/>
        <w:t>够勤勉、尽责地履行各自职责，在执行职务时能够严格按照法律、法规、公司章程的规定进行， 没有发现损害公司利益和广大投资者利益的行为。</w:t>
      </w:r>
    </w:p>
    <w:p>
      <w:pPr>
        <w:spacing w:line="240" w:lineRule="auto" w:before="6"/>
        <w:rPr>
          <w:rFonts w:ascii="宋体" w:hAnsi="宋体" w:cs="宋体" w:eastAsia="宋体" w:hint="default"/>
          <w:sz w:val="25"/>
          <w:szCs w:val="25"/>
        </w:rPr>
      </w:pPr>
    </w:p>
    <w:p>
      <w:pPr>
        <w:pStyle w:val="Heading4"/>
        <w:spacing w:line="272" w:lineRule="exact" w:before="0"/>
        <w:ind w:left="562" w:right="0"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line="240" w:lineRule="auto" w:before="0"/>
        <w:rPr>
          <w:rFonts w:ascii="宋体" w:hAnsi="宋体" w:cs="宋体" w:eastAsia="宋体" w:hint="default"/>
          <w:b/>
          <w:bCs/>
          <w:sz w:val="26"/>
          <w:szCs w:val="26"/>
        </w:rPr>
      </w:pPr>
    </w:p>
    <w:tbl>
      <w:tblPr>
        <w:tblW w:w="0" w:type="auto"/>
        <w:jc w:val="left"/>
        <w:tblInd w:w="122" w:type="dxa"/>
        <w:tblLayout w:type="fixed"/>
        <w:tblCellMar>
          <w:top w:w="0" w:type="dxa"/>
          <w:left w:w="0" w:type="dxa"/>
          <w:bottom w:w="0" w:type="dxa"/>
          <w:right w:w="0" w:type="dxa"/>
        </w:tblCellMar>
        <w:tblLook w:val="01E0"/>
      </w:tblPr>
      <w:tblGrid>
        <w:gridCol w:w="2350"/>
        <w:gridCol w:w="6951"/>
      </w:tblGrid>
      <w:tr>
        <w:trPr>
          <w:trHeight w:val="2194"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326"/>
              <w:jc w:val="right"/>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公司独立从事业务经营，对控股股东及其关联企业不存在依赖关系。公司</w:t>
            </w:r>
          </w:p>
          <w:p>
            <w:pPr>
              <w:pStyle w:val="TableParagraph"/>
              <w:spacing w:line="237" w:lineRule="auto" w:before="1"/>
              <w:ind w:left="99" w:right="-3"/>
              <w:jc w:val="left"/>
              <w:rPr>
                <w:rFonts w:ascii="宋体" w:hAnsi="宋体" w:cs="宋体" w:eastAsia="宋体" w:hint="default"/>
                <w:sz w:val="21"/>
                <w:szCs w:val="21"/>
              </w:rPr>
            </w:pPr>
            <w:r>
              <w:rPr>
                <w:rFonts w:ascii="宋体" w:hAnsi="宋体" w:cs="宋体" w:eastAsia="宋体" w:hint="default"/>
                <w:sz w:val="21"/>
                <w:szCs w:val="21"/>
              </w:rPr>
              <w:t>拥有独立的采购和产品的开发生产、销售和服务系统，产品的生产、销售 </w:t>
            </w:r>
            <w:r>
              <w:rPr>
                <w:rFonts w:ascii="宋体" w:hAnsi="宋体" w:cs="宋体" w:eastAsia="宋体" w:hint="default"/>
                <w:spacing w:val="-3"/>
                <w:sz w:val="21"/>
                <w:szCs w:val="21"/>
              </w:rPr>
              <w:t>和服务不依赖于控股股东及其关联企业。公司拥有独立的商标权、专利权、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著作权等知识产权和独立的技术开发队伍，业务发展不依赖和受制于控股 股东和任何其他关联企业。本公司主营金融、交通、电子政务等行业应用 软件，及系统集成项目等。公司各项业务活动由本公司业务部门完成，由 本公司经营层下达计划、进行考核，完全独立于控股股东。控股股东与公 司不存在同业竞争。</w:t>
            </w:r>
          </w:p>
        </w:tc>
      </w:tr>
      <w:tr>
        <w:trPr>
          <w:trHeight w:val="832"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3"/>
              <w:jc w:val="left"/>
              <w:rPr>
                <w:rFonts w:ascii="宋体" w:hAnsi="宋体" w:cs="宋体" w:eastAsia="宋体" w:hint="default"/>
                <w:sz w:val="21"/>
                <w:szCs w:val="21"/>
              </w:rPr>
            </w:pPr>
            <w:r>
              <w:rPr>
                <w:rFonts w:ascii="宋体" w:hAnsi="宋体" w:cs="宋体" w:eastAsia="宋体" w:hint="default"/>
                <w:sz w:val="21"/>
                <w:szCs w:val="21"/>
              </w:rPr>
              <w:t>公司的高级管理人员均专职在本公司工作并领薪，不在控股股东及其关联</w:t>
            </w:r>
          </w:p>
          <w:p>
            <w:pPr>
              <w:pStyle w:val="TableParagraph"/>
              <w:spacing w:line="272" w:lineRule="exact" w:before="26"/>
              <w:ind w:left="99" w:right="-3"/>
              <w:jc w:val="left"/>
              <w:rPr>
                <w:rFonts w:ascii="宋体" w:hAnsi="宋体" w:cs="宋体" w:eastAsia="宋体" w:hint="default"/>
                <w:sz w:val="21"/>
                <w:szCs w:val="21"/>
              </w:rPr>
            </w:pPr>
            <w:r>
              <w:rPr>
                <w:rFonts w:ascii="宋体" w:hAnsi="宋体" w:cs="宋体" w:eastAsia="宋体" w:hint="default"/>
                <w:spacing w:val="-3"/>
                <w:sz w:val="21"/>
                <w:szCs w:val="21"/>
              </w:rPr>
              <w:t>企业兼任除董事之外的其他职务。公司的劳动、人事及工资管理完全独立。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控股股东推荐董事和经理人员均通过法定程序进行。</w:t>
            </w:r>
          </w:p>
        </w:tc>
      </w:tr>
      <w:tr>
        <w:trPr>
          <w:trHeight w:val="833"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公司拥有独立的研发、销售、工程、维护服务等方面的体系；拥有自己的</w:t>
            </w:r>
          </w:p>
          <w:p>
            <w:pPr>
              <w:pStyle w:val="TableParagraph"/>
              <w:spacing w:line="272" w:lineRule="exact" w:before="26"/>
              <w:ind w:left="99" w:right="115"/>
              <w:jc w:val="left"/>
              <w:rPr>
                <w:rFonts w:ascii="宋体" w:hAnsi="宋体" w:cs="宋体" w:eastAsia="宋体" w:hint="default"/>
                <w:sz w:val="21"/>
                <w:szCs w:val="21"/>
              </w:rPr>
            </w:pPr>
            <w:r>
              <w:rPr>
                <w:rFonts w:ascii="宋体" w:hAnsi="宋体" w:cs="宋体" w:eastAsia="宋体" w:hint="default"/>
                <w:sz w:val="21"/>
                <w:szCs w:val="21"/>
              </w:rPr>
              <w:t>软件专利，及商标、知识产权等无形资产；拥有自营进出口权；资产方面 完全独立</w:t>
            </w:r>
          </w:p>
        </w:tc>
      </w:tr>
      <w:tr>
        <w:trPr>
          <w:trHeight w:val="832"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公司建立有功能健全、独立于控股集团公司的董事会、经营层及相应的管</w:t>
            </w:r>
          </w:p>
          <w:p>
            <w:pPr>
              <w:pStyle w:val="TableParagraph"/>
              <w:spacing w:line="272" w:lineRule="exact" w:before="26"/>
              <w:ind w:left="99" w:right="115"/>
              <w:jc w:val="left"/>
              <w:rPr>
                <w:rFonts w:ascii="宋体" w:hAnsi="宋体" w:cs="宋体" w:eastAsia="宋体" w:hint="default"/>
                <w:sz w:val="21"/>
                <w:szCs w:val="21"/>
              </w:rPr>
            </w:pPr>
            <w:r>
              <w:rPr>
                <w:rFonts w:ascii="宋体" w:hAnsi="宋体" w:cs="宋体" w:eastAsia="宋体" w:hint="default"/>
                <w:sz w:val="21"/>
                <w:szCs w:val="21"/>
              </w:rPr>
              <w:t>理机构，各职能部门依据公司经营层决策运作，不存在与控股股东的上下 级关系，不受控股股东的影响。</w:t>
            </w:r>
          </w:p>
        </w:tc>
      </w:tr>
      <w:tr>
        <w:trPr>
          <w:trHeight w:val="833"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26"/>
              <w:jc w:val="right"/>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公司设置了独立的财务会计部门，并建立了独立的会计核算体系和财务管</w:t>
            </w:r>
          </w:p>
          <w:p>
            <w:pPr>
              <w:pStyle w:val="TableParagraph"/>
              <w:spacing w:line="272" w:lineRule="exact" w:before="26"/>
              <w:ind w:left="99" w:right="115"/>
              <w:jc w:val="left"/>
              <w:rPr>
                <w:rFonts w:ascii="宋体" w:hAnsi="宋体" w:cs="宋体" w:eastAsia="宋体" w:hint="default"/>
                <w:sz w:val="21"/>
                <w:szCs w:val="21"/>
              </w:rPr>
            </w:pPr>
            <w:r>
              <w:rPr>
                <w:rFonts w:ascii="宋体" w:hAnsi="宋体" w:cs="宋体" w:eastAsia="宋体" w:hint="default"/>
                <w:sz w:val="21"/>
                <w:szCs w:val="21"/>
              </w:rPr>
              <w:t>理制度。公司独立作出财务决策，不存在控股股东干预公司资金使用的情 况。公司在银行独立开户，依法独立纳税。</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290" w:lineRule="auto" w:before="35"/>
        <w:ind w:left="558" w:right="56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薪酬与考核委员会根据公司的行业发展背景和实际情况，经与经营层探讨并充分交流后共同</w:t>
      </w:r>
    </w:p>
    <w:p>
      <w:pPr>
        <w:pStyle w:val="BodyText"/>
        <w:spacing w:line="229" w:lineRule="exact"/>
        <w:ind w:left="138" w:right="1306"/>
        <w:jc w:val="left"/>
      </w:pPr>
      <w:r>
        <w:rPr/>
        <w:t>制定年度经营责任书及考核目标，递交董事会审议后执行。</w:t>
      </w:r>
    </w:p>
    <w:p>
      <w:pPr>
        <w:spacing w:after="0" w:line="229" w:lineRule="exact"/>
        <w:jc w:val="left"/>
        <w:sectPr>
          <w:footerReference w:type="default" r:id="rId34"/>
          <w:pgSz w:w="11910" w:h="16840"/>
          <w:pgMar w:footer="1194" w:header="882" w:top="1120" w:bottom="1380" w:left="1660" w:right="70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2" w:id="9"/>
      <w:r>
        <w:rPr>
          <w:w w:val="95"/>
        </w:rPr>
        <w:t>第九节</w:t>
        <w:tab/>
      </w:r>
      <w:r>
        <w:rPr/>
        <w:t>内部控制</w:t>
      </w:r>
      <w:bookmarkEnd w:id="9"/>
      <w:r>
        <w:rPr>
          <w:b w:val="0"/>
          <w:bCs w:val="0"/>
        </w:rPr>
      </w:r>
    </w:p>
    <w:p>
      <w:pPr>
        <w:spacing w:line="290" w:lineRule="auto" w:before="249"/>
        <w:ind w:left="138" w:right="4521" w:firstLine="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、内部控制责任声明：</w:t>
      </w:r>
    </w:p>
    <w:p>
      <w:pPr>
        <w:pStyle w:val="BodyText"/>
        <w:spacing w:line="227" w:lineRule="exact"/>
        <w:ind w:left="138" w:right="0" w:firstLine="420"/>
        <w:jc w:val="both"/>
      </w:pPr>
      <w:r>
        <w:rPr/>
        <w:t>按照企业内部控制规范体系的规定，建立健全和有效实施内部控制，评价其有效性，并如实</w:t>
      </w:r>
    </w:p>
    <w:p>
      <w:pPr>
        <w:pStyle w:val="BodyText"/>
        <w:spacing w:line="237" w:lineRule="auto" w:before="1"/>
        <w:ind w:left="138" w:right="146"/>
        <w:jc w:val="both"/>
      </w:pPr>
      <w:r>
        <w:rPr/>
        <w:t>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BodyText"/>
        <w:spacing w:line="272" w:lineRule="exact" w:before="25"/>
        <w:ind w:left="138" w:right="146" w:firstLine="420"/>
        <w:jc w:val="both"/>
      </w:pPr>
      <w:r>
        <w:rPr/>
        <w:t>公司内部控制的目标是合理保证经营管理合法合规、资产安全、财务报告及相关信息真实完 整，提高经营效率和效果，促进实现发展战略。由于内部控制存在的固有局限性，故仅能为实现 上述目标提供合理保证。此外，由于情况的变化可能导致内部控制变得不恰当，或对控制政策和 程序遵循的程度降低，根据内部控制评价结果推测未来内部控制的有效性具有一定的风险。</w:t>
      </w:r>
    </w:p>
    <w:p>
      <w:pPr>
        <w:spacing w:line="240" w:lineRule="auto" w:before="11"/>
        <w:rPr>
          <w:rFonts w:ascii="宋体" w:hAnsi="宋体" w:cs="宋体" w:eastAsia="宋体" w:hint="default"/>
          <w:sz w:val="20"/>
          <w:szCs w:val="20"/>
        </w:rPr>
      </w:pPr>
    </w:p>
    <w:p>
      <w:pPr>
        <w:pStyle w:val="BodyText"/>
        <w:spacing w:line="272" w:lineRule="exact"/>
        <w:ind w:left="558" w:right="128" w:hanging="420"/>
        <w:jc w:val="left"/>
      </w:pPr>
      <w:r>
        <w:rPr>
          <w:rFonts w:ascii="宋体" w:hAnsi="宋体" w:cs="宋体" w:eastAsia="宋体" w:hint="default"/>
        </w:rPr>
        <w:t>2</w:t>
      </w:r>
      <w:r>
        <w:rPr/>
        <w:t>、建立财务报告内部控制的依据 为加强公司的财务报告内部控制，确保财务报告信息真实可靠，提升企业治理和经营管理水</w:t>
      </w:r>
    </w:p>
    <w:p>
      <w:pPr>
        <w:pStyle w:val="BodyText"/>
        <w:spacing w:line="272" w:lineRule="exact"/>
        <w:ind w:left="138" w:right="145"/>
        <w:jc w:val="both"/>
      </w:pPr>
      <w:r>
        <w:rPr/>
        <w:t>平，规范公司的财务行为，维护股东的权益，根据《公司法》、《企业会计准则》、《企业内部 控制基本规范》、《企业内部控制应用指引》、上海证券交易所相关规定等相关法律法规，公司 制定了财务报告内部控制制度，要求严格执行会计法律法规和国家统一的会计准则制度，加强对 财务报告编制、对外提供和分析利用全过程的管理，明确相关工作流程和要求，落实责任制，确 保财务报告合法合规、真实完整和有效利用。</w:t>
      </w:r>
    </w:p>
    <w:p>
      <w:pPr>
        <w:spacing w:line="240" w:lineRule="auto" w:before="11"/>
        <w:rPr>
          <w:rFonts w:ascii="宋体" w:hAnsi="宋体" w:cs="宋体" w:eastAsia="宋体" w:hint="default"/>
          <w:sz w:val="20"/>
          <w:szCs w:val="20"/>
        </w:rPr>
      </w:pPr>
    </w:p>
    <w:p>
      <w:pPr>
        <w:pStyle w:val="BodyText"/>
        <w:spacing w:line="272" w:lineRule="exact"/>
        <w:ind w:left="558" w:right="128" w:hanging="420"/>
        <w:jc w:val="left"/>
      </w:pPr>
      <w:r>
        <w:rPr>
          <w:rFonts w:ascii="宋体" w:hAnsi="宋体" w:cs="宋体" w:eastAsia="宋体" w:hint="default"/>
        </w:rPr>
        <w:t>3</w:t>
      </w:r>
      <w:r>
        <w:rPr/>
        <w:t>、内部控制制度建设情况 报告期内，公司按照计划切实地推进了内控制度建设，对部分制度和流程进行了修改、补充</w:t>
      </w:r>
    </w:p>
    <w:p>
      <w:pPr>
        <w:pStyle w:val="BodyText"/>
        <w:spacing w:line="247" w:lineRule="exact"/>
        <w:ind w:left="138" w:right="0"/>
        <w:jc w:val="both"/>
      </w:pPr>
      <w:r>
        <w:rPr/>
        <w:t>或完善，并对公司内部控制情况进行了自我评价。</w:t>
      </w:r>
    </w:p>
    <w:p>
      <w:pPr>
        <w:pStyle w:val="BodyText"/>
        <w:spacing w:line="475" w:lineRule="auto"/>
        <w:ind w:left="138" w:right="5588" w:firstLine="420"/>
        <w:jc w:val="left"/>
      </w:pPr>
      <w:r>
        <w:rPr/>
        <w:t>内部控制评价报告详见附件。 是否披露内部控制自我评价报告：是</w:t>
      </w:r>
    </w:p>
    <w:p>
      <w:pPr>
        <w:spacing w:line="290" w:lineRule="auto" w:before="123"/>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pacing w:val="-4"/>
          <w:sz w:val="21"/>
          <w:szCs w:val="21"/>
        </w:rPr>
        <w:t>公司聘请了审计机构天健会计师事务所（特殊普通合伙）对公司</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日的财务报</w:t>
      </w:r>
    </w:p>
    <w:p>
      <w:pPr>
        <w:pStyle w:val="BodyText"/>
        <w:spacing w:line="227" w:lineRule="exact"/>
        <w:ind w:left="138" w:right="0"/>
        <w:jc w:val="both"/>
      </w:pPr>
      <w:r>
        <w:rPr/>
        <w:t>告内部控制的有效性进行了审计。审计机构出具了标准无保留意见的内部控制审计报告，认为公</w:t>
      </w:r>
    </w:p>
    <w:p>
      <w:pPr>
        <w:pStyle w:val="BodyText"/>
        <w:spacing w:line="272" w:lineRule="exact" w:before="26"/>
        <w:ind w:left="138" w:right="133"/>
        <w:jc w:val="both"/>
      </w:pPr>
      <w:r>
        <w:rPr/>
        <w:t>司于</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3"/>
        </w:rPr>
        <w:t>日按照《企业内部控制基本规范》和相关规定在所有重大方面保持了有效的</w:t>
      </w:r>
      <w:r>
        <w:rPr/>
        <w:t> 财务报告内部控制。</w:t>
      </w:r>
    </w:p>
    <w:p>
      <w:pPr>
        <w:pStyle w:val="BodyText"/>
        <w:spacing w:line="272" w:lineRule="exact"/>
        <w:ind w:left="138" w:right="5798" w:firstLine="420"/>
        <w:jc w:val="left"/>
      </w:pPr>
      <w:r>
        <w:rPr/>
        <w:t>内部控制审计报告详见附件。 是否披露内部控制审计报告：是</w:t>
      </w:r>
    </w:p>
    <w:p>
      <w:pPr>
        <w:spacing w:line="240" w:lineRule="auto" w:before="4"/>
        <w:rPr>
          <w:rFonts w:ascii="宋体" w:hAnsi="宋体" w:cs="宋体" w:eastAsia="宋体" w:hint="default"/>
          <w:sz w:val="23"/>
          <w:szCs w:val="23"/>
        </w:rPr>
      </w:pPr>
    </w:p>
    <w:p>
      <w:pPr>
        <w:spacing w:line="290" w:lineRule="auto" w:before="0"/>
        <w:ind w:left="138" w:right="2018" w:firstLine="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公司已建立相应机制并严格执行，本报告期未发生年报信息披露重大差错。</w:t>
      </w:r>
    </w:p>
    <w:p>
      <w:pPr>
        <w:spacing w:after="0" w:line="290" w:lineRule="auto"/>
        <w:jc w:val="left"/>
        <w:rPr>
          <w:rFonts w:ascii="宋体" w:hAnsi="宋体" w:cs="宋体" w:eastAsia="宋体" w:hint="default"/>
          <w:sz w:val="21"/>
          <w:szCs w:val="21"/>
        </w:rPr>
        <w:sectPr>
          <w:footerReference w:type="default" r:id="rId35"/>
          <w:pgSz w:w="11910" w:h="16840"/>
          <w:pgMar w:footer="1194" w:header="882" w:top="1120" w:bottom="1380" w:left="1660" w:right="1140"/>
          <w:pgNumType w:start="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59" w:val="left" w:leader="none"/>
        </w:tabs>
        <w:spacing w:line="240" w:lineRule="auto"/>
        <w:ind w:right="95"/>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660" w:right="1040"/>
        </w:sectPr>
      </w:pPr>
    </w:p>
    <w:p>
      <w:pPr>
        <w:pStyle w:val="Heading4"/>
        <w:spacing w:line="240" w:lineRule="auto"/>
        <w:ind w:left="138" w:right="-16"/>
        <w:jc w:val="left"/>
        <w:rPr>
          <w:b w:val="0"/>
          <w:bCs w:val="0"/>
        </w:rPr>
      </w:pPr>
      <w:r>
        <w:rPr/>
        <w:t>一、审计报告</w:t>
      </w:r>
      <w:r>
        <w:rPr>
          <w:b w:val="0"/>
          <w:bCs w:val="0"/>
        </w:rPr>
      </w:r>
    </w:p>
    <w:p>
      <w:pPr>
        <w:spacing w:line="240" w:lineRule="auto" w:before="4"/>
        <w:rPr>
          <w:rFonts w:ascii="宋体" w:hAnsi="宋体" w:cs="宋体" w:eastAsia="宋体" w:hint="default"/>
          <w:b/>
          <w:bCs/>
          <w:sz w:val="26"/>
          <w:szCs w:val="26"/>
        </w:rPr>
      </w:pPr>
      <w:r>
        <w:rPr/>
        <w:br w:type="column"/>
      </w:r>
      <w:r>
        <w:rPr>
          <w:rFonts w:ascii="宋体"/>
          <w:b/>
          <w:sz w:val="26"/>
        </w:rPr>
      </w:r>
    </w:p>
    <w:p>
      <w:pPr>
        <w:tabs>
          <w:tab w:pos="721" w:val="left" w:leader="none"/>
          <w:tab w:pos="1443" w:val="left" w:leader="none"/>
          <w:tab w:pos="2167"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48"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2015</w:t>
      </w:r>
      <w:r>
        <w:rPr>
          <w:rFonts w:ascii="黑体" w:hAnsi="黑体" w:cs="黑体" w:eastAsia="黑体" w:hint="default"/>
          <w:sz w:val="18"/>
          <w:szCs w:val="18"/>
        </w:rPr>
        <w:t>〕</w:t>
      </w:r>
      <w:r>
        <w:rPr>
          <w:rFonts w:ascii="黑体" w:hAnsi="黑体" w:cs="黑体" w:eastAsia="黑体" w:hint="default"/>
          <w:sz w:val="18"/>
          <w:szCs w:val="18"/>
        </w:rPr>
        <w:t>2058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40"/>
          <w:cols w:num="2" w:equalWidth="0">
            <w:col w:w="1408" w:space="1745"/>
            <w:col w:w="6057"/>
          </w:cols>
        </w:sectPr>
      </w:pPr>
    </w:p>
    <w:p>
      <w:pPr>
        <w:spacing w:line="240" w:lineRule="auto" w:before="0"/>
        <w:rPr>
          <w:rFonts w:ascii="黑体" w:hAnsi="黑体" w:cs="黑体" w:eastAsia="黑体" w:hint="default"/>
          <w:sz w:val="20"/>
          <w:szCs w:val="20"/>
        </w:rPr>
      </w:pPr>
    </w:p>
    <w:p>
      <w:pPr>
        <w:pStyle w:val="Heading3"/>
        <w:spacing w:line="240" w:lineRule="auto" w:before="194"/>
        <w:ind w:right="128"/>
        <w:jc w:val="left"/>
      </w:pPr>
      <w:r>
        <w:rPr/>
        <w:t>恒生电子股份有限公司全体股东：</w:t>
      </w:r>
    </w:p>
    <w:p>
      <w:pPr>
        <w:pStyle w:val="Heading3"/>
        <w:spacing w:line="357" w:lineRule="auto"/>
        <w:ind w:right="128" w:firstLine="480"/>
        <w:jc w:val="left"/>
      </w:pPr>
      <w:r>
        <w:rPr/>
        <w:t>我们审计了后附的恒生电子股份有限公司（以下简称恒生电子公司）财务报表，</w:t>
      </w:r>
      <w:r>
        <w:rPr>
          <w:spacing w:val="2"/>
        </w:rPr>
        <w:t> </w:t>
      </w:r>
      <w:r>
        <w:rPr/>
        <w:t>包括</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年度的合并及母公司利润 </w:t>
      </w:r>
      <w:r>
        <w:rPr>
          <w:spacing w:val="-8"/>
        </w:rPr>
        <w:t>表、合并及母公司现金流量表、合并及母公司所有者权益变动表，以及财务报表附注。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before="188"/>
        <w:ind w:right="128"/>
        <w:jc w:val="left"/>
        <w:rPr>
          <w:b w:val="0"/>
          <w:bCs w:val="0"/>
        </w:rPr>
      </w:pPr>
      <w:r>
        <w:rPr/>
        <w:t>一、管理层对财务报表的责任</w:t>
      </w:r>
      <w:r>
        <w:rPr>
          <w:b w:val="0"/>
          <w:bCs w:val="0"/>
        </w:rPr>
      </w:r>
    </w:p>
    <w:p>
      <w:pPr>
        <w:pStyle w:val="Heading3"/>
        <w:spacing w:line="357" w:lineRule="auto"/>
        <w:ind w:right="305" w:firstLine="480"/>
        <w:jc w:val="both"/>
      </w:pPr>
      <w:r>
        <w:rPr/>
        <w:t>编制和公允列报财务报表是恒生电子公司管理层的责任，这种责任包括：（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before="189"/>
        <w:ind w:right="128"/>
        <w:jc w:val="left"/>
        <w:rPr>
          <w:b w:val="0"/>
          <w:bCs w:val="0"/>
        </w:rPr>
      </w:pPr>
      <w:r>
        <w:rPr/>
        <w:t>二、注册会计师的责任</w:t>
      </w:r>
      <w:r>
        <w:rPr>
          <w:b w:val="0"/>
          <w:bCs w:val="0"/>
        </w:rPr>
      </w:r>
    </w:p>
    <w:p>
      <w:pPr>
        <w:pStyle w:val="Heading3"/>
        <w:spacing w:line="357" w:lineRule="auto"/>
        <w:ind w:right="233" w:firstLine="480"/>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3"/>
        </w:rPr>
        <w:t> </w:t>
      </w:r>
      <w:r>
        <w:rPr>
          <w:spacing w:val="-93"/>
        </w:rPr>
      </w:r>
      <w:r>
        <w:rPr>
          <w:spacing w:val="-2"/>
        </w:rPr>
        <w:t>中国注册会计师职业道德守则，计划和执行审计工作以对财务报表是否不存在重大错</w:t>
      </w:r>
      <w:r>
        <w:rPr>
          <w:spacing w:val="-93"/>
        </w:rPr>
        <w:t> </w:t>
      </w:r>
      <w:r>
        <w:rPr>
          <w:spacing w:val="-93"/>
        </w:rPr>
      </w:r>
      <w:r>
        <w:rPr/>
        <w:t>报获取合理保证。</w:t>
      </w:r>
    </w:p>
    <w:p>
      <w:pPr>
        <w:pStyle w:val="Heading3"/>
        <w:spacing w:line="357" w:lineRule="auto" w:before="35"/>
        <w:ind w:right="233" w:firstLine="480"/>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3"/>
        </w:rPr>
        <w:t> </w:t>
      </w:r>
      <w:r>
        <w:rPr>
          <w:spacing w:val="-93"/>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before="35"/>
        <w:ind w:left="618" w:right="128"/>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ind w:right="128"/>
        <w:jc w:val="left"/>
        <w:rPr>
          <w:b w:val="0"/>
          <w:bCs w:val="0"/>
        </w:rPr>
      </w:pPr>
      <w:r>
        <w:rPr/>
        <w:t>三、审计意见</w:t>
      </w:r>
      <w:r>
        <w:rPr>
          <w:b w:val="0"/>
          <w:bCs w:val="0"/>
        </w:rPr>
      </w:r>
    </w:p>
    <w:p>
      <w:pPr>
        <w:spacing w:after="0" w:line="240" w:lineRule="auto"/>
        <w:jc w:val="left"/>
        <w:sectPr>
          <w:type w:val="continuous"/>
          <w:pgSz w:w="11910" w:h="16840"/>
          <w:pgMar w:top="1120" w:bottom="1380" w:left="1660" w:right="1040"/>
        </w:sectPr>
      </w:pPr>
    </w:p>
    <w:p>
      <w:pPr>
        <w:spacing w:line="240" w:lineRule="auto" w:before="0"/>
        <w:rPr>
          <w:rFonts w:ascii="黑体" w:hAnsi="黑体" w:cs="黑体" w:eastAsia="黑体" w:hint="default"/>
          <w:b/>
          <w:bCs/>
          <w:sz w:val="26"/>
          <w:szCs w:val="26"/>
        </w:rPr>
      </w:pPr>
    </w:p>
    <w:p>
      <w:pPr>
        <w:pStyle w:val="Heading3"/>
        <w:spacing w:line="357" w:lineRule="auto" w:before="26"/>
        <w:ind w:left="218" w:right="0" w:firstLine="480"/>
        <w:jc w:val="left"/>
      </w:pPr>
      <w:r>
        <w:rPr>
          <w:spacing w:val="-2"/>
        </w:rPr>
        <w:t>我们认为，恒生电子公司财务报表在所有重大方面按照企业会计准则的规定编制，</w:t>
      </w:r>
      <w:r>
        <w:rPr/>
        <w:t> 公允反映了恒生电子公司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116"/>
        </w:rPr>
        <w:t> </w:t>
      </w:r>
      <w:r>
        <w:rPr/>
        <w:t>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Heading3"/>
        <w:tabs>
          <w:tab w:pos="4418" w:val="left" w:leader="none"/>
        </w:tabs>
        <w:spacing w:line="357" w:lineRule="auto" w:before="0"/>
        <w:ind w:left="1478" w:right="2345" w:hanging="1260"/>
        <w:jc w:val="right"/>
      </w:pPr>
      <w:r>
        <w:rPr/>
        <w:t>天健会计师事务所（特殊普通合伙）</w:t>
        <w:tab/>
        <w:t>中国注册会计师：沃巍勇 中国·杭州</w:t>
        <w:tab/>
        <w:t>中国注册会计师：陈彩琴</w:t>
      </w:r>
    </w:p>
    <w:p>
      <w:pPr>
        <w:spacing w:line="240" w:lineRule="auto" w:before="0"/>
        <w:rPr>
          <w:rFonts w:ascii="宋体" w:hAnsi="宋体" w:cs="宋体" w:eastAsia="宋体" w:hint="default"/>
          <w:sz w:val="24"/>
          <w:szCs w:val="24"/>
        </w:rPr>
      </w:pPr>
    </w:p>
    <w:p>
      <w:pPr>
        <w:pStyle w:val="Heading3"/>
        <w:spacing w:line="240" w:lineRule="auto" w:before="189"/>
        <w:ind w:left="0" w:right="2345"/>
        <w:jc w:val="right"/>
      </w:pPr>
      <w:r>
        <w:rPr/>
        <w:t>二〇一五年 四 月 八 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00" w:bottom="1380" w:left="1580" w:right="920"/>
        </w:sectPr>
      </w:pPr>
    </w:p>
    <w:p>
      <w:pPr>
        <w:pStyle w:val="Heading4"/>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right="-20"/>
        <w:jc w:val="left"/>
      </w:pPr>
      <w:r>
        <w:rPr/>
        <w:t>编制单位</w:t>
      </w:r>
      <w:r>
        <w:rPr>
          <w:rFonts w:ascii="宋体" w:hAnsi="宋体" w:cs="宋体" w:eastAsia="宋体" w:hint="default"/>
        </w:rPr>
        <w:t>: </w:t>
      </w:r>
      <w:r>
        <w:rPr/>
        <w:t>恒生电子股份有限公司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4"/>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7"/>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920"/>
          <w:cols w:num="3" w:equalWidth="0">
            <w:col w:w="3369" w:space="183"/>
            <w:col w:w="1951" w:space="1233"/>
            <w:col w:w="26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173"/>
        <w:gridCol w:w="2243"/>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522,325,564.63</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340,927,852.37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
              <w:jc w:val="right"/>
              <w:rPr>
                <w:rFonts w:ascii="宋体" w:hAnsi="宋体" w:cs="宋体" w:eastAsia="宋体" w:hint="default"/>
                <w:sz w:val="21"/>
                <w:szCs w:val="21"/>
              </w:rPr>
            </w:pPr>
            <w:r>
              <w:rPr>
                <w:rFonts w:ascii="宋体"/>
                <w:sz w:val="21"/>
              </w:rPr>
              <w:t>146,515,387.47</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146,569,596.77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5"/>
              <w:jc w:val="right"/>
              <w:rPr>
                <w:rFonts w:ascii="宋体" w:hAnsi="宋体" w:cs="宋体" w:eastAsia="宋体" w:hint="default"/>
                <w:sz w:val="21"/>
                <w:szCs w:val="21"/>
              </w:rPr>
            </w:pPr>
            <w:r>
              <w:rPr>
                <w:rFonts w:ascii="宋体"/>
                <w:spacing w:val="-1"/>
                <w:sz w:val="21"/>
              </w:rPr>
              <w:t>3,199,000.00</w:t>
            </w:r>
            <w:r>
              <w:rPr>
                <w:rFonts w:ascii="宋体"/>
                <w:sz w:val="21"/>
              </w:rPr>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4</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
              <w:jc w:val="right"/>
              <w:rPr>
                <w:rFonts w:ascii="宋体" w:hAnsi="宋体" w:cs="宋体" w:eastAsia="宋体" w:hint="default"/>
                <w:sz w:val="21"/>
                <w:szCs w:val="21"/>
              </w:rPr>
            </w:pPr>
            <w:r>
              <w:rPr>
                <w:rFonts w:ascii="宋体"/>
                <w:sz w:val="21"/>
              </w:rPr>
              <w:t>165,118,086.72</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152,349,301.70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6,508,876.33</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3,531,336.17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5"/>
              <w:jc w:val="right"/>
              <w:rPr>
                <w:rFonts w:ascii="宋体" w:hAnsi="宋体" w:cs="宋体" w:eastAsia="宋体" w:hint="default"/>
                <w:sz w:val="21"/>
                <w:szCs w:val="21"/>
              </w:rPr>
            </w:pPr>
            <w:r>
              <w:rPr>
                <w:rFonts w:ascii="宋体"/>
                <w:sz w:val="21"/>
              </w:rPr>
              <w:t>41,383,566.96</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26,680,906.18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7</w:t>
            </w:r>
          </w:p>
        </w:tc>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5"/>
              <w:jc w:val="right"/>
              <w:rPr>
                <w:rFonts w:ascii="宋体" w:hAnsi="宋体" w:cs="宋体" w:eastAsia="宋体" w:hint="default"/>
                <w:sz w:val="21"/>
                <w:szCs w:val="21"/>
              </w:rPr>
            </w:pPr>
            <w:r>
              <w:rPr>
                <w:rFonts w:ascii="宋体"/>
                <w:sz w:val="21"/>
              </w:rPr>
              <w:t>57,361,999.19</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67,756,357.65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73"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185"/>
        <w:gridCol w:w="2232"/>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3"/>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sz w:val="21"/>
              </w:rPr>
              <w:t>918,619,376.49</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687,424,484.47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2" w:right="0"/>
              <w:jc w:val="left"/>
              <w:rPr>
                <w:rFonts w:ascii="宋体" w:hAnsi="宋体" w:cs="宋体" w:eastAsia="宋体" w:hint="default"/>
                <w:sz w:val="21"/>
                <w:szCs w:val="21"/>
              </w:rPr>
            </w:pPr>
            <w:r>
              <w:rPr>
                <w:rFonts w:ascii="宋体"/>
                <w:sz w:val="21"/>
              </w:rPr>
              <w:t>1,861,031,857.79</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1,427,439,835.31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z w:val="21"/>
              </w:rPr>
              <w:t>423,863,248.05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331,935,542.21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z w:val="21"/>
              </w:rPr>
              <w:t>321,866,784.05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335,605,289.46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6"/>
              <w:jc w:val="right"/>
              <w:rPr>
                <w:rFonts w:ascii="宋体" w:hAnsi="宋体" w:cs="宋体" w:eastAsia="宋体" w:hint="default"/>
                <w:sz w:val="21"/>
                <w:szCs w:val="21"/>
              </w:rPr>
            </w:pPr>
            <w:r>
              <w:rPr>
                <w:rFonts w:ascii="宋体"/>
                <w:sz w:val="21"/>
              </w:rPr>
              <w:t>17,400,291.28</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18,860,588.30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right"/>
              <w:rPr>
                <w:rFonts w:ascii="宋体" w:hAnsi="宋体" w:cs="宋体" w:eastAsia="宋体" w:hint="default"/>
                <w:sz w:val="21"/>
                <w:szCs w:val="21"/>
              </w:rPr>
            </w:pPr>
            <w:r>
              <w:rPr>
                <w:rFonts w:ascii="宋体"/>
                <w:sz w:val="21"/>
              </w:rPr>
              <w:t>89,428,785.86</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81,506,069.88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13</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sz w:val="21"/>
              </w:rPr>
              <w:t>155,807,049.87</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78,649,426.26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right"/>
              <w:rPr>
                <w:rFonts w:ascii="宋体" w:hAnsi="宋体" w:cs="宋体" w:eastAsia="宋体" w:hint="default"/>
                <w:sz w:val="21"/>
                <w:szCs w:val="21"/>
              </w:rPr>
            </w:pPr>
            <w:r>
              <w:rPr>
                <w:rFonts w:ascii="宋体"/>
                <w:sz w:val="21"/>
              </w:rPr>
              <w:t>36,045,759.31</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42,972,768.46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6"/>
              <w:jc w:val="right"/>
              <w:rPr>
                <w:rFonts w:ascii="宋体" w:hAnsi="宋体" w:cs="宋体" w:eastAsia="宋体" w:hint="default"/>
                <w:sz w:val="21"/>
                <w:szCs w:val="21"/>
              </w:rPr>
            </w:pPr>
            <w:r>
              <w:rPr>
                <w:rFonts w:ascii="宋体"/>
                <w:sz w:val="21"/>
              </w:rPr>
              <w:t>11,071,887.53</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11,071,887.53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right"/>
              <w:rPr>
                <w:rFonts w:ascii="宋体" w:hAnsi="宋体" w:cs="宋体" w:eastAsia="宋体" w:hint="default"/>
                <w:sz w:val="21"/>
                <w:szCs w:val="21"/>
              </w:rPr>
            </w:pPr>
            <w:r>
              <w:rPr>
                <w:rFonts w:ascii="宋体"/>
                <w:sz w:val="21"/>
              </w:rPr>
              <w:t>568,226.30</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2,116,359.00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sz w:val="21"/>
              </w:rPr>
              <w:t>9,010,029.55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8,542,030.89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z w:val="21"/>
              </w:rPr>
              <w:t>104,695,232.00</w:t>
            </w: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sz w:val="21"/>
              </w:rPr>
              <w:t>1,169,757,293.80</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911,259,961.99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z w:val="21"/>
              </w:rPr>
              <w:t>3,030,789,151.59</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2,338,699,797.30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right"/>
              <w:rPr>
                <w:rFonts w:ascii="宋体" w:hAnsi="宋体" w:cs="宋体" w:eastAsia="宋体" w:hint="default"/>
                <w:sz w:val="21"/>
                <w:szCs w:val="21"/>
              </w:rPr>
            </w:pPr>
            <w:r>
              <w:rPr>
                <w:rFonts w:ascii="宋体"/>
                <w:sz w:val="21"/>
              </w:rPr>
              <w:t>37,231,500.31</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39,875,775.47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sz w:val="21"/>
              </w:rPr>
              <w:t>464,946,059.45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238,637,602.86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z w:val="21"/>
              </w:rPr>
              <w:t>130,953,271.74</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98,380,847.88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6"/>
              <w:jc w:val="right"/>
              <w:rPr>
                <w:rFonts w:ascii="宋体" w:hAnsi="宋体" w:cs="宋体" w:eastAsia="宋体" w:hint="default"/>
                <w:sz w:val="21"/>
                <w:szCs w:val="21"/>
              </w:rPr>
            </w:pPr>
            <w:r>
              <w:rPr>
                <w:rFonts w:ascii="宋体"/>
                <w:sz w:val="21"/>
              </w:rPr>
              <w:t>41,544,543.38</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43,638,031.38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23</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right"/>
              <w:rPr>
                <w:rFonts w:ascii="宋体" w:hAnsi="宋体" w:cs="宋体" w:eastAsia="宋体" w:hint="default"/>
                <w:sz w:val="21"/>
                <w:szCs w:val="21"/>
              </w:rPr>
            </w:pPr>
            <w:r>
              <w:rPr>
                <w:rFonts w:ascii="宋体"/>
                <w:sz w:val="21"/>
              </w:rPr>
              <w:t>50,883.25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30,686.79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24</w:t>
            </w: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sz w:val="21"/>
              </w:rPr>
              <w:t>245,676,109.85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116,469,868.48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3"/>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10,797,142.68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920,402,367.98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548,829,955.54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30,199,000.00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16,330,000.00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4,665,564.71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3,820,767.34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34,480,264.37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3,527,870.97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5,235,935.17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2,986,635.72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74,580,764.25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26,665,274.03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994,983,132.23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575,495,229.57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617,805,180.00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617,805,180.00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35,986,668.17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44,231,328.40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43,958,375.15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31,407,011.40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215,287,371.03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172,037,012.75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1,003,001,346.45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784,580,048.44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1,916,038,940.80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1,650,060,580.99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119,767,078.56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113,143,986.74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2,035,806,019.36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1,763,204,567.73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3,030,789,151.59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2,338,699,797.30</w:t>
            </w:r>
          </w:p>
        </w:tc>
      </w:tr>
    </w:tbl>
    <w:p>
      <w:pPr>
        <w:pStyle w:val="BodyText"/>
        <w:spacing w:line="240" w:lineRule="exact"/>
        <w:ind w:right="23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6"/>
        <w:jc w:val="left"/>
      </w:pPr>
      <w:r>
        <w:rPr>
          <w:spacing w:val="-1"/>
        </w:rPr>
        <w:t>编制单位</w:t>
      </w:r>
      <w:r>
        <w:rPr>
          <w:rFonts w:ascii="宋体" w:hAnsi="宋体" w:cs="宋体" w:eastAsia="宋体" w:hint="default"/>
          <w:spacing w:val="-1"/>
        </w:rPr>
        <w:t>:</w:t>
      </w:r>
      <w:r>
        <w:rPr>
          <w:spacing w:val="-1"/>
        </w:rPr>
        <w:t>恒生电子股份有限公司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263" w:space="28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361,740,694.41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236,978,678.24</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146,488,005.47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145,792,360.64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133,589,213.05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117,281,008.33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4,273,989.22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300,705.00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36,893,783.41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10,109,335.57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7,734,941.52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3,542,623.42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9"/>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820,300,000.00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655,000,000.00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1,511,120,627.08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1,171,204,711.20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422,963,248.05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331,935,542.21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538,186,448.09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478,517,257.36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17,400,291.28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17,941,176.48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66,705,587.03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60,464,611.03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155,392,272.09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78,649,426.26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10,663,290.33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12,438,656.71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559,934.31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1,760,664.95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8,054,471.58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4,131,878.93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1,306,925,542.76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985,839,213.93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2,818,046,169.84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2,157,043,925.13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24,403,510.09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34,255,746.79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412,772,000.20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196,647,487.90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107,224,385.00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87,681,597.46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39,336,916.01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39,048,786.84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50,883.25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30,686.79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117,895,006.43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77,612,833.68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9"/>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701,682,700.98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435,277,139.46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30,199,000.00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16,330,000.00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4,562,775.93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3,673,672.46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34,480,264.37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3,527,870.97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5,235,935.17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2,986,635.72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74,477,975.47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26,518,179.15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776,160,676.45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461,795,318.61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617,805,180.00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617,805,180.00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70,747,814.92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70,747,814.92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44,307,450.57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31,325,317.73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216,655,562.35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173,405,204.07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1,092,369,485.55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801,965,089.80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2,041,885,493.39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1,695,248,606.52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2,818,046,169.84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2,157,043,925.13</w:t>
            </w:r>
          </w:p>
        </w:tc>
      </w:tr>
    </w:tbl>
    <w:p>
      <w:pPr>
        <w:pStyle w:val="BodyText"/>
        <w:spacing w:line="240" w:lineRule="exact"/>
        <w:ind w:right="23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1,421,839,135.12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1,210,547,198.49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1,421,839,135.12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1,210,547,198.49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1,264,561,364.03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1,026,662,943.49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89,823,564.61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219,820,741.04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36</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20,073,057.78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31,770,454.96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357,418,494.08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212,231,077.27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38</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801,092,966.64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573,085,076.44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-9,042,750.96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-4,060,212.16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5,196,031.88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-6,184,194.06</w:t>
            </w:r>
          </w:p>
        </w:tc>
      </w:tr>
      <w:tr>
        <w:trPr>
          <w:trHeight w:val="56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12,482,267.18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712,132.65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42</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122,563,741.47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103,852,662.69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33,235,878.59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44,447,797.33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292,323,779.74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288,449,050.34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96,084,215.12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81,322,557.96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117,017.11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192,108.04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2,284,118.00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1,553,235.31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211,873.77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203,734.84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386,123,876.86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368,218,372.99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31,103,018.77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28,136,563.57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355,020,858.09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340,081,809.42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360,520,485.09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323,317,900.98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-5,499,627.00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16,763,908.44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11,883,210.22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36,235,771.85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12,551,363.75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36,868,349.55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12,551,363.75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36,868,349.55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1,446,624.40</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11,535,508.44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37,554,980.57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-430,769.09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-686,631.02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-668,153.53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-632,577.70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366,904,068.31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376,317,581.27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373,071,848.84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360,186,250.53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-6,167,780.53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16,131,330.74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0.52</w:t>
            </w:r>
          </w:p>
        </w:tc>
      </w:tr>
    </w:tbl>
    <w:p>
      <w:pPr>
        <w:spacing w:after="0" w:line="241"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tabs>
          <w:tab w:pos="2737" w:val="left" w:leader="none"/>
          <w:tab w:pos="7373" w:val="left" w:leader="none"/>
        </w:tabs>
        <w:spacing w:line="272" w:lineRule="exact" w:before="63"/>
        <w:ind w:right="232"/>
        <w:jc w:val="left"/>
      </w:pPr>
      <w:r>
        <w:rPr/>
        <w:pict>
          <v:group style="position:absolute;margin-left:410.880005pt;margin-top:15.859973pt;width:31.5pt;height:.1pt;mso-position-horizontal-relative:page;mso-position-vertical-relative:paragraph;z-index:-1061992" coordorigin="8218,317" coordsize="630,2">
            <v:shape style="position:absolute;left:8218;top:317;width:630;height:2" coordorigin="8218,317" coordsize="630,0" path="m8218,317l8848,317e" filled="false" stroked="true" strokeweight=".54pt" strokecolor="#333399">
              <v:path arrowok="t"/>
            </v:shape>
            <w10:wrap type="none"/>
          </v:group>
        </w:pict>
      </w:r>
      <w:r>
        <w:rPr/>
        <w:pict>
          <v:group style="position:absolute;margin-left:179.179993pt;margin-top:29.479973pt;width:31.45pt;height:.1pt;mso-position-horizontal-relative:page;mso-position-vertical-relative:paragraph;z-index:-1061968" coordorigin="3584,590" coordsize="629,2">
            <v:shape style="position:absolute;left:3584;top:590;width:629;height:2" coordorigin="3584,590" coordsize="629,0" path="m3584,590l4212,590e" filled="false" stroked="true" strokeweight=".54pt" strokecolor="#333399">
              <v:path arrowok="t"/>
            </v:shape>
            <w10:wrap type="none"/>
          </v:group>
        </w:pict>
      </w:r>
      <w:r>
        <w:rPr>
          <w:spacing w:val="-2"/>
        </w:rPr>
        <w:t>本期发生同一控制下企业合并的，被合并方在合并前实现的净利润为：</w:t>
        <w:tab/>
      </w:r>
      <w:r>
        <w:rPr/>
        <w:t>元</w:t>
      </w:r>
      <w:r>
        <w:rPr>
          <w:rFonts w:ascii="宋体" w:hAnsi="宋体" w:cs="宋体" w:eastAsia="宋体" w:hint="default"/>
        </w:rPr>
        <w:t>,</w:t>
      </w:r>
      <w:r>
        <w:rPr>
          <w:rFonts w:ascii="宋体" w:hAnsi="宋体" w:cs="宋体" w:eastAsia="宋体" w:hint="default"/>
          <w:spacing w:val="4"/>
        </w:rPr>
        <w:t> </w:t>
      </w:r>
      <w:r>
        <w:rPr>
          <w:spacing w:val="-1"/>
        </w:rPr>
        <w:t>上期被合并方</w:t>
      </w:r>
      <w:r>
        <w:rPr/>
        <w:t> 实现的净利润为：</w:t>
        <w:tab/>
        <w:t>元。</w:t>
      </w:r>
    </w:p>
    <w:p>
      <w:pPr>
        <w:pStyle w:val="BodyText"/>
        <w:spacing w:line="248" w:lineRule="exact"/>
        <w:ind w:right="23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1,292,008,501.41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1,068,004,126.68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43,102,775.69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163,727,857.47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20,077,814.50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19,530,788.77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310,409,051.89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192,457,272.50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681,935,455.63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519,235,227.78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-8,902,030.63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-4,047,213.56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1,576,153.19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-8,297,209.19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12,232,121.31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708,293.76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112,536,519.87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79,352,024.32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4,672,266.51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10,018,716.49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368,577,922.32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265,457,720.99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93,331,362.61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80,236,856.39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117,017.11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36,968.98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2,165,602.34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1,264,067.42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201,981.57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171,727.74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459,743,682.59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344,430,509.96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27,240,099.76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24,970,626.84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432,503,582.83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319,459,883.12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12,982,132.84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37,554,980.57</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12,982,132.84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37,554,980.57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1,446,624.40</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11,535,508.44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37,554,980.57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445,485,715.67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357,014,863.69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23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6"/>
          <w:pgSz w:w="11910" w:h="16840"/>
          <w:pgMar w:footer="1194" w:header="882"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1,764,708,778.77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1,395,800,463.41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85,117,187.62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68,310,058.13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192,683,153.19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51,601,155.13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2,042,509,119.58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1,515,711,676.67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70,795,035.27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203,746,502.63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647,105,772.06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464,947,509.56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210,832,683.88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165,692,908.97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500,240,883.90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283,380,457.88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1,428,974,375.11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1,117,767,379.04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613,534,744.47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397,944,297.63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2,597,846,021.29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2,541,811,457.12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77,137,580.48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29,883,238.71</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22,888.99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371,122.85</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15,461,731.96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2,677,406,490.76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2,587,527,550.64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96,603,916.29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66,201,970.75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2,943,522,372.22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2,845,253,709.65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3,040,126,288.51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2,911,455,680.40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-362,719,797.75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-323,928,129.76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26,655,000.00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1,070,139.54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26,655,000.00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30,130,000.00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16,330,000.00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57,075,000.00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17,400,139.54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16,261,000.00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111,826,687.14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71,061,836.35</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11,128,787.88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6</w:t>
            </w: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128,087,687.14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106,061,836.35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-71,012,687.14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-88,661,696.81</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-607,147.32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-1,522,311.02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179,195,112.26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-16,167,839.96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340,736,502.37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356,904,342.33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519,931,614.63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340,736,502.37</w:t>
            </w:r>
          </w:p>
        </w:tc>
      </w:tr>
    </w:tbl>
    <w:p>
      <w:pPr>
        <w:pStyle w:val="BodyText"/>
        <w:spacing w:line="240" w:lineRule="exact"/>
        <w:ind w:right="234"/>
        <w:jc w:val="left"/>
      </w:pPr>
      <w:r>
        <w:rPr/>
        <w:t>法定代表人：彭政纲 主管会计工作负责人：傅美英</w:t>
      </w:r>
      <w:r>
        <w:rPr>
          <w:spacing w:val="-4"/>
        </w:rPr>
        <w:t> </w:t>
      </w:r>
      <w:r>
        <w:rPr/>
        <w:t>会计机构负责人：曾玉梅</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7"/>
          <w:pgSz w:w="11910" w:h="16840"/>
          <w:pgMar w:footer="1194" w:header="882" w:top="1100" w:bottom="1380" w:left="1580" w:right="1040"/>
          <w:pgNumType w:start="81"/>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1,636,828,043.45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1,228,145,320.54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84,153,750.07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67,480,631.46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118,919,287.66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76,646,369.90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1,839,901,081.18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1,372,272,321.90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72,202,758.81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165,303,127.81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557,098,913.35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404,212,005.41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188,382,605.37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136,309,979.74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437,698,808.83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313,004,185.16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1,255,383,086.36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1,018,829,298.12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584,517,994.82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353,443,023.78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2,398,672,963.33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2,337,952,250.81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70,008,562.60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30,383,038.71</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807,346.72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72,330.00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9,079,575.99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4,127,270.00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2,478,568,448.64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2,372,534,889.52</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91,418,185.14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65,371,532.83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2,731,675,214.12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2,663,833,709.65</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30,590,000.00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2,853,683,399.26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2,731,005,242.48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-375,114,950.62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-358,470,352.96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1,070,139.54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30,130,000.00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16,330,000.00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30,130,000.00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17,400,139.54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16,261,000.00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100,697,899.26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62,586,184.87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116,958,899.26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62,586,184.87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-86,828,899.26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-45,186,045.33</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-14,728.77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-157,456.84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122,559,416.17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-50,370,831.35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236,787,328.24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287,158,159.59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359,346,744.41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236,787,328.24</w:t>
            </w:r>
          </w:p>
        </w:tc>
      </w:tr>
    </w:tbl>
    <w:p>
      <w:pPr>
        <w:pStyle w:val="BodyText"/>
        <w:spacing w:line="240" w:lineRule="exact"/>
        <w:ind w:right="234"/>
        <w:jc w:val="left"/>
      </w:pPr>
      <w:r>
        <w:rPr/>
        <w:t>法定代表人：彭政纲 主管会计工作负责人：傅美英</w:t>
      </w:r>
      <w:r>
        <w:rPr>
          <w:spacing w:val="-4"/>
        </w:rPr>
        <w:t> </w:t>
      </w:r>
      <w:r>
        <w:rPr/>
        <w:t>会计机构负责人：曾玉梅</w:t>
      </w:r>
    </w:p>
    <w:p>
      <w:pPr>
        <w:spacing w:after="0" w:line="240" w:lineRule="exact"/>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8"/>
          <w:footerReference w:type="default" r:id="rId39"/>
          <w:pgSz w:w="16840" w:h="11910" w:orient="landscape"/>
          <w:pgMar w:header="877" w:footer="1194" w:top="1100" w:bottom="1380" w:left="1260" w:right="1300"/>
          <w:pgNumType w:start="83"/>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1"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617,805</w:t>
            </w:r>
          </w:p>
          <w:p>
            <w:pPr>
              <w:pStyle w:val="TableParagraph"/>
              <w:spacing w:line="234" w:lineRule="exact"/>
              <w:ind w:left="109" w:right="0"/>
              <w:jc w:val="left"/>
              <w:rPr>
                <w:rFonts w:ascii="宋体" w:hAnsi="宋体" w:cs="宋体" w:eastAsia="宋体" w:hint="default"/>
                <w:sz w:val="18"/>
                <w:szCs w:val="18"/>
              </w:rPr>
            </w:pPr>
            <w:r>
              <w:rPr>
                <w:rFonts w:ascii="宋体"/>
                <w:sz w:val="18"/>
              </w:rPr>
              <w:t>,180.00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44,231,</w:t>
            </w:r>
          </w:p>
          <w:p>
            <w:pPr>
              <w:pStyle w:val="TableParagraph"/>
              <w:spacing w:line="234" w:lineRule="exact"/>
              <w:ind w:left="217" w:right="0"/>
              <w:jc w:val="left"/>
              <w:rPr>
                <w:rFonts w:ascii="宋体" w:hAnsi="宋体" w:cs="宋体" w:eastAsia="宋体" w:hint="default"/>
                <w:sz w:val="18"/>
                <w:szCs w:val="18"/>
              </w:rPr>
            </w:pPr>
            <w:r>
              <w:rPr>
                <w:rFonts w:ascii="宋体"/>
                <w:sz w:val="18"/>
              </w:rPr>
              <w:t>328.40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31,407,</w:t>
            </w:r>
          </w:p>
          <w:p>
            <w:pPr>
              <w:pStyle w:val="TableParagraph"/>
              <w:spacing w:line="234" w:lineRule="exact"/>
              <w:ind w:left="225" w:right="0"/>
              <w:jc w:val="left"/>
              <w:rPr>
                <w:rFonts w:ascii="宋体" w:hAnsi="宋体" w:cs="宋体" w:eastAsia="宋体" w:hint="default"/>
                <w:sz w:val="18"/>
                <w:szCs w:val="18"/>
              </w:rPr>
            </w:pPr>
            <w:r>
              <w:rPr>
                <w:rFonts w:ascii="宋体"/>
                <w:sz w:val="18"/>
              </w:rPr>
              <w:t>011.40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172,037</w:t>
            </w:r>
          </w:p>
          <w:p>
            <w:pPr>
              <w:pStyle w:val="TableParagraph"/>
              <w:spacing w:line="234" w:lineRule="exact"/>
              <w:ind w:left="129" w:right="0"/>
              <w:jc w:val="left"/>
              <w:rPr>
                <w:rFonts w:ascii="宋体" w:hAnsi="宋体" w:cs="宋体" w:eastAsia="宋体" w:hint="default"/>
                <w:sz w:val="18"/>
                <w:szCs w:val="18"/>
              </w:rPr>
            </w:pPr>
            <w:r>
              <w:rPr>
                <w:rFonts w:ascii="宋体"/>
                <w:sz w:val="18"/>
              </w:rPr>
              <w:t>,012.75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784,580</w:t>
            </w:r>
          </w:p>
          <w:p>
            <w:pPr>
              <w:pStyle w:val="TableParagraph"/>
              <w:spacing w:line="234" w:lineRule="exact"/>
              <w:ind w:left="130" w:right="0"/>
              <w:jc w:val="left"/>
              <w:rPr>
                <w:rFonts w:ascii="宋体" w:hAnsi="宋体" w:cs="宋体" w:eastAsia="宋体" w:hint="default"/>
                <w:sz w:val="18"/>
                <w:szCs w:val="18"/>
              </w:rPr>
            </w:pPr>
            <w:r>
              <w:rPr>
                <w:rFonts w:ascii="宋体"/>
                <w:sz w:val="18"/>
              </w:rPr>
              <w:t>,048.44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113,143,9</w:t>
            </w:r>
          </w:p>
          <w:p>
            <w:pPr>
              <w:pStyle w:val="TableParagraph"/>
              <w:spacing w:line="234" w:lineRule="exact"/>
              <w:ind w:left="538" w:right="0"/>
              <w:jc w:val="left"/>
              <w:rPr>
                <w:rFonts w:ascii="宋体" w:hAnsi="宋体" w:cs="宋体" w:eastAsia="宋体" w:hint="default"/>
                <w:sz w:val="18"/>
                <w:szCs w:val="18"/>
              </w:rPr>
            </w:pPr>
            <w:r>
              <w:rPr>
                <w:rFonts w:ascii="宋体"/>
                <w:sz w:val="18"/>
              </w:rPr>
              <w:t>86.74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1,763,204</w:t>
            </w:r>
          </w:p>
          <w:p>
            <w:pPr>
              <w:pStyle w:val="TableParagraph"/>
              <w:spacing w:line="234" w:lineRule="exact"/>
              <w:ind w:left="247" w:right="0"/>
              <w:jc w:val="center"/>
              <w:rPr>
                <w:rFonts w:ascii="宋体" w:hAnsi="宋体" w:cs="宋体" w:eastAsia="宋体" w:hint="default"/>
                <w:sz w:val="18"/>
                <w:szCs w:val="18"/>
              </w:rPr>
            </w:pPr>
            <w:r>
              <w:rPr>
                <w:rFonts w:ascii="宋体"/>
                <w:sz w:val="18"/>
              </w:rPr>
              <w:t>,567.73</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617,805</w:t>
            </w:r>
          </w:p>
          <w:p>
            <w:pPr>
              <w:pStyle w:val="TableParagraph"/>
              <w:spacing w:line="234" w:lineRule="exact"/>
              <w:ind w:left="109" w:right="0"/>
              <w:jc w:val="left"/>
              <w:rPr>
                <w:rFonts w:ascii="宋体" w:hAnsi="宋体" w:cs="宋体" w:eastAsia="宋体" w:hint="default"/>
                <w:sz w:val="18"/>
                <w:szCs w:val="18"/>
              </w:rPr>
            </w:pPr>
            <w:r>
              <w:rPr>
                <w:rFonts w:ascii="宋体"/>
                <w:sz w:val="18"/>
              </w:rPr>
              <w:t>,180.00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44,231,</w:t>
            </w:r>
          </w:p>
          <w:p>
            <w:pPr>
              <w:pStyle w:val="TableParagraph"/>
              <w:spacing w:line="234" w:lineRule="exact"/>
              <w:ind w:left="217" w:right="0"/>
              <w:jc w:val="left"/>
              <w:rPr>
                <w:rFonts w:ascii="宋体" w:hAnsi="宋体" w:cs="宋体" w:eastAsia="宋体" w:hint="default"/>
                <w:sz w:val="18"/>
                <w:szCs w:val="18"/>
              </w:rPr>
            </w:pPr>
            <w:r>
              <w:rPr>
                <w:rFonts w:ascii="宋体"/>
                <w:sz w:val="18"/>
              </w:rPr>
              <w:t>328.40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31,407,</w:t>
            </w:r>
          </w:p>
          <w:p>
            <w:pPr>
              <w:pStyle w:val="TableParagraph"/>
              <w:spacing w:line="234" w:lineRule="exact"/>
              <w:ind w:left="225" w:right="0"/>
              <w:jc w:val="left"/>
              <w:rPr>
                <w:rFonts w:ascii="宋体" w:hAnsi="宋体" w:cs="宋体" w:eastAsia="宋体" w:hint="default"/>
                <w:sz w:val="18"/>
                <w:szCs w:val="18"/>
              </w:rPr>
            </w:pPr>
            <w:r>
              <w:rPr>
                <w:rFonts w:ascii="宋体"/>
                <w:sz w:val="18"/>
              </w:rPr>
              <w:t>011.40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172,037</w:t>
            </w:r>
          </w:p>
          <w:p>
            <w:pPr>
              <w:pStyle w:val="TableParagraph"/>
              <w:spacing w:line="234" w:lineRule="exact"/>
              <w:ind w:left="129" w:right="0"/>
              <w:jc w:val="left"/>
              <w:rPr>
                <w:rFonts w:ascii="宋体" w:hAnsi="宋体" w:cs="宋体" w:eastAsia="宋体" w:hint="default"/>
                <w:sz w:val="18"/>
                <w:szCs w:val="18"/>
              </w:rPr>
            </w:pPr>
            <w:r>
              <w:rPr>
                <w:rFonts w:ascii="宋体"/>
                <w:sz w:val="18"/>
              </w:rPr>
              <w:t>,012.75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784,580</w:t>
            </w:r>
          </w:p>
          <w:p>
            <w:pPr>
              <w:pStyle w:val="TableParagraph"/>
              <w:spacing w:line="234" w:lineRule="exact"/>
              <w:ind w:left="130" w:right="0"/>
              <w:jc w:val="left"/>
              <w:rPr>
                <w:rFonts w:ascii="宋体" w:hAnsi="宋体" w:cs="宋体" w:eastAsia="宋体" w:hint="default"/>
                <w:sz w:val="18"/>
                <w:szCs w:val="18"/>
              </w:rPr>
            </w:pPr>
            <w:r>
              <w:rPr>
                <w:rFonts w:ascii="宋体"/>
                <w:sz w:val="18"/>
              </w:rPr>
              <w:t>,048.44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113,143,9</w:t>
            </w:r>
          </w:p>
          <w:p>
            <w:pPr>
              <w:pStyle w:val="TableParagraph"/>
              <w:spacing w:line="234" w:lineRule="exact"/>
              <w:ind w:left="538" w:right="0"/>
              <w:jc w:val="left"/>
              <w:rPr>
                <w:rFonts w:ascii="宋体" w:hAnsi="宋体" w:cs="宋体" w:eastAsia="宋体" w:hint="default"/>
                <w:sz w:val="18"/>
                <w:szCs w:val="18"/>
              </w:rPr>
            </w:pPr>
            <w:r>
              <w:rPr>
                <w:rFonts w:ascii="宋体"/>
                <w:sz w:val="18"/>
              </w:rPr>
              <w:t>86.74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1,763,204</w:t>
            </w:r>
          </w:p>
          <w:p>
            <w:pPr>
              <w:pStyle w:val="TableParagraph"/>
              <w:spacing w:line="234" w:lineRule="exact"/>
              <w:ind w:left="247" w:right="0"/>
              <w:jc w:val="center"/>
              <w:rPr>
                <w:rFonts w:ascii="宋体" w:hAnsi="宋体" w:cs="宋体" w:eastAsia="宋体" w:hint="default"/>
                <w:sz w:val="18"/>
                <w:szCs w:val="18"/>
              </w:rPr>
            </w:pPr>
            <w:r>
              <w:rPr>
                <w:rFonts w:ascii="宋体"/>
                <w:sz w:val="18"/>
              </w:rPr>
              <w:t>,567.73</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-8,244,</w:t>
            </w:r>
          </w:p>
          <w:p>
            <w:pPr>
              <w:pStyle w:val="TableParagraph"/>
              <w:spacing w:line="235" w:lineRule="exact"/>
              <w:ind w:left="217" w:right="0"/>
              <w:jc w:val="left"/>
              <w:rPr>
                <w:rFonts w:ascii="宋体" w:hAnsi="宋体" w:cs="宋体" w:eastAsia="宋体" w:hint="default"/>
                <w:sz w:val="18"/>
                <w:szCs w:val="18"/>
              </w:rPr>
            </w:pPr>
            <w:r>
              <w:rPr>
                <w:rFonts w:ascii="宋体"/>
                <w:sz w:val="18"/>
              </w:rPr>
              <w:t>660.23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12,551,</w:t>
            </w:r>
          </w:p>
          <w:p>
            <w:pPr>
              <w:pStyle w:val="TableParagraph"/>
              <w:spacing w:line="235" w:lineRule="exact"/>
              <w:ind w:left="225" w:right="0"/>
              <w:jc w:val="left"/>
              <w:rPr>
                <w:rFonts w:ascii="宋体" w:hAnsi="宋体" w:cs="宋体" w:eastAsia="宋体" w:hint="default"/>
                <w:sz w:val="18"/>
                <w:szCs w:val="18"/>
              </w:rPr>
            </w:pPr>
            <w:r>
              <w:rPr>
                <w:rFonts w:ascii="宋体"/>
                <w:sz w:val="18"/>
              </w:rPr>
              <w:t>363.75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43,250,</w:t>
            </w:r>
          </w:p>
          <w:p>
            <w:pPr>
              <w:pStyle w:val="TableParagraph"/>
              <w:spacing w:line="235" w:lineRule="exact"/>
              <w:ind w:left="219" w:right="0"/>
              <w:jc w:val="left"/>
              <w:rPr>
                <w:rFonts w:ascii="宋体" w:hAnsi="宋体" w:cs="宋体" w:eastAsia="宋体" w:hint="default"/>
                <w:sz w:val="18"/>
                <w:szCs w:val="18"/>
              </w:rPr>
            </w:pPr>
            <w:r>
              <w:rPr>
                <w:rFonts w:ascii="宋体"/>
                <w:sz w:val="18"/>
              </w:rPr>
              <w:t>358.28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218,421</w:t>
            </w:r>
          </w:p>
          <w:p>
            <w:pPr>
              <w:pStyle w:val="TableParagraph"/>
              <w:spacing w:line="235" w:lineRule="exact"/>
              <w:ind w:left="130" w:right="0"/>
              <w:jc w:val="left"/>
              <w:rPr>
                <w:rFonts w:ascii="宋体" w:hAnsi="宋体" w:cs="宋体" w:eastAsia="宋体" w:hint="default"/>
                <w:sz w:val="18"/>
                <w:szCs w:val="18"/>
              </w:rPr>
            </w:pPr>
            <w:r>
              <w:rPr>
                <w:rFonts w:ascii="宋体"/>
                <w:sz w:val="18"/>
              </w:rPr>
              <w:t>,298.01</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6,623,091</w:t>
            </w:r>
          </w:p>
          <w:p>
            <w:pPr>
              <w:pStyle w:val="TableParagraph"/>
              <w:spacing w:line="235" w:lineRule="exact"/>
              <w:ind w:left="718" w:right="0"/>
              <w:jc w:val="left"/>
              <w:rPr>
                <w:rFonts w:ascii="宋体" w:hAnsi="宋体" w:cs="宋体" w:eastAsia="宋体" w:hint="default"/>
                <w:sz w:val="18"/>
                <w:szCs w:val="18"/>
              </w:rPr>
            </w:pPr>
            <w:r>
              <w:rPr>
                <w:rFonts w:ascii="宋体"/>
                <w:sz w:val="18"/>
              </w:rPr>
              <w:t>.82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272,601,4</w:t>
            </w:r>
          </w:p>
          <w:p>
            <w:pPr>
              <w:pStyle w:val="TableParagraph"/>
              <w:spacing w:line="235" w:lineRule="exact"/>
              <w:ind w:left="531" w:right="0"/>
              <w:jc w:val="left"/>
              <w:rPr>
                <w:rFonts w:ascii="宋体" w:hAnsi="宋体" w:cs="宋体" w:eastAsia="宋体" w:hint="default"/>
                <w:sz w:val="18"/>
                <w:szCs w:val="18"/>
              </w:rPr>
            </w:pPr>
            <w:r>
              <w:rPr>
                <w:rFonts w:ascii="宋体"/>
                <w:sz w:val="18"/>
              </w:rPr>
              <w:t>51.63</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12,551,</w:t>
            </w:r>
          </w:p>
          <w:p>
            <w:pPr>
              <w:pStyle w:val="TableParagraph"/>
              <w:spacing w:line="235" w:lineRule="exact"/>
              <w:ind w:left="225" w:right="0"/>
              <w:jc w:val="left"/>
              <w:rPr>
                <w:rFonts w:ascii="宋体" w:hAnsi="宋体" w:cs="宋体" w:eastAsia="宋体" w:hint="default"/>
                <w:sz w:val="18"/>
                <w:szCs w:val="18"/>
              </w:rPr>
            </w:pPr>
            <w:r>
              <w:rPr>
                <w:rFonts w:ascii="宋体"/>
                <w:sz w:val="18"/>
              </w:rPr>
              <w:t>363.75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360,520</w:t>
            </w:r>
          </w:p>
          <w:p>
            <w:pPr>
              <w:pStyle w:val="TableParagraph"/>
              <w:spacing w:line="235" w:lineRule="exact"/>
              <w:ind w:left="130" w:right="0"/>
              <w:jc w:val="left"/>
              <w:rPr>
                <w:rFonts w:ascii="宋体" w:hAnsi="宋体" w:cs="宋体" w:eastAsia="宋体" w:hint="default"/>
                <w:sz w:val="18"/>
                <w:szCs w:val="18"/>
              </w:rPr>
            </w:pPr>
            <w:r>
              <w:rPr>
                <w:rFonts w:ascii="宋体"/>
                <w:sz w:val="18"/>
              </w:rPr>
              <w:t>,485.09</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-6,167,78</w:t>
            </w:r>
          </w:p>
          <w:p>
            <w:pPr>
              <w:pStyle w:val="TableParagraph"/>
              <w:spacing w:line="235" w:lineRule="exact"/>
              <w:ind w:left="628" w:right="0"/>
              <w:jc w:val="left"/>
              <w:rPr>
                <w:rFonts w:ascii="宋体" w:hAnsi="宋体" w:cs="宋体" w:eastAsia="宋体" w:hint="default"/>
                <w:sz w:val="18"/>
                <w:szCs w:val="18"/>
              </w:rPr>
            </w:pPr>
            <w:r>
              <w:rPr>
                <w:rFonts w:ascii="宋体"/>
                <w:sz w:val="18"/>
              </w:rPr>
              <w:t>0.53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366,904,0</w:t>
            </w:r>
          </w:p>
          <w:p>
            <w:pPr>
              <w:pStyle w:val="TableParagraph"/>
              <w:spacing w:line="235" w:lineRule="exact"/>
              <w:ind w:left="531" w:right="0"/>
              <w:jc w:val="left"/>
              <w:rPr>
                <w:rFonts w:ascii="宋体" w:hAnsi="宋体" w:cs="宋体" w:eastAsia="宋体" w:hint="default"/>
                <w:sz w:val="18"/>
                <w:szCs w:val="18"/>
              </w:rPr>
            </w:pPr>
            <w:r>
              <w:rPr>
                <w:rFonts w:ascii="宋体"/>
                <w:sz w:val="18"/>
              </w:rPr>
              <w:t>68.31</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-8,244,</w:t>
            </w:r>
          </w:p>
          <w:p>
            <w:pPr>
              <w:pStyle w:val="TableParagraph"/>
              <w:spacing w:line="234" w:lineRule="exact"/>
              <w:ind w:left="217" w:right="0"/>
              <w:jc w:val="left"/>
              <w:rPr>
                <w:rFonts w:ascii="宋体" w:hAnsi="宋体" w:cs="宋体" w:eastAsia="宋体" w:hint="default"/>
                <w:sz w:val="18"/>
                <w:szCs w:val="18"/>
              </w:rPr>
            </w:pPr>
            <w:r>
              <w:rPr>
                <w:rFonts w:ascii="宋体"/>
                <w:sz w:val="18"/>
              </w:rPr>
              <w:t>660.23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sz w:val="18"/>
              </w:rPr>
              <w:t>22,919,66</w:t>
            </w:r>
          </w:p>
          <w:p>
            <w:pPr>
              <w:pStyle w:val="TableParagraph"/>
              <w:spacing w:line="234" w:lineRule="exact"/>
              <w:ind w:left="628" w:right="0"/>
              <w:jc w:val="left"/>
              <w:rPr>
                <w:rFonts w:ascii="宋体" w:hAnsi="宋体" w:cs="宋体" w:eastAsia="宋体" w:hint="default"/>
                <w:sz w:val="18"/>
                <w:szCs w:val="18"/>
              </w:rPr>
            </w:pPr>
            <w:r>
              <w:rPr>
                <w:rFonts w:ascii="宋体"/>
                <w:sz w:val="18"/>
              </w:rPr>
              <w:t>0.23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14,675,00</w:t>
            </w:r>
          </w:p>
          <w:p>
            <w:pPr>
              <w:pStyle w:val="TableParagraph"/>
              <w:spacing w:line="234" w:lineRule="exact"/>
              <w:ind w:left="621" w:right="0"/>
              <w:jc w:val="left"/>
              <w:rPr>
                <w:rFonts w:ascii="宋体" w:hAnsi="宋体" w:cs="宋体" w:eastAsia="宋体" w:hint="default"/>
                <w:sz w:val="18"/>
                <w:szCs w:val="18"/>
              </w:rPr>
            </w:pPr>
            <w:r>
              <w:rPr>
                <w:rFonts w:ascii="宋体"/>
                <w:sz w:val="18"/>
              </w:rPr>
              <w:t>0.00</w:t>
            </w: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26,655,00</w:t>
            </w:r>
          </w:p>
          <w:p>
            <w:pPr>
              <w:pStyle w:val="TableParagraph"/>
              <w:spacing w:line="235" w:lineRule="exact"/>
              <w:ind w:left="628" w:right="0"/>
              <w:jc w:val="left"/>
              <w:rPr>
                <w:rFonts w:ascii="宋体" w:hAnsi="宋体" w:cs="宋体" w:eastAsia="宋体" w:hint="default"/>
                <w:sz w:val="18"/>
                <w:szCs w:val="18"/>
              </w:rPr>
            </w:pPr>
            <w:r>
              <w:rPr>
                <w:rFonts w:ascii="宋体"/>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26,655,00</w:t>
            </w:r>
          </w:p>
          <w:p>
            <w:pPr>
              <w:pStyle w:val="TableParagraph"/>
              <w:spacing w:line="235" w:lineRule="exact"/>
              <w:ind w:left="621" w:right="0"/>
              <w:jc w:val="left"/>
              <w:rPr>
                <w:rFonts w:ascii="宋体" w:hAnsi="宋体" w:cs="宋体" w:eastAsia="宋体" w:hint="default"/>
                <w:sz w:val="18"/>
                <w:szCs w:val="18"/>
              </w:rPr>
            </w:pPr>
            <w:r>
              <w:rPr>
                <w:rFonts w:ascii="宋体"/>
                <w:sz w:val="18"/>
              </w:rPr>
              <w:t>0.00</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-8,244,</w:t>
            </w:r>
          </w:p>
          <w:p>
            <w:pPr>
              <w:pStyle w:val="TableParagraph"/>
              <w:spacing w:line="235" w:lineRule="exact"/>
              <w:ind w:left="217" w:right="0"/>
              <w:jc w:val="left"/>
              <w:rPr>
                <w:rFonts w:ascii="宋体" w:hAnsi="宋体" w:cs="宋体" w:eastAsia="宋体" w:hint="default"/>
                <w:sz w:val="18"/>
                <w:szCs w:val="18"/>
              </w:rPr>
            </w:pPr>
            <w:r>
              <w:rPr>
                <w:rFonts w:ascii="宋体"/>
                <w:sz w:val="18"/>
              </w:rPr>
              <w:t>660.23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-3,735,33</w:t>
            </w:r>
          </w:p>
          <w:p>
            <w:pPr>
              <w:pStyle w:val="TableParagraph"/>
              <w:spacing w:line="235" w:lineRule="exact"/>
              <w:ind w:left="628" w:right="0"/>
              <w:jc w:val="left"/>
              <w:rPr>
                <w:rFonts w:ascii="宋体" w:hAnsi="宋体" w:cs="宋体" w:eastAsia="宋体" w:hint="default"/>
                <w:sz w:val="18"/>
                <w:szCs w:val="18"/>
              </w:rPr>
            </w:pPr>
            <w:r>
              <w:rPr>
                <w:rFonts w:ascii="宋体"/>
                <w:sz w:val="18"/>
              </w:rPr>
              <w:t>9.77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-11,980,0</w:t>
            </w:r>
          </w:p>
          <w:p>
            <w:pPr>
              <w:pStyle w:val="TableParagraph"/>
              <w:spacing w:line="235" w:lineRule="exact"/>
              <w:ind w:left="531" w:right="0"/>
              <w:jc w:val="left"/>
              <w:rPr>
                <w:rFonts w:ascii="宋体" w:hAnsi="宋体" w:cs="宋体" w:eastAsia="宋体" w:hint="default"/>
                <w:sz w:val="18"/>
                <w:szCs w:val="18"/>
              </w:rPr>
            </w:pPr>
            <w:r>
              <w:rPr>
                <w:rFonts w:ascii="宋体"/>
                <w:sz w:val="18"/>
              </w:rPr>
              <w:t>00.00</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43,250,</w:t>
            </w:r>
          </w:p>
          <w:p>
            <w:pPr>
              <w:pStyle w:val="TableParagraph"/>
              <w:spacing w:line="234" w:lineRule="exact"/>
              <w:ind w:left="219" w:right="0"/>
              <w:jc w:val="left"/>
              <w:rPr>
                <w:rFonts w:ascii="宋体" w:hAnsi="宋体" w:cs="宋体" w:eastAsia="宋体" w:hint="default"/>
                <w:sz w:val="18"/>
                <w:szCs w:val="18"/>
              </w:rPr>
            </w:pPr>
            <w:r>
              <w:rPr>
                <w:rFonts w:ascii="宋体"/>
                <w:sz w:val="18"/>
              </w:rPr>
              <w:t>358.28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-142,09</w:t>
            </w:r>
          </w:p>
          <w:p>
            <w:pPr>
              <w:pStyle w:val="TableParagraph"/>
              <w:spacing w:line="233" w:lineRule="exact"/>
              <w:ind w:right="102"/>
              <w:jc w:val="right"/>
              <w:rPr>
                <w:rFonts w:ascii="宋体" w:hAnsi="宋体" w:cs="宋体" w:eastAsia="宋体" w:hint="default"/>
                <w:sz w:val="18"/>
                <w:szCs w:val="18"/>
              </w:rPr>
            </w:pPr>
            <w:r>
              <w:rPr>
                <w:rFonts w:ascii="宋体"/>
                <w:sz w:val="18"/>
              </w:rPr>
              <w:t>9,187.0</w:t>
            </w:r>
          </w:p>
          <w:p>
            <w:pPr>
              <w:pStyle w:val="TableParagraph"/>
              <w:spacing w:line="235" w:lineRule="exact"/>
              <w:ind w:right="102"/>
              <w:jc w:val="right"/>
              <w:rPr>
                <w:rFonts w:ascii="宋体" w:hAnsi="宋体" w:cs="宋体" w:eastAsia="宋体" w:hint="default"/>
                <w:sz w:val="18"/>
                <w:szCs w:val="18"/>
              </w:rPr>
            </w:pPr>
            <w:r>
              <w:rPr>
                <w:rFonts w:ascii="宋体"/>
                <w:sz w:val="18"/>
              </w:rPr>
              <w:t>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sz w:val="18"/>
              </w:rPr>
              <w:t>-10,128,7</w:t>
            </w:r>
          </w:p>
          <w:p>
            <w:pPr>
              <w:pStyle w:val="TableParagraph"/>
              <w:spacing w:line="234" w:lineRule="exact"/>
              <w:ind w:left="538" w:right="0"/>
              <w:jc w:val="left"/>
              <w:rPr>
                <w:rFonts w:ascii="宋体" w:hAnsi="宋体" w:cs="宋体" w:eastAsia="宋体" w:hint="default"/>
                <w:sz w:val="18"/>
                <w:szCs w:val="18"/>
              </w:rPr>
            </w:pPr>
            <w:r>
              <w:rPr>
                <w:rFonts w:ascii="宋体"/>
                <w:sz w:val="18"/>
              </w:rPr>
              <w:t>87.88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-108,977,</w:t>
            </w:r>
          </w:p>
          <w:p>
            <w:pPr>
              <w:pStyle w:val="TableParagraph"/>
              <w:spacing w:line="234" w:lineRule="exact"/>
              <w:ind w:left="441" w:right="0"/>
              <w:jc w:val="left"/>
              <w:rPr>
                <w:rFonts w:ascii="宋体" w:hAnsi="宋体" w:cs="宋体" w:eastAsia="宋体" w:hint="default"/>
                <w:sz w:val="18"/>
                <w:szCs w:val="18"/>
              </w:rPr>
            </w:pPr>
            <w:r>
              <w:rPr>
                <w:rFonts w:ascii="宋体"/>
                <w:sz w:val="18"/>
              </w:rPr>
              <w:t>616.68</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43,250,</w:t>
            </w:r>
          </w:p>
          <w:p>
            <w:pPr>
              <w:pStyle w:val="TableParagraph"/>
              <w:spacing w:line="234" w:lineRule="exact"/>
              <w:ind w:left="219" w:right="0"/>
              <w:jc w:val="left"/>
              <w:rPr>
                <w:rFonts w:ascii="宋体" w:hAnsi="宋体" w:cs="宋体" w:eastAsia="宋体" w:hint="default"/>
                <w:sz w:val="18"/>
                <w:szCs w:val="18"/>
              </w:rPr>
            </w:pPr>
            <w:r>
              <w:rPr>
                <w:rFonts w:ascii="宋体"/>
                <w:sz w:val="18"/>
              </w:rPr>
              <w:t>358.28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sz w:val="18"/>
              </w:rPr>
              <w:t>-43,250</w:t>
            </w:r>
          </w:p>
          <w:p>
            <w:pPr>
              <w:pStyle w:val="TableParagraph"/>
              <w:spacing w:line="234" w:lineRule="exact"/>
              <w:ind w:left="130" w:right="0"/>
              <w:jc w:val="left"/>
              <w:rPr>
                <w:rFonts w:ascii="宋体" w:hAnsi="宋体" w:cs="宋体" w:eastAsia="宋体" w:hint="default"/>
                <w:sz w:val="18"/>
                <w:szCs w:val="18"/>
              </w:rPr>
            </w:pPr>
            <w:r>
              <w:rPr>
                <w:rFonts w:ascii="宋体"/>
                <w:sz w:val="18"/>
              </w:rPr>
              <w:t>,358.28</w:t>
            </w: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-98,848</w:t>
            </w:r>
          </w:p>
          <w:p>
            <w:pPr>
              <w:pStyle w:val="TableParagraph"/>
              <w:spacing w:line="235" w:lineRule="exact"/>
              <w:ind w:left="130" w:right="0"/>
              <w:jc w:val="left"/>
              <w:rPr>
                <w:rFonts w:ascii="宋体" w:hAnsi="宋体" w:cs="宋体" w:eastAsia="宋体" w:hint="default"/>
                <w:sz w:val="18"/>
                <w:szCs w:val="18"/>
              </w:rPr>
            </w:pPr>
            <w:r>
              <w:rPr>
                <w:rFonts w:ascii="宋体"/>
                <w:sz w:val="18"/>
              </w:rPr>
              <w:t>,828.80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-10,128,7</w:t>
            </w:r>
          </w:p>
          <w:p>
            <w:pPr>
              <w:pStyle w:val="TableParagraph"/>
              <w:spacing w:line="235" w:lineRule="exact"/>
              <w:ind w:left="538" w:right="0"/>
              <w:jc w:val="left"/>
              <w:rPr>
                <w:rFonts w:ascii="宋体" w:hAnsi="宋体" w:cs="宋体" w:eastAsia="宋体" w:hint="default"/>
                <w:sz w:val="18"/>
                <w:szCs w:val="18"/>
              </w:rPr>
            </w:pPr>
            <w:r>
              <w:rPr>
                <w:rFonts w:ascii="宋体"/>
                <w:sz w:val="18"/>
              </w:rPr>
              <w:t>87.88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-108,977,</w:t>
            </w:r>
          </w:p>
          <w:p>
            <w:pPr>
              <w:pStyle w:val="TableParagraph"/>
              <w:spacing w:line="235" w:lineRule="exact"/>
              <w:ind w:left="441" w:right="0"/>
              <w:jc w:val="left"/>
              <w:rPr>
                <w:rFonts w:ascii="宋体" w:hAnsi="宋体" w:cs="宋体" w:eastAsia="宋体" w:hint="default"/>
                <w:sz w:val="18"/>
                <w:szCs w:val="18"/>
              </w:rPr>
            </w:pPr>
            <w:r>
              <w:rPr>
                <w:rFonts w:ascii="宋体"/>
                <w:sz w:val="18"/>
              </w:rPr>
              <w:t>616.68</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617,805</w:t>
            </w:r>
          </w:p>
          <w:p>
            <w:pPr>
              <w:pStyle w:val="TableParagraph"/>
              <w:spacing w:line="235" w:lineRule="exact"/>
              <w:ind w:left="109" w:right="0"/>
              <w:jc w:val="left"/>
              <w:rPr>
                <w:rFonts w:ascii="宋体" w:hAnsi="宋体" w:cs="宋体" w:eastAsia="宋体" w:hint="default"/>
                <w:sz w:val="18"/>
                <w:szCs w:val="18"/>
              </w:rPr>
            </w:pPr>
            <w:r>
              <w:rPr>
                <w:rFonts w:ascii="宋体"/>
                <w:sz w:val="18"/>
              </w:rPr>
              <w:t>,180.00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35,986,</w:t>
            </w:r>
          </w:p>
          <w:p>
            <w:pPr>
              <w:pStyle w:val="TableParagraph"/>
              <w:spacing w:line="235" w:lineRule="exact"/>
              <w:ind w:left="217" w:right="0"/>
              <w:jc w:val="left"/>
              <w:rPr>
                <w:rFonts w:ascii="宋体" w:hAnsi="宋体" w:cs="宋体" w:eastAsia="宋体" w:hint="default"/>
                <w:sz w:val="18"/>
                <w:szCs w:val="18"/>
              </w:rPr>
            </w:pPr>
            <w:r>
              <w:rPr>
                <w:rFonts w:ascii="宋体"/>
                <w:sz w:val="18"/>
              </w:rPr>
              <w:t>668.17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43,958,</w:t>
            </w:r>
          </w:p>
          <w:p>
            <w:pPr>
              <w:pStyle w:val="TableParagraph"/>
              <w:spacing w:line="235" w:lineRule="exact"/>
              <w:ind w:left="225" w:right="0"/>
              <w:jc w:val="left"/>
              <w:rPr>
                <w:rFonts w:ascii="宋体" w:hAnsi="宋体" w:cs="宋体" w:eastAsia="宋体" w:hint="default"/>
                <w:sz w:val="18"/>
                <w:szCs w:val="18"/>
              </w:rPr>
            </w:pPr>
            <w:r>
              <w:rPr>
                <w:rFonts w:ascii="宋体"/>
                <w:sz w:val="18"/>
              </w:rPr>
              <w:t>375.15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215,287</w:t>
            </w:r>
          </w:p>
          <w:p>
            <w:pPr>
              <w:pStyle w:val="TableParagraph"/>
              <w:spacing w:line="235" w:lineRule="exact"/>
              <w:ind w:left="129" w:right="0"/>
              <w:jc w:val="left"/>
              <w:rPr>
                <w:rFonts w:ascii="宋体" w:hAnsi="宋体" w:cs="宋体" w:eastAsia="宋体" w:hint="default"/>
                <w:sz w:val="18"/>
                <w:szCs w:val="18"/>
              </w:rPr>
            </w:pPr>
            <w:r>
              <w:rPr>
                <w:rFonts w:ascii="宋体"/>
                <w:sz w:val="18"/>
              </w:rPr>
              <w:t>,371.03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1,003,0</w:t>
            </w:r>
          </w:p>
          <w:p>
            <w:pPr>
              <w:pStyle w:val="TableParagraph"/>
              <w:spacing w:line="233" w:lineRule="exact"/>
              <w:ind w:right="102"/>
              <w:jc w:val="right"/>
              <w:rPr>
                <w:rFonts w:ascii="宋体" w:hAnsi="宋体" w:cs="宋体" w:eastAsia="宋体" w:hint="default"/>
                <w:sz w:val="18"/>
                <w:szCs w:val="18"/>
              </w:rPr>
            </w:pPr>
            <w:r>
              <w:rPr>
                <w:rFonts w:ascii="宋体"/>
                <w:sz w:val="18"/>
              </w:rPr>
              <w:t>01,346.</w:t>
            </w:r>
          </w:p>
          <w:p>
            <w:pPr>
              <w:pStyle w:val="TableParagraph"/>
              <w:spacing w:line="234" w:lineRule="exact"/>
              <w:ind w:right="102"/>
              <w:jc w:val="right"/>
              <w:rPr>
                <w:rFonts w:ascii="宋体" w:hAnsi="宋体" w:cs="宋体" w:eastAsia="宋体" w:hint="default"/>
                <w:sz w:val="18"/>
                <w:szCs w:val="18"/>
              </w:rPr>
            </w:pPr>
            <w:r>
              <w:rPr>
                <w:rFonts w:ascii="宋体"/>
                <w:sz w:val="18"/>
              </w:rPr>
              <w:t>45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119,767,0</w:t>
            </w:r>
          </w:p>
          <w:p>
            <w:pPr>
              <w:pStyle w:val="TableParagraph"/>
              <w:spacing w:line="235" w:lineRule="exact"/>
              <w:ind w:left="538" w:right="0"/>
              <w:jc w:val="left"/>
              <w:rPr>
                <w:rFonts w:ascii="宋体" w:hAnsi="宋体" w:cs="宋体" w:eastAsia="宋体" w:hint="default"/>
                <w:sz w:val="18"/>
                <w:szCs w:val="18"/>
              </w:rPr>
            </w:pPr>
            <w:r>
              <w:rPr>
                <w:rFonts w:ascii="宋体"/>
                <w:sz w:val="18"/>
              </w:rPr>
              <w:t>78.56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2,035,806</w:t>
            </w:r>
          </w:p>
          <w:p>
            <w:pPr>
              <w:pStyle w:val="TableParagraph"/>
              <w:spacing w:line="235" w:lineRule="exact"/>
              <w:ind w:left="247" w:right="0"/>
              <w:jc w:val="center"/>
              <w:rPr>
                <w:rFonts w:ascii="宋体" w:hAnsi="宋体" w:cs="宋体" w:eastAsia="宋体" w:hint="default"/>
                <w:sz w:val="18"/>
                <w:szCs w:val="18"/>
              </w:rPr>
            </w:pPr>
            <w:r>
              <w:rPr>
                <w:rFonts w:ascii="宋体"/>
                <w:sz w:val="18"/>
              </w:rPr>
              <w:t>,019.36</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6"/>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623,750</w:t>
            </w:r>
          </w:p>
          <w:p>
            <w:pPr>
              <w:pStyle w:val="TableParagraph"/>
              <w:spacing w:line="234" w:lineRule="exact"/>
              <w:ind w:left="127" w:right="0"/>
              <w:jc w:val="left"/>
              <w:rPr>
                <w:rFonts w:ascii="宋体" w:hAnsi="宋体" w:cs="宋体" w:eastAsia="宋体" w:hint="default"/>
                <w:sz w:val="18"/>
                <w:szCs w:val="18"/>
              </w:rPr>
            </w:pPr>
            <w:r>
              <w:rPr>
                <w:rFonts w:ascii="宋体"/>
                <w:sz w:val="18"/>
              </w:rPr>
              <w:t>,400.00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22,347,</w:t>
            </w:r>
          </w:p>
          <w:p>
            <w:pPr>
              <w:pStyle w:val="TableParagraph"/>
              <w:spacing w:line="234" w:lineRule="exact"/>
              <w:ind w:left="217" w:right="0"/>
              <w:jc w:val="left"/>
              <w:rPr>
                <w:rFonts w:ascii="宋体" w:hAnsi="宋体" w:cs="宋体" w:eastAsia="宋体" w:hint="default"/>
                <w:sz w:val="18"/>
                <w:szCs w:val="18"/>
              </w:rPr>
            </w:pPr>
            <w:r>
              <w:rPr>
                <w:rFonts w:ascii="宋体"/>
                <w:sz w:val="18"/>
              </w:rPr>
              <w:t>231.37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-5,461,</w:t>
            </w:r>
          </w:p>
          <w:p>
            <w:pPr>
              <w:pStyle w:val="TableParagraph"/>
              <w:spacing w:line="234" w:lineRule="exact"/>
              <w:ind w:left="231" w:right="0"/>
              <w:jc w:val="left"/>
              <w:rPr>
                <w:rFonts w:ascii="宋体" w:hAnsi="宋体" w:cs="宋体" w:eastAsia="宋体" w:hint="default"/>
                <w:sz w:val="18"/>
                <w:szCs w:val="18"/>
              </w:rPr>
            </w:pPr>
            <w:r>
              <w:rPr>
                <w:rFonts w:ascii="宋体"/>
                <w:sz w:val="18"/>
              </w:rPr>
              <w:t>338.15</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140,091</w:t>
            </w:r>
          </w:p>
          <w:p>
            <w:pPr>
              <w:pStyle w:val="TableParagraph"/>
              <w:spacing w:line="234" w:lineRule="exact"/>
              <w:ind w:left="127" w:right="0"/>
              <w:jc w:val="left"/>
              <w:rPr>
                <w:rFonts w:ascii="宋体" w:hAnsi="宋体" w:cs="宋体" w:eastAsia="宋体" w:hint="default"/>
                <w:sz w:val="18"/>
                <w:szCs w:val="18"/>
              </w:rPr>
            </w:pPr>
            <w:r>
              <w:rPr>
                <w:rFonts w:ascii="宋体"/>
                <w:sz w:val="18"/>
              </w:rPr>
              <w:t>,024.44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555,583</w:t>
            </w:r>
          </w:p>
          <w:p>
            <w:pPr>
              <w:pStyle w:val="TableParagraph"/>
              <w:spacing w:line="234" w:lineRule="exact"/>
              <w:ind w:left="128" w:right="0"/>
              <w:jc w:val="left"/>
              <w:rPr>
                <w:rFonts w:ascii="宋体" w:hAnsi="宋体" w:cs="宋体" w:eastAsia="宋体" w:hint="default"/>
                <w:sz w:val="18"/>
                <w:szCs w:val="18"/>
              </w:rPr>
            </w:pPr>
            <w:r>
              <w:rPr>
                <w:rFonts w:ascii="宋体"/>
                <w:sz w:val="18"/>
              </w:rPr>
              <w:t>,175.77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99,520,97</w:t>
            </w:r>
          </w:p>
          <w:p>
            <w:pPr>
              <w:pStyle w:val="TableParagraph"/>
              <w:spacing w:line="234" w:lineRule="exact"/>
              <w:ind w:left="608" w:right="0"/>
              <w:jc w:val="left"/>
              <w:rPr>
                <w:rFonts w:ascii="宋体" w:hAnsi="宋体" w:cs="宋体" w:eastAsia="宋体" w:hint="default"/>
                <w:sz w:val="18"/>
                <w:szCs w:val="18"/>
              </w:rPr>
            </w:pPr>
            <w:r>
              <w:rPr>
                <w:rFonts w:ascii="宋体"/>
                <w:sz w:val="18"/>
              </w:rPr>
              <w:t>4.04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0" w:right="0"/>
              <w:jc w:val="center"/>
              <w:rPr>
                <w:rFonts w:ascii="宋体" w:hAnsi="宋体" w:cs="宋体" w:eastAsia="宋体" w:hint="default"/>
                <w:sz w:val="18"/>
                <w:szCs w:val="18"/>
              </w:rPr>
            </w:pPr>
            <w:r>
              <w:rPr>
                <w:rFonts w:ascii="宋体"/>
                <w:sz w:val="18"/>
              </w:rPr>
              <w:t>1,435,831</w:t>
            </w:r>
          </w:p>
          <w:p>
            <w:pPr>
              <w:pStyle w:val="TableParagraph"/>
              <w:spacing w:line="234" w:lineRule="exact"/>
              <w:ind w:left="260" w:right="0"/>
              <w:jc w:val="center"/>
              <w:rPr>
                <w:rFonts w:ascii="宋体" w:hAnsi="宋体" w:cs="宋体" w:eastAsia="宋体" w:hint="default"/>
                <w:sz w:val="18"/>
                <w:szCs w:val="18"/>
              </w:rPr>
            </w:pPr>
            <w:r>
              <w:rPr>
                <w:rFonts w:ascii="宋体"/>
                <w:sz w:val="18"/>
              </w:rPr>
              <w:t>,467.47</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623,750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22,347,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1" w:right="0"/>
              <w:jc w:val="left"/>
              <w:rPr>
                <w:rFonts w:ascii="宋体" w:hAnsi="宋体" w:cs="宋体" w:eastAsia="宋体" w:hint="default"/>
                <w:sz w:val="18"/>
                <w:szCs w:val="18"/>
              </w:rPr>
            </w:pPr>
            <w:r>
              <w:rPr>
                <w:rFonts w:ascii="宋体"/>
                <w:sz w:val="18"/>
              </w:rPr>
              <w:t>-5,461,</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140,091</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8" w:right="0"/>
              <w:jc w:val="left"/>
              <w:rPr>
                <w:rFonts w:ascii="宋体" w:hAnsi="宋体" w:cs="宋体" w:eastAsia="宋体" w:hint="default"/>
                <w:sz w:val="18"/>
                <w:szCs w:val="18"/>
              </w:rPr>
            </w:pPr>
            <w:r>
              <w:rPr>
                <w:rFonts w:ascii="宋体"/>
                <w:sz w:val="18"/>
              </w:rPr>
              <w:t>555,583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8" w:right="0"/>
              <w:jc w:val="left"/>
              <w:rPr>
                <w:rFonts w:ascii="宋体" w:hAnsi="宋体" w:cs="宋体" w:eastAsia="宋体" w:hint="default"/>
                <w:sz w:val="18"/>
                <w:szCs w:val="18"/>
              </w:rPr>
            </w:pPr>
            <w:r>
              <w:rPr>
                <w:rFonts w:ascii="宋体"/>
                <w:sz w:val="18"/>
              </w:rPr>
              <w:t>99,520,97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sz w:val="18"/>
              </w:rPr>
              <w:t>1,435,831</w:t>
            </w:r>
          </w:p>
        </w:tc>
      </w:tr>
    </w:tbl>
    <w:p>
      <w:pPr>
        <w:spacing w:after="0" w:line="207" w:lineRule="exact"/>
        <w:jc w:val="lef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338.15</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,024.44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,175.77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,467.47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-5,945,</w:t>
            </w:r>
          </w:p>
          <w:p>
            <w:pPr>
              <w:pStyle w:val="TableParagraph"/>
              <w:spacing w:line="234" w:lineRule="exact"/>
              <w:ind w:left="217" w:right="0"/>
              <w:jc w:val="left"/>
              <w:rPr>
                <w:rFonts w:ascii="宋体" w:hAnsi="宋体" w:cs="宋体" w:eastAsia="宋体" w:hint="default"/>
                <w:sz w:val="18"/>
                <w:szCs w:val="18"/>
              </w:rPr>
            </w:pPr>
            <w:r>
              <w:rPr>
                <w:rFonts w:ascii="宋体"/>
                <w:sz w:val="18"/>
              </w:rPr>
              <w:t>220.00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21,884,</w:t>
            </w:r>
          </w:p>
          <w:p>
            <w:pPr>
              <w:pStyle w:val="TableParagraph"/>
              <w:spacing w:line="234" w:lineRule="exact"/>
              <w:ind w:left="217" w:right="0"/>
              <w:jc w:val="left"/>
              <w:rPr>
                <w:rFonts w:ascii="宋体" w:hAnsi="宋体" w:cs="宋体" w:eastAsia="宋体" w:hint="default"/>
                <w:sz w:val="18"/>
                <w:szCs w:val="18"/>
              </w:rPr>
            </w:pPr>
            <w:r>
              <w:rPr>
                <w:rFonts w:ascii="宋体"/>
                <w:sz w:val="18"/>
              </w:rPr>
              <w:t>097.03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36,868,</w:t>
            </w:r>
          </w:p>
          <w:p>
            <w:pPr>
              <w:pStyle w:val="TableParagraph"/>
              <w:spacing w:line="234" w:lineRule="exact"/>
              <w:ind w:left="231" w:right="0"/>
              <w:jc w:val="left"/>
              <w:rPr>
                <w:rFonts w:ascii="宋体" w:hAnsi="宋体" w:cs="宋体" w:eastAsia="宋体" w:hint="default"/>
                <w:sz w:val="18"/>
                <w:szCs w:val="18"/>
              </w:rPr>
            </w:pPr>
            <w:r>
              <w:rPr>
                <w:rFonts w:ascii="宋体"/>
                <w:sz w:val="18"/>
              </w:rPr>
              <w:t>349.55</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31,945,</w:t>
            </w:r>
          </w:p>
          <w:p>
            <w:pPr>
              <w:pStyle w:val="TableParagraph"/>
              <w:spacing w:line="234" w:lineRule="exact"/>
              <w:ind w:left="217" w:right="0"/>
              <w:jc w:val="left"/>
              <w:rPr>
                <w:rFonts w:ascii="宋体" w:hAnsi="宋体" w:cs="宋体" w:eastAsia="宋体" w:hint="default"/>
                <w:sz w:val="18"/>
                <w:szCs w:val="18"/>
              </w:rPr>
            </w:pPr>
            <w:r>
              <w:rPr>
                <w:rFonts w:ascii="宋体"/>
                <w:sz w:val="18"/>
              </w:rPr>
              <w:t>988.31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228,996</w:t>
            </w:r>
          </w:p>
          <w:p>
            <w:pPr>
              <w:pStyle w:val="TableParagraph"/>
              <w:spacing w:line="234" w:lineRule="exact"/>
              <w:ind w:left="128" w:right="0"/>
              <w:jc w:val="left"/>
              <w:rPr>
                <w:rFonts w:ascii="宋体" w:hAnsi="宋体" w:cs="宋体" w:eastAsia="宋体" w:hint="default"/>
                <w:sz w:val="18"/>
                <w:szCs w:val="18"/>
              </w:rPr>
            </w:pPr>
            <w:r>
              <w:rPr>
                <w:rFonts w:ascii="宋体"/>
                <w:sz w:val="18"/>
              </w:rPr>
              <w:t>,872.67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13,623,01</w:t>
            </w:r>
          </w:p>
          <w:p>
            <w:pPr>
              <w:pStyle w:val="TableParagraph"/>
              <w:spacing w:line="234" w:lineRule="exact"/>
              <w:ind w:left="608" w:right="0"/>
              <w:jc w:val="left"/>
              <w:rPr>
                <w:rFonts w:ascii="宋体" w:hAnsi="宋体" w:cs="宋体" w:eastAsia="宋体" w:hint="default"/>
                <w:sz w:val="18"/>
                <w:szCs w:val="18"/>
              </w:rPr>
            </w:pPr>
            <w:r>
              <w:rPr>
                <w:rFonts w:ascii="宋体"/>
                <w:sz w:val="18"/>
              </w:rPr>
              <w:t>2.70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327,373,1</w:t>
            </w:r>
          </w:p>
          <w:p>
            <w:pPr>
              <w:pStyle w:val="TableParagraph"/>
              <w:spacing w:line="234" w:lineRule="exact"/>
              <w:ind w:left="544" w:right="0"/>
              <w:jc w:val="left"/>
              <w:rPr>
                <w:rFonts w:ascii="宋体" w:hAnsi="宋体" w:cs="宋体" w:eastAsia="宋体" w:hint="default"/>
                <w:sz w:val="18"/>
                <w:szCs w:val="18"/>
              </w:rPr>
            </w:pPr>
            <w:r>
              <w:rPr>
                <w:rFonts w:ascii="宋体"/>
                <w:sz w:val="18"/>
              </w:rPr>
              <w:t>00.26</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36,868,</w:t>
            </w:r>
          </w:p>
          <w:p>
            <w:pPr>
              <w:pStyle w:val="TableParagraph"/>
              <w:spacing w:line="235" w:lineRule="exact"/>
              <w:ind w:left="231" w:right="0"/>
              <w:jc w:val="left"/>
              <w:rPr>
                <w:rFonts w:ascii="宋体" w:hAnsi="宋体" w:cs="宋体" w:eastAsia="宋体" w:hint="default"/>
                <w:sz w:val="18"/>
                <w:szCs w:val="18"/>
              </w:rPr>
            </w:pPr>
            <w:r>
              <w:rPr>
                <w:rFonts w:ascii="宋体"/>
                <w:sz w:val="18"/>
              </w:rPr>
              <w:t>349.55</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323,317</w:t>
            </w:r>
          </w:p>
          <w:p>
            <w:pPr>
              <w:pStyle w:val="TableParagraph"/>
              <w:spacing w:line="235" w:lineRule="exact"/>
              <w:ind w:left="128" w:right="0"/>
              <w:jc w:val="left"/>
              <w:rPr>
                <w:rFonts w:ascii="宋体" w:hAnsi="宋体" w:cs="宋体" w:eastAsia="宋体" w:hint="default"/>
                <w:sz w:val="18"/>
                <w:szCs w:val="18"/>
              </w:rPr>
            </w:pPr>
            <w:r>
              <w:rPr>
                <w:rFonts w:ascii="宋体"/>
                <w:sz w:val="18"/>
              </w:rPr>
              <w:t>,900.98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16,131,33</w:t>
            </w:r>
          </w:p>
          <w:p>
            <w:pPr>
              <w:pStyle w:val="TableParagraph"/>
              <w:spacing w:line="235" w:lineRule="exact"/>
              <w:ind w:left="608" w:right="0"/>
              <w:jc w:val="left"/>
              <w:rPr>
                <w:rFonts w:ascii="宋体" w:hAnsi="宋体" w:cs="宋体" w:eastAsia="宋体" w:hint="default"/>
                <w:sz w:val="18"/>
                <w:szCs w:val="18"/>
              </w:rPr>
            </w:pPr>
            <w:r>
              <w:rPr>
                <w:rFonts w:ascii="宋体"/>
                <w:sz w:val="18"/>
              </w:rPr>
              <w:t>0.74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376,317,5</w:t>
            </w:r>
          </w:p>
          <w:p>
            <w:pPr>
              <w:pStyle w:val="TableParagraph"/>
              <w:spacing w:line="235" w:lineRule="exact"/>
              <w:ind w:left="544" w:right="0"/>
              <w:jc w:val="left"/>
              <w:rPr>
                <w:rFonts w:ascii="宋体" w:hAnsi="宋体" w:cs="宋体" w:eastAsia="宋体" w:hint="default"/>
                <w:sz w:val="18"/>
                <w:szCs w:val="18"/>
              </w:rPr>
            </w:pPr>
            <w:r>
              <w:rPr>
                <w:rFonts w:ascii="宋体"/>
                <w:sz w:val="18"/>
              </w:rPr>
              <w:t>81.27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-5,945,</w:t>
            </w:r>
          </w:p>
          <w:p>
            <w:pPr>
              <w:pStyle w:val="TableParagraph"/>
              <w:spacing w:line="235" w:lineRule="exact"/>
              <w:ind w:left="217" w:right="0"/>
              <w:jc w:val="left"/>
              <w:rPr>
                <w:rFonts w:ascii="宋体" w:hAnsi="宋体" w:cs="宋体" w:eastAsia="宋体" w:hint="default"/>
                <w:sz w:val="18"/>
                <w:szCs w:val="18"/>
              </w:rPr>
            </w:pPr>
            <w:r>
              <w:rPr>
                <w:rFonts w:ascii="宋体"/>
                <w:sz w:val="18"/>
              </w:rPr>
              <w:t>220.00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21,884,</w:t>
            </w:r>
          </w:p>
          <w:p>
            <w:pPr>
              <w:pStyle w:val="TableParagraph"/>
              <w:spacing w:line="235" w:lineRule="exact"/>
              <w:ind w:left="217" w:right="0"/>
              <w:jc w:val="left"/>
              <w:rPr>
                <w:rFonts w:ascii="宋体" w:hAnsi="宋体" w:cs="宋体" w:eastAsia="宋体" w:hint="default"/>
                <w:sz w:val="18"/>
                <w:szCs w:val="18"/>
              </w:rPr>
            </w:pPr>
            <w:r>
              <w:rPr>
                <w:rFonts w:ascii="宋体"/>
                <w:sz w:val="18"/>
              </w:rPr>
              <w:t>097.03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6,491,681</w:t>
            </w:r>
          </w:p>
          <w:p>
            <w:pPr>
              <w:pStyle w:val="TableParagraph"/>
              <w:spacing w:line="235" w:lineRule="exact"/>
              <w:ind w:left="698" w:right="0"/>
              <w:jc w:val="lef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22,430,55</w:t>
            </w:r>
          </w:p>
          <w:p>
            <w:pPr>
              <w:pStyle w:val="TableParagraph"/>
              <w:spacing w:line="235" w:lineRule="exact"/>
              <w:ind w:left="634" w:right="0"/>
              <w:jc w:val="left"/>
              <w:rPr>
                <w:rFonts w:ascii="宋体" w:hAnsi="宋体" w:cs="宋体" w:eastAsia="宋体" w:hint="default"/>
                <w:sz w:val="18"/>
                <w:szCs w:val="18"/>
              </w:rPr>
            </w:pPr>
            <w:r>
              <w:rPr>
                <w:rFonts w:ascii="宋体"/>
                <w:sz w:val="18"/>
              </w:rPr>
              <w:t>8.99</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1,070,1</w:t>
            </w:r>
          </w:p>
          <w:p>
            <w:pPr>
              <w:pStyle w:val="TableParagraph"/>
              <w:spacing w:line="234" w:lineRule="exact"/>
              <w:ind w:left="204" w:right="0"/>
              <w:jc w:val="center"/>
              <w:rPr>
                <w:rFonts w:ascii="宋体" w:hAnsi="宋体" w:cs="宋体" w:eastAsia="宋体" w:hint="default"/>
                <w:sz w:val="18"/>
                <w:szCs w:val="18"/>
              </w:rPr>
            </w:pPr>
            <w:r>
              <w:rPr>
                <w:rFonts w:ascii="宋体"/>
                <w:sz w:val="18"/>
              </w:rPr>
              <w:t>39.54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1,070,139</w:t>
            </w:r>
          </w:p>
          <w:p>
            <w:pPr>
              <w:pStyle w:val="TableParagraph"/>
              <w:spacing w:line="234" w:lineRule="exact"/>
              <w:ind w:left="724" w:right="0"/>
              <w:jc w:val="left"/>
              <w:rPr>
                <w:rFonts w:ascii="宋体" w:hAnsi="宋体" w:cs="宋体" w:eastAsia="宋体" w:hint="default"/>
                <w:sz w:val="18"/>
                <w:szCs w:val="18"/>
              </w:rPr>
            </w:pPr>
            <w:r>
              <w:rPr>
                <w:rFonts w:ascii="宋体"/>
                <w:sz w:val="18"/>
              </w:rPr>
              <w:t>.54</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14,868,</w:t>
            </w:r>
          </w:p>
          <w:p>
            <w:pPr>
              <w:pStyle w:val="TableParagraph"/>
              <w:spacing w:line="234" w:lineRule="exact"/>
              <w:ind w:left="217" w:right="0"/>
              <w:jc w:val="left"/>
              <w:rPr>
                <w:rFonts w:ascii="宋体" w:hAnsi="宋体" w:cs="宋体" w:eastAsia="宋体" w:hint="default"/>
                <w:sz w:val="18"/>
                <w:szCs w:val="18"/>
              </w:rPr>
            </w:pPr>
            <w:r>
              <w:rPr>
                <w:rFonts w:ascii="宋体"/>
                <w:sz w:val="18"/>
              </w:rPr>
              <w:t>737.49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14,868,73</w:t>
            </w:r>
          </w:p>
          <w:p>
            <w:pPr>
              <w:pStyle w:val="TableParagraph"/>
              <w:spacing w:line="234" w:lineRule="exact"/>
              <w:ind w:left="634" w:right="0"/>
              <w:jc w:val="left"/>
              <w:rPr>
                <w:rFonts w:ascii="宋体" w:hAnsi="宋体" w:cs="宋体" w:eastAsia="宋体" w:hint="default"/>
                <w:sz w:val="18"/>
                <w:szCs w:val="18"/>
              </w:rPr>
            </w:pPr>
            <w:r>
              <w:rPr>
                <w:rFonts w:ascii="宋体"/>
                <w:sz w:val="18"/>
              </w:rPr>
              <w:t>7.49</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-5,945,</w:t>
            </w:r>
          </w:p>
          <w:p>
            <w:pPr>
              <w:pStyle w:val="TableParagraph"/>
              <w:spacing w:line="235" w:lineRule="exact"/>
              <w:ind w:left="217" w:right="0"/>
              <w:jc w:val="left"/>
              <w:rPr>
                <w:rFonts w:ascii="宋体" w:hAnsi="宋体" w:cs="宋体" w:eastAsia="宋体" w:hint="default"/>
                <w:sz w:val="18"/>
                <w:szCs w:val="18"/>
              </w:rPr>
            </w:pPr>
            <w:r>
              <w:rPr>
                <w:rFonts w:ascii="宋体"/>
                <w:sz w:val="18"/>
              </w:rPr>
              <w:t>220.00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5,945,2</w:t>
            </w:r>
          </w:p>
          <w:p>
            <w:pPr>
              <w:pStyle w:val="TableParagraph"/>
              <w:spacing w:line="235" w:lineRule="exact"/>
              <w:ind w:left="204"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6,491,681</w:t>
            </w:r>
          </w:p>
          <w:p>
            <w:pPr>
              <w:pStyle w:val="TableParagraph"/>
              <w:spacing w:line="235" w:lineRule="exact"/>
              <w:ind w:left="698" w:right="0"/>
              <w:jc w:val="lef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6,491,681</w:t>
            </w:r>
          </w:p>
          <w:p>
            <w:pPr>
              <w:pStyle w:val="TableParagraph"/>
              <w:spacing w:line="235" w:lineRule="exact"/>
              <w:ind w:left="724" w:right="0"/>
              <w:jc w:val="left"/>
              <w:rPr>
                <w:rFonts w:ascii="宋体" w:hAnsi="宋体" w:cs="宋体" w:eastAsia="宋体" w:hint="default"/>
                <w:sz w:val="18"/>
                <w:szCs w:val="18"/>
              </w:rPr>
            </w:pPr>
            <w:r>
              <w:rPr>
                <w:rFonts w:ascii="宋体"/>
                <w:sz w:val="18"/>
              </w:rPr>
              <w:t>.96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31,945,</w:t>
            </w:r>
          </w:p>
          <w:p>
            <w:pPr>
              <w:pStyle w:val="TableParagraph"/>
              <w:spacing w:line="235" w:lineRule="exact"/>
              <w:ind w:left="217" w:right="0"/>
              <w:jc w:val="left"/>
              <w:rPr>
                <w:rFonts w:ascii="宋体" w:hAnsi="宋体" w:cs="宋体" w:eastAsia="宋体" w:hint="default"/>
                <w:sz w:val="18"/>
                <w:szCs w:val="18"/>
              </w:rPr>
            </w:pPr>
            <w:r>
              <w:rPr>
                <w:rFonts w:ascii="宋体"/>
                <w:sz w:val="18"/>
              </w:rPr>
              <w:t>988.31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-94,321</w:t>
            </w:r>
          </w:p>
          <w:p>
            <w:pPr>
              <w:pStyle w:val="TableParagraph"/>
              <w:spacing w:line="235" w:lineRule="exact"/>
              <w:ind w:left="128" w:right="0"/>
              <w:jc w:val="left"/>
              <w:rPr>
                <w:rFonts w:ascii="宋体" w:hAnsi="宋体" w:cs="宋体" w:eastAsia="宋体" w:hint="default"/>
                <w:sz w:val="18"/>
                <w:szCs w:val="18"/>
              </w:rPr>
            </w:pPr>
            <w:r>
              <w:rPr>
                <w:rFonts w:ascii="宋体"/>
                <w:sz w:val="18"/>
              </w:rPr>
              <w:t>,028.31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-9,000,00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-71,375,0</w:t>
            </w:r>
          </w:p>
          <w:p>
            <w:pPr>
              <w:pStyle w:val="TableParagraph"/>
              <w:spacing w:line="235" w:lineRule="exact"/>
              <w:ind w:left="544" w:right="0"/>
              <w:jc w:val="left"/>
              <w:rPr>
                <w:rFonts w:ascii="宋体" w:hAnsi="宋体" w:cs="宋体" w:eastAsia="宋体" w:hint="default"/>
                <w:sz w:val="18"/>
                <w:szCs w:val="18"/>
              </w:rPr>
            </w:pPr>
            <w:r>
              <w:rPr>
                <w:rFonts w:ascii="宋体"/>
                <w:sz w:val="18"/>
              </w:rPr>
              <w:t>40.00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31,945,</w:t>
            </w:r>
          </w:p>
          <w:p>
            <w:pPr>
              <w:pStyle w:val="TableParagraph"/>
              <w:spacing w:line="234" w:lineRule="exact"/>
              <w:ind w:left="217" w:right="0"/>
              <w:jc w:val="left"/>
              <w:rPr>
                <w:rFonts w:ascii="宋体" w:hAnsi="宋体" w:cs="宋体" w:eastAsia="宋体" w:hint="default"/>
                <w:sz w:val="18"/>
                <w:szCs w:val="18"/>
              </w:rPr>
            </w:pPr>
            <w:r>
              <w:rPr>
                <w:rFonts w:ascii="宋体"/>
                <w:sz w:val="18"/>
              </w:rPr>
              <w:t>988.31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-31,945</w:t>
            </w:r>
          </w:p>
          <w:p>
            <w:pPr>
              <w:pStyle w:val="TableParagraph"/>
              <w:spacing w:line="234" w:lineRule="exact"/>
              <w:ind w:left="128" w:right="0"/>
              <w:jc w:val="left"/>
              <w:rPr>
                <w:rFonts w:ascii="宋体" w:hAnsi="宋体" w:cs="宋体" w:eastAsia="宋体" w:hint="default"/>
                <w:sz w:val="18"/>
                <w:szCs w:val="18"/>
              </w:rPr>
            </w:pPr>
            <w:r>
              <w:rPr>
                <w:rFonts w:ascii="宋体"/>
                <w:sz w:val="18"/>
              </w:rPr>
              <w:t>,988.31</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-62,375</w:t>
            </w:r>
          </w:p>
          <w:p>
            <w:pPr>
              <w:pStyle w:val="TableParagraph"/>
              <w:spacing w:line="235" w:lineRule="exact"/>
              <w:ind w:left="128" w:right="0"/>
              <w:jc w:val="left"/>
              <w:rPr>
                <w:rFonts w:ascii="宋体" w:hAnsi="宋体" w:cs="宋体" w:eastAsia="宋体" w:hint="default"/>
                <w:sz w:val="18"/>
                <w:szCs w:val="18"/>
              </w:rPr>
            </w:pPr>
            <w:r>
              <w:rPr>
                <w:rFonts w:ascii="宋体"/>
                <w:sz w:val="18"/>
              </w:rPr>
              <w:t>,040.00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-9,000,00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-71,375,0</w:t>
            </w:r>
          </w:p>
          <w:p>
            <w:pPr>
              <w:pStyle w:val="TableParagraph"/>
              <w:spacing w:line="235" w:lineRule="exact"/>
              <w:ind w:left="544" w:right="0"/>
              <w:jc w:val="left"/>
              <w:rPr>
                <w:rFonts w:ascii="宋体" w:hAnsi="宋体" w:cs="宋体" w:eastAsia="宋体" w:hint="default"/>
                <w:sz w:val="18"/>
                <w:szCs w:val="18"/>
              </w:rPr>
            </w:pPr>
            <w:r>
              <w:rPr>
                <w:rFonts w:ascii="宋体"/>
                <w:sz w:val="18"/>
              </w:rPr>
              <w:t>40.00</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617,805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44,231,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31,407,</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172,037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784,580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113,143,9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1,763,204</w:t>
            </w:r>
          </w:p>
        </w:tc>
      </w:tr>
    </w:tbl>
    <w:p>
      <w:pPr>
        <w:spacing w:after="0" w:line="207" w:lineRule="exact"/>
        <w:jc w:val="righ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,180.00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sz w:val="18"/>
              </w:rPr>
              <w:t>328.40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1" w:right="0"/>
              <w:jc w:val="left"/>
              <w:rPr>
                <w:rFonts w:ascii="宋体" w:hAnsi="宋体" w:cs="宋体" w:eastAsia="宋体" w:hint="default"/>
                <w:sz w:val="18"/>
                <w:szCs w:val="18"/>
              </w:rPr>
            </w:pPr>
            <w:r>
              <w:rPr>
                <w:rFonts w:ascii="宋体"/>
                <w:sz w:val="18"/>
              </w:rPr>
              <w:t>011.40</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,012.75</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,048.44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sz w:val="18"/>
              </w:rPr>
              <w:t>86.74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sz w:val="18"/>
              </w:rPr>
              <w:t>,567.73</w:t>
            </w:r>
          </w:p>
        </w:tc>
      </w:tr>
    </w:tbl>
    <w:p>
      <w:pPr>
        <w:pStyle w:val="BodyText"/>
        <w:spacing w:line="240" w:lineRule="exact"/>
        <w:ind w:left="180" w:right="0"/>
        <w:jc w:val="left"/>
      </w:pPr>
      <w:r>
        <w:rPr/>
        <w:t>法定代表人：彭政纲 主管会计工作负责人：傅美英</w:t>
      </w:r>
      <w:r>
        <w:rPr>
          <w:spacing w:val="-3"/>
        </w:rPr>
        <w:t> </w:t>
      </w:r>
      <w:r>
        <w:rPr/>
        <w:t>会计机构负责人：曾玉梅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4"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617,805,1</w:t>
            </w:r>
          </w:p>
          <w:p>
            <w:pPr>
              <w:pStyle w:val="TableParagraph"/>
              <w:spacing w:line="235" w:lineRule="exact"/>
              <w:ind w:left="512" w:right="0"/>
              <w:jc w:val="left"/>
              <w:rPr>
                <w:rFonts w:ascii="宋体" w:hAnsi="宋体" w:cs="宋体" w:eastAsia="宋体" w:hint="default"/>
                <w:sz w:val="18"/>
                <w:szCs w:val="18"/>
              </w:rPr>
            </w:pPr>
            <w:r>
              <w:rPr>
                <w:rFonts w:ascii="宋体"/>
                <w:sz w:val="18"/>
              </w:rPr>
              <w:t>80.00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70,747,81</w:t>
            </w:r>
          </w:p>
          <w:p>
            <w:pPr>
              <w:pStyle w:val="TableParagraph"/>
              <w:spacing w:line="235" w:lineRule="exact"/>
              <w:ind w:left="563" w:right="0"/>
              <w:jc w:val="left"/>
              <w:rPr>
                <w:rFonts w:ascii="宋体" w:hAnsi="宋体" w:cs="宋体" w:eastAsia="宋体" w:hint="default"/>
                <w:sz w:val="18"/>
                <w:szCs w:val="18"/>
              </w:rPr>
            </w:pPr>
            <w:r>
              <w:rPr>
                <w:rFonts w:ascii="宋体"/>
                <w:sz w:val="18"/>
              </w:rPr>
              <w:t>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31,325,3</w:t>
            </w:r>
          </w:p>
          <w:p>
            <w:pPr>
              <w:pStyle w:val="TableParagraph"/>
              <w:spacing w:line="235" w:lineRule="exact"/>
              <w:ind w:left="457" w:right="0"/>
              <w:jc w:val="left"/>
              <w:rPr>
                <w:rFonts w:ascii="宋体" w:hAnsi="宋体" w:cs="宋体" w:eastAsia="宋体" w:hint="default"/>
                <w:sz w:val="18"/>
                <w:szCs w:val="18"/>
              </w:rPr>
            </w:pPr>
            <w:r>
              <w:rPr>
                <w:rFonts w:ascii="宋体"/>
                <w:sz w:val="18"/>
              </w:rPr>
              <w:t>17.73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173,405,</w:t>
            </w:r>
          </w:p>
          <w:p>
            <w:pPr>
              <w:pStyle w:val="TableParagraph"/>
              <w:spacing w:line="235" w:lineRule="exact"/>
              <w:ind w:left="265" w:right="0"/>
              <w:jc w:val="center"/>
              <w:rPr>
                <w:rFonts w:ascii="宋体" w:hAnsi="宋体" w:cs="宋体" w:eastAsia="宋体" w:hint="default"/>
                <w:sz w:val="18"/>
                <w:szCs w:val="18"/>
              </w:rPr>
            </w:pPr>
            <w:r>
              <w:rPr>
                <w:rFonts w:ascii="宋体"/>
                <w:sz w:val="18"/>
              </w:rPr>
              <w:t>204.07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801,965,</w:t>
            </w:r>
          </w:p>
          <w:p>
            <w:pPr>
              <w:pStyle w:val="TableParagraph"/>
              <w:spacing w:line="235" w:lineRule="exact"/>
              <w:ind w:left="251" w:right="0"/>
              <w:jc w:val="center"/>
              <w:rPr>
                <w:rFonts w:ascii="宋体" w:hAnsi="宋体" w:cs="宋体" w:eastAsia="宋体" w:hint="default"/>
                <w:sz w:val="18"/>
                <w:szCs w:val="18"/>
              </w:rPr>
            </w:pPr>
            <w:r>
              <w:rPr>
                <w:rFonts w:ascii="宋体"/>
                <w:sz w:val="18"/>
              </w:rPr>
              <w:t>089.80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1,695,248</w:t>
            </w:r>
          </w:p>
          <w:p>
            <w:pPr>
              <w:pStyle w:val="TableParagraph"/>
              <w:spacing w:line="235" w:lineRule="exact"/>
              <w:ind w:left="180" w:right="0"/>
              <w:jc w:val="center"/>
              <w:rPr>
                <w:rFonts w:ascii="宋体" w:hAnsi="宋体" w:cs="宋体" w:eastAsia="宋体" w:hint="default"/>
                <w:sz w:val="18"/>
                <w:szCs w:val="18"/>
              </w:rPr>
            </w:pPr>
            <w:r>
              <w:rPr>
                <w:rFonts w:ascii="宋体"/>
                <w:sz w:val="18"/>
              </w:rPr>
              <w:t>,606.52</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617,805,1</w:t>
            </w:r>
          </w:p>
          <w:p>
            <w:pPr>
              <w:pStyle w:val="TableParagraph"/>
              <w:spacing w:line="235" w:lineRule="exact"/>
              <w:ind w:left="512" w:right="0"/>
              <w:jc w:val="left"/>
              <w:rPr>
                <w:rFonts w:ascii="宋体" w:hAnsi="宋体" w:cs="宋体" w:eastAsia="宋体" w:hint="default"/>
                <w:sz w:val="18"/>
                <w:szCs w:val="18"/>
              </w:rPr>
            </w:pPr>
            <w:r>
              <w:rPr>
                <w:rFonts w:ascii="宋体"/>
                <w:sz w:val="18"/>
              </w:rPr>
              <w:t>80.00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70,747,81</w:t>
            </w:r>
          </w:p>
          <w:p>
            <w:pPr>
              <w:pStyle w:val="TableParagraph"/>
              <w:spacing w:line="235" w:lineRule="exact"/>
              <w:ind w:left="563" w:right="0"/>
              <w:jc w:val="left"/>
              <w:rPr>
                <w:rFonts w:ascii="宋体" w:hAnsi="宋体" w:cs="宋体" w:eastAsia="宋体" w:hint="default"/>
                <w:sz w:val="18"/>
                <w:szCs w:val="18"/>
              </w:rPr>
            </w:pPr>
            <w:r>
              <w:rPr>
                <w:rFonts w:ascii="宋体"/>
                <w:sz w:val="18"/>
              </w:rPr>
              <w:t>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31,325,3</w:t>
            </w:r>
          </w:p>
          <w:p>
            <w:pPr>
              <w:pStyle w:val="TableParagraph"/>
              <w:spacing w:line="235" w:lineRule="exact"/>
              <w:ind w:left="457" w:right="0"/>
              <w:jc w:val="left"/>
              <w:rPr>
                <w:rFonts w:ascii="宋体" w:hAnsi="宋体" w:cs="宋体" w:eastAsia="宋体" w:hint="default"/>
                <w:sz w:val="18"/>
                <w:szCs w:val="18"/>
              </w:rPr>
            </w:pPr>
            <w:r>
              <w:rPr>
                <w:rFonts w:ascii="宋体"/>
                <w:sz w:val="18"/>
              </w:rPr>
              <w:t>17.73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173,405,</w:t>
            </w:r>
          </w:p>
          <w:p>
            <w:pPr>
              <w:pStyle w:val="TableParagraph"/>
              <w:spacing w:line="235" w:lineRule="exact"/>
              <w:ind w:left="265" w:right="0"/>
              <w:jc w:val="center"/>
              <w:rPr>
                <w:rFonts w:ascii="宋体" w:hAnsi="宋体" w:cs="宋体" w:eastAsia="宋体" w:hint="default"/>
                <w:sz w:val="18"/>
                <w:szCs w:val="18"/>
              </w:rPr>
            </w:pPr>
            <w:r>
              <w:rPr>
                <w:rFonts w:ascii="宋体"/>
                <w:sz w:val="18"/>
              </w:rPr>
              <w:t>204.07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801,965,</w:t>
            </w:r>
          </w:p>
          <w:p>
            <w:pPr>
              <w:pStyle w:val="TableParagraph"/>
              <w:spacing w:line="235" w:lineRule="exact"/>
              <w:ind w:left="251" w:right="0"/>
              <w:jc w:val="center"/>
              <w:rPr>
                <w:rFonts w:ascii="宋体" w:hAnsi="宋体" w:cs="宋体" w:eastAsia="宋体" w:hint="default"/>
                <w:sz w:val="18"/>
                <w:szCs w:val="18"/>
              </w:rPr>
            </w:pPr>
            <w:r>
              <w:rPr>
                <w:rFonts w:ascii="宋体"/>
                <w:sz w:val="18"/>
              </w:rPr>
              <w:t>089.80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1,695,248</w:t>
            </w:r>
          </w:p>
          <w:p>
            <w:pPr>
              <w:pStyle w:val="TableParagraph"/>
              <w:spacing w:line="235" w:lineRule="exact"/>
              <w:ind w:left="180" w:right="0"/>
              <w:jc w:val="center"/>
              <w:rPr>
                <w:rFonts w:ascii="宋体" w:hAnsi="宋体" w:cs="宋体" w:eastAsia="宋体" w:hint="default"/>
                <w:sz w:val="18"/>
                <w:szCs w:val="18"/>
              </w:rPr>
            </w:pPr>
            <w:r>
              <w:rPr>
                <w:rFonts w:ascii="宋体"/>
                <w:sz w:val="18"/>
              </w:rPr>
              <w:t>,606.52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12,982,1</w:t>
            </w:r>
          </w:p>
          <w:p>
            <w:pPr>
              <w:pStyle w:val="TableParagraph"/>
              <w:spacing w:line="234" w:lineRule="exact"/>
              <w:ind w:left="457" w:right="0"/>
              <w:jc w:val="left"/>
              <w:rPr>
                <w:rFonts w:ascii="宋体" w:hAnsi="宋体" w:cs="宋体" w:eastAsia="宋体" w:hint="default"/>
                <w:sz w:val="18"/>
                <w:szCs w:val="18"/>
              </w:rPr>
            </w:pPr>
            <w:r>
              <w:rPr>
                <w:rFonts w:ascii="宋体"/>
                <w:sz w:val="18"/>
              </w:rPr>
              <w:t>32.84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43,250,3</w:t>
            </w:r>
          </w:p>
          <w:p>
            <w:pPr>
              <w:pStyle w:val="TableParagraph"/>
              <w:spacing w:line="234" w:lineRule="exact"/>
              <w:ind w:left="456" w:right="0"/>
              <w:jc w:val="left"/>
              <w:rPr>
                <w:rFonts w:ascii="宋体" w:hAnsi="宋体" w:cs="宋体" w:eastAsia="宋体" w:hint="default"/>
                <w:sz w:val="18"/>
                <w:szCs w:val="18"/>
              </w:rPr>
            </w:pPr>
            <w:r>
              <w:rPr>
                <w:rFonts w:ascii="宋体"/>
                <w:sz w:val="18"/>
              </w:rPr>
              <w:t>58.28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290,404,</w:t>
            </w:r>
          </w:p>
          <w:p>
            <w:pPr>
              <w:pStyle w:val="TableParagraph"/>
              <w:spacing w:line="234" w:lineRule="exact"/>
              <w:ind w:left="251" w:right="0"/>
              <w:jc w:val="center"/>
              <w:rPr>
                <w:rFonts w:ascii="宋体" w:hAnsi="宋体" w:cs="宋体" w:eastAsia="宋体" w:hint="default"/>
                <w:sz w:val="18"/>
                <w:szCs w:val="18"/>
              </w:rPr>
            </w:pPr>
            <w:r>
              <w:rPr>
                <w:rFonts w:ascii="宋体"/>
                <w:sz w:val="18"/>
              </w:rPr>
              <w:t>395.75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346,636,8</w:t>
            </w:r>
          </w:p>
          <w:p>
            <w:pPr>
              <w:pStyle w:val="TableParagraph"/>
              <w:spacing w:line="234" w:lineRule="exact"/>
              <w:ind w:left="460" w:right="0"/>
              <w:jc w:val="left"/>
              <w:rPr>
                <w:rFonts w:ascii="宋体" w:hAnsi="宋体" w:cs="宋体" w:eastAsia="宋体" w:hint="default"/>
                <w:sz w:val="18"/>
                <w:szCs w:val="18"/>
              </w:rPr>
            </w:pPr>
            <w:r>
              <w:rPr>
                <w:rFonts w:ascii="宋体"/>
                <w:sz w:val="18"/>
              </w:rPr>
              <w:t>86.87</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12,982,1</w:t>
            </w:r>
          </w:p>
          <w:p>
            <w:pPr>
              <w:pStyle w:val="TableParagraph"/>
              <w:spacing w:line="235" w:lineRule="exact"/>
              <w:ind w:left="457" w:right="0"/>
              <w:jc w:val="left"/>
              <w:rPr>
                <w:rFonts w:ascii="宋体" w:hAnsi="宋体" w:cs="宋体" w:eastAsia="宋体" w:hint="default"/>
                <w:sz w:val="18"/>
                <w:szCs w:val="18"/>
              </w:rPr>
            </w:pPr>
            <w:r>
              <w:rPr>
                <w:rFonts w:ascii="宋体"/>
                <w:sz w:val="18"/>
              </w:rPr>
              <w:t>32.84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432,503,</w:t>
            </w:r>
          </w:p>
          <w:p>
            <w:pPr>
              <w:pStyle w:val="TableParagraph"/>
              <w:spacing w:line="235" w:lineRule="exact"/>
              <w:ind w:left="251" w:right="0"/>
              <w:jc w:val="center"/>
              <w:rPr>
                <w:rFonts w:ascii="宋体" w:hAnsi="宋体" w:cs="宋体" w:eastAsia="宋体" w:hint="default"/>
                <w:sz w:val="18"/>
                <w:szCs w:val="18"/>
              </w:rPr>
            </w:pPr>
            <w:r>
              <w:rPr>
                <w:rFonts w:ascii="宋体"/>
                <w:sz w:val="18"/>
              </w:rPr>
              <w:t>582.83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445,485,7</w:t>
            </w:r>
          </w:p>
          <w:p>
            <w:pPr>
              <w:pStyle w:val="TableParagraph"/>
              <w:spacing w:line="235" w:lineRule="exact"/>
              <w:ind w:left="460" w:right="0"/>
              <w:jc w:val="left"/>
              <w:rPr>
                <w:rFonts w:ascii="宋体" w:hAnsi="宋体" w:cs="宋体" w:eastAsia="宋体" w:hint="default"/>
                <w:sz w:val="18"/>
                <w:szCs w:val="18"/>
              </w:rPr>
            </w:pPr>
            <w:r>
              <w:rPr>
                <w:rFonts w:ascii="宋体"/>
                <w:sz w:val="18"/>
              </w:rPr>
              <w:t>15.67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43,250,3</w:t>
            </w:r>
          </w:p>
          <w:p>
            <w:pPr>
              <w:pStyle w:val="TableParagraph"/>
              <w:spacing w:line="234" w:lineRule="exact"/>
              <w:ind w:left="456" w:right="0"/>
              <w:jc w:val="left"/>
              <w:rPr>
                <w:rFonts w:ascii="宋体" w:hAnsi="宋体" w:cs="宋体" w:eastAsia="宋体" w:hint="default"/>
                <w:sz w:val="18"/>
                <w:szCs w:val="18"/>
              </w:rPr>
            </w:pPr>
            <w:r>
              <w:rPr>
                <w:rFonts w:ascii="宋体"/>
                <w:sz w:val="18"/>
              </w:rPr>
              <w:t>58.28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-142,099</w:t>
            </w:r>
          </w:p>
          <w:p>
            <w:pPr>
              <w:pStyle w:val="TableParagraph"/>
              <w:spacing w:line="234" w:lineRule="exact"/>
              <w:ind w:left="262" w:right="0"/>
              <w:jc w:val="left"/>
              <w:rPr>
                <w:rFonts w:ascii="宋体" w:hAnsi="宋体" w:cs="宋体" w:eastAsia="宋体" w:hint="default"/>
                <w:sz w:val="18"/>
                <w:szCs w:val="18"/>
              </w:rPr>
            </w:pPr>
            <w:r>
              <w:rPr>
                <w:rFonts w:ascii="宋体"/>
                <w:sz w:val="18"/>
              </w:rPr>
              <w:t>,187.08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-98,848,8</w:t>
            </w:r>
          </w:p>
          <w:p>
            <w:pPr>
              <w:pStyle w:val="TableParagraph"/>
              <w:spacing w:line="234" w:lineRule="exact"/>
              <w:ind w:left="460" w:right="0"/>
              <w:jc w:val="left"/>
              <w:rPr>
                <w:rFonts w:ascii="宋体" w:hAnsi="宋体" w:cs="宋体" w:eastAsia="宋体" w:hint="default"/>
                <w:sz w:val="18"/>
                <w:szCs w:val="18"/>
              </w:rPr>
            </w:pPr>
            <w:r>
              <w:rPr>
                <w:rFonts w:ascii="宋体"/>
                <w:sz w:val="18"/>
              </w:rPr>
              <w:t>28.80</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43,250,3</w:t>
            </w:r>
          </w:p>
          <w:p>
            <w:pPr>
              <w:pStyle w:val="TableParagraph"/>
              <w:spacing w:line="235" w:lineRule="exact"/>
              <w:ind w:left="456" w:right="0"/>
              <w:jc w:val="left"/>
              <w:rPr>
                <w:rFonts w:ascii="宋体" w:hAnsi="宋体" w:cs="宋体" w:eastAsia="宋体" w:hint="default"/>
                <w:sz w:val="18"/>
                <w:szCs w:val="18"/>
              </w:rPr>
            </w:pPr>
            <w:r>
              <w:rPr>
                <w:rFonts w:ascii="宋体"/>
                <w:sz w:val="18"/>
              </w:rPr>
              <w:t>58.28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-43,250,</w:t>
            </w:r>
          </w:p>
          <w:p>
            <w:pPr>
              <w:pStyle w:val="TableParagraph"/>
              <w:spacing w:line="235" w:lineRule="exact"/>
              <w:ind w:left="251" w:right="0"/>
              <w:jc w:val="center"/>
              <w:rPr>
                <w:rFonts w:ascii="宋体" w:hAnsi="宋体" w:cs="宋体" w:eastAsia="宋体" w:hint="default"/>
                <w:sz w:val="18"/>
                <w:szCs w:val="18"/>
              </w:rPr>
            </w:pPr>
            <w:r>
              <w:rPr>
                <w:rFonts w:ascii="宋体"/>
                <w:sz w:val="18"/>
              </w:rPr>
              <w:t>358.28</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-98,848,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-98,848,8</w:t>
            </w:r>
          </w:p>
        </w:tc>
      </w:tr>
    </w:tbl>
    <w:p>
      <w:pPr>
        <w:spacing w:after="0" w:line="207"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828.80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sz w:val="18"/>
              </w:rPr>
              <w:t>28.80</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617,805,1</w:t>
            </w:r>
          </w:p>
          <w:p>
            <w:pPr>
              <w:pStyle w:val="TableParagraph"/>
              <w:spacing w:line="235" w:lineRule="exact"/>
              <w:ind w:left="512" w:right="0"/>
              <w:jc w:val="left"/>
              <w:rPr>
                <w:rFonts w:ascii="宋体" w:hAnsi="宋体" w:cs="宋体" w:eastAsia="宋体" w:hint="default"/>
                <w:sz w:val="18"/>
                <w:szCs w:val="18"/>
              </w:rPr>
            </w:pPr>
            <w:r>
              <w:rPr>
                <w:rFonts w:ascii="宋体"/>
                <w:sz w:val="18"/>
              </w:rPr>
              <w:t>80.00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70,747,81</w:t>
            </w:r>
          </w:p>
          <w:p>
            <w:pPr>
              <w:pStyle w:val="TableParagraph"/>
              <w:spacing w:line="235" w:lineRule="exact"/>
              <w:ind w:left="560" w:right="0"/>
              <w:jc w:val="left"/>
              <w:rPr>
                <w:rFonts w:ascii="宋体" w:hAnsi="宋体" w:cs="宋体" w:eastAsia="宋体" w:hint="default"/>
                <w:sz w:val="18"/>
                <w:szCs w:val="18"/>
              </w:rPr>
            </w:pPr>
            <w:r>
              <w:rPr>
                <w:rFonts w:ascii="宋体"/>
                <w:sz w:val="18"/>
              </w:rPr>
              <w:t>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44,307,4</w:t>
            </w:r>
          </w:p>
          <w:p>
            <w:pPr>
              <w:pStyle w:val="TableParagraph"/>
              <w:spacing w:line="235" w:lineRule="exact"/>
              <w:ind w:left="457" w:right="0"/>
              <w:jc w:val="left"/>
              <w:rPr>
                <w:rFonts w:ascii="宋体" w:hAnsi="宋体" w:cs="宋体" w:eastAsia="宋体" w:hint="default"/>
                <w:sz w:val="18"/>
                <w:szCs w:val="18"/>
              </w:rPr>
            </w:pPr>
            <w:r>
              <w:rPr>
                <w:rFonts w:ascii="宋体"/>
                <w:sz w:val="18"/>
              </w:rPr>
              <w:t>50.57</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216,655,</w:t>
            </w:r>
          </w:p>
          <w:p>
            <w:pPr>
              <w:pStyle w:val="TableParagraph"/>
              <w:spacing w:line="235" w:lineRule="exact"/>
              <w:ind w:left="265" w:right="0"/>
              <w:jc w:val="center"/>
              <w:rPr>
                <w:rFonts w:ascii="宋体" w:hAnsi="宋体" w:cs="宋体" w:eastAsia="宋体" w:hint="default"/>
                <w:sz w:val="18"/>
                <w:szCs w:val="18"/>
              </w:rPr>
            </w:pPr>
            <w:r>
              <w:rPr>
                <w:rFonts w:ascii="宋体"/>
                <w:sz w:val="18"/>
              </w:rPr>
              <w:t>562.35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1,092,36</w:t>
            </w:r>
          </w:p>
          <w:p>
            <w:pPr>
              <w:pStyle w:val="TableParagraph"/>
              <w:spacing w:line="235" w:lineRule="exact"/>
              <w:ind w:left="172" w:right="0"/>
              <w:jc w:val="left"/>
              <w:rPr>
                <w:rFonts w:ascii="宋体" w:hAnsi="宋体" w:cs="宋体" w:eastAsia="宋体" w:hint="default"/>
                <w:sz w:val="18"/>
                <w:szCs w:val="18"/>
              </w:rPr>
            </w:pPr>
            <w:r>
              <w:rPr>
                <w:rFonts w:ascii="宋体"/>
                <w:sz w:val="18"/>
              </w:rPr>
              <w:t>9,485.55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2,041,885</w:t>
            </w:r>
          </w:p>
          <w:p>
            <w:pPr>
              <w:pStyle w:val="TableParagraph"/>
              <w:spacing w:line="235" w:lineRule="exact"/>
              <w:ind w:left="180" w:right="0"/>
              <w:jc w:val="center"/>
              <w:rPr>
                <w:rFonts w:ascii="宋体" w:hAnsi="宋体" w:cs="宋体" w:eastAsia="宋体" w:hint="default"/>
                <w:sz w:val="18"/>
                <w:szCs w:val="18"/>
              </w:rPr>
            </w:pPr>
            <w:r>
              <w:rPr>
                <w:rFonts w:ascii="宋体"/>
                <w:sz w:val="18"/>
              </w:rPr>
              <w:t>,493.39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623,750,4</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48,863,71</w:t>
            </w:r>
          </w:p>
          <w:p>
            <w:pPr>
              <w:pStyle w:val="TableParagraph"/>
              <w:spacing w:line="234" w:lineRule="exact"/>
              <w:ind w:left="563" w:right="0"/>
              <w:jc w:val="left"/>
              <w:rPr>
                <w:rFonts w:ascii="宋体" w:hAnsi="宋体" w:cs="宋体" w:eastAsia="宋体" w:hint="default"/>
                <w:sz w:val="18"/>
                <w:szCs w:val="18"/>
              </w:rPr>
            </w:pPr>
            <w:r>
              <w:rPr>
                <w:rFonts w:ascii="宋体"/>
                <w:sz w:val="18"/>
              </w:rPr>
              <w:t>7.89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-6,229,6</w:t>
            </w:r>
          </w:p>
          <w:p>
            <w:pPr>
              <w:pStyle w:val="TableParagraph"/>
              <w:spacing w:line="234" w:lineRule="exact"/>
              <w:ind w:left="457" w:right="0"/>
              <w:jc w:val="left"/>
              <w:rPr>
                <w:rFonts w:ascii="宋体" w:hAnsi="宋体" w:cs="宋体" w:eastAsia="宋体" w:hint="default"/>
                <w:sz w:val="18"/>
                <w:szCs w:val="18"/>
              </w:rPr>
            </w:pPr>
            <w:r>
              <w:rPr>
                <w:rFonts w:ascii="宋体"/>
                <w:sz w:val="18"/>
              </w:rPr>
              <w:t>62.84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141,459,</w:t>
            </w:r>
          </w:p>
          <w:p>
            <w:pPr>
              <w:pStyle w:val="TableParagraph"/>
              <w:spacing w:line="234" w:lineRule="exact"/>
              <w:ind w:left="265" w:right="0"/>
              <w:jc w:val="center"/>
              <w:rPr>
                <w:rFonts w:ascii="宋体" w:hAnsi="宋体" w:cs="宋体" w:eastAsia="宋体" w:hint="default"/>
                <w:sz w:val="18"/>
                <w:szCs w:val="18"/>
              </w:rPr>
            </w:pPr>
            <w:r>
              <w:rPr>
                <w:rFonts w:ascii="宋体"/>
                <w:sz w:val="18"/>
              </w:rPr>
              <w:t>215.76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576,826,</w:t>
            </w:r>
          </w:p>
          <w:p>
            <w:pPr>
              <w:pStyle w:val="TableParagraph"/>
              <w:spacing w:line="234" w:lineRule="exact"/>
              <w:ind w:left="251" w:right="0"/>
              <w:jc w:val="center"/>
              <w:rPr>
                <w:rFonts w:ascii="宋体" w:hAnsi="宋体" w:cs="宋体" w:eastAsia="宋体" w:hint="default"/>
                <w:sz w:val="18"/>
                <w:szCs w:val="18"/>
              </w:rPr>
            </w:pPr>
            <w:r>
              <w:rPr>
                <w:rFonts w:ascii="宋体"/>
                <w:sz w:val="18"/>
              </w:rPr>
              <w:t>234.99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1,384,669</w:t>
            </w:r>
          </w:p>
          <w:p>
            <w:pPr>
              <w:pStyle w:val="TableParagraph"/>
              <w:spacing w:line="234" w:lineRule="exact"/>
              <w:ind w:left="180" w:right="0"/>
              <w:jc w:val="center"/>
              <w:rPr>
                <w:rFonts w:ascii="宋体" w:hAnsi="宋体" w:cs="宋体" w:eastAsia="宋体" w:hint="default"/>
                <w:sz w:val="18"/>
                <w:szCs w:val="18"/>
              </w:rPr>
            </w:pPr>
            <w:r>
              <w:rPr>
                <w:rFonts w:ascii="宋体"/>
                <w:sz w:val="18"/>
              </w:rPr>
              <w:t>,905.80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623,750,4</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48,863,71</w:t>
            </w:r>
          </w:p>
          <w:p>
            <w:pPr>
              <w:pStyle w:val="TableParagraph"/>
              <w:spacing w:line="234" w:lineRule="exact"/>
              <w:ind w:left="563" w:right="0"/>
              <w:jc w:val="left"/>
              <w:rPr>
                <w:rFonts w:ascii="宋体" w:hAnsi="宋体" w:cs="宋体" w:eastAsia="宋体" w:hint="default"/>
                <w:sz w:val="18"/>
                <w:szCs w:val="18"/>
              </w:rPr>
            </w:pPr>
            <w:r>
              <w:rPr>
                <w:rFonts w:ascii="宋体"/>
                <w:sz w:val="18"/>
              </w:rPr>
              <w:t>7.89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-6,229,6</w:t>
            </w:r>
          </w:p>
          <w:p>
            <w:pPr>
              <w:pStyle w:val="TableParagraph"/>
              <w:spacing w:line="234" w:lineRule="exact"/>
              <w:ind w:left="457" w:right="0"/>
              <w:jc w:val="left"/>
              <w:rPr>
                <w:rFonts w:ascii="宋体" w:hAnsi="宋体" w:cs="宋体" w:eastAsia="宋体" w:hint="default"/>
                <w:sz w:val="18"/>
                <w:szCs w:val="18"/>
              </w:rPr>
            </w:pPr>
            <w:r>
              <w:rPr>
                <w:rFonts w:ascii="宋体"/>
                <w:sz w:val="18"/>
              </w:rPr>
              <w:t>62.84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141,459,</w:t>
            </w:r>
          </w:p>
          <w:p>
            <w:pPr>
              <w:pStyle w:val="TableParagraph"/>
              <w:spacing w:line="234" w:lineRule="exact"/>
              <w:ind w:left="265" w:right="0"/>
              <w:jc w:val="center"/>
              <w:rPr>
                <w:rFonts w:ascii="宋体" w:hAnsi="宋体" w:cs="宋体" w:eastAsia="宋体" w:hint="default"/>
                <w:sz w:val="18"/>
                <w:szCs w:val="18"/>
              </w:rPr>
            </w:pPr>
            <w:r>
              <w:rPr>
                <w:rFonts w:ascii="宋体"/>
                <w:sz w:val="18"/>
              </w:rPr>
              <w:t>215.76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576,826,</w:t>
            </w:r>
          </w:p>
          <w:p>
            <w:pPr>
              <w:pStyle w:val="TableParagraph"/>
              <w:spacing w:line="234" w:lineRule="exact"/>
              <w:ind w:left="251" w:right="0"/>
              <w:jc w:val="center"/>
              <w:rPr>
                <w:rFonts w:ascii="宋体" w:hAnsi="宋体" w:cs="宋体" w:eastAsia="宋体" w:hint="default"/>
                <w:sz w:val="18"/>
                <w:szCs w:val="18"/>
              </w:rPr>
            </w:pPr>
            <w:r>
              <w:rPr>
                <w:rFonts w:ascii="宋体"/>
                <w:sz w:val="18"/>
              </w:rPr>
              <w:t>234.99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1,384,669</w:t>
            </w:r>
          </w:p>
          <w:p>
            <w:pPr>
              <w:pStyle w:val="TableParagraph"/>
              <w:spacing w:line="234" w:lineRule="exact"/>
              <w:ind w:left="180" w:right="0"/>
              <w:jc w:val="center"/>
              <w:rPr>
                <w:rFonts w:ascii="宋体" w:hAnsi="宋体" w:cs="宋体" w:eastAsia="宋体" w:hint="default"/>
                <w:sz w:val="18"/>
                <w:szCs w:val="18"/>
              </w:rPr>
            </w:pPr>
            <w:r>
              <w:rPr>
                <w:rFonts w:ascii="宋体"/>
                <w:sz w:val="18"/>
              </w:rPr>
              <w:t>,905.80</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-5,945,22</w:t>
            </w:r>
          </w:p>
          <w:p>
            <w:pPr>
              <w:pStyle w:val="TableParagraph"/>
              <w:spacing w:line="235"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21,884,09</w:t>
            </w:r>
          </w:p>
          <w:p>
            <w:pPr>
              <w:pStyle w:val="TableParagraph"/>
              <w:spacing w:line="235" w:lineRule="exact"/>
              <w:ind w:left="560" w:right="0"/>
              <w:jc w:val="left"/>
              <w:rPr>
                <w:rFonts w:ascii="宋体" w:hAnsi="宋体" w:cs="宋体" w:eastAsia="宋体" w:hint="default"/>
                <w:sz w:val="18"/>
                <w:szCs w:val="18"/>
              </w:rPr>
            </w:pPr>
            <w:r>
              <w:rPr>
                <w:rFonts w:ascii="宋体"/>
                <w:sz w:val="18"/>
              </w:rPr>
              <w:t>7.03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37,554,9</w:t>
            </w:r>
          </w:p>
          <w:p>
            <w:pPr>
              <w:pStyle w:val="TableParagraph"/>
              <w:spacing w:line="235" w:lineRule="exact"/>
              <w:ind w:left="457" w:right="0"/>
              <w:jc w:val="left"/>
              <w:rPr>
                <w:rFonts w:ascii="宋体" w:hAnsi="宋体" w:cs="宋体" w:eastAsia="宋体" w:hint="default"/>
                <w:sz w:val="18"/>
                <w:szCs w:val="18"/>
              </w:rPr>
            </w:pPr>
            <w:r>
              <w:rPr>
                <w:rFonts w:ascii="宋体"/>
                <w:sz w:val="18"/>
              </w:rPr>
              <w:t>80.57</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31,945,9</w:t>
            </w:r>
          </w:p>
          <w:p>
            <w:pPr>
              <w:pStyle w:val="TableParagraph"/>
              <w:spacing w:line="235" w:lineRule="exact"/>
              <w:ind w:left="456" w:right="0"/>
              <w:jc w:val="left"/>
              <w:rPr>
                <w:rFonts w:ascii="宋体" w:hAnsi="宋体" w:cs="宋体" w:eastAsia="宋体" w:hint="default"/>
                <w:sz w:val="18"/>
                <w:szCs w:val="18"/>
              </w:rPr>
            </w:pPr>
            <w:r>
              <w:rPr>
                <w:rFonts w:ascii="宋体"/>
                <w:sz w:val="18"/>
              </w:rPr>
              <w:t>88.31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225,138,</w:t>
            </w:r>
          </w:p>
          <w:p>
            <w:pPr>
              <w:pStyle w:val="TableParagraph"/>
              <w:spacing w:line="235" w:lineRule="exact"/>
              <w:ind w:left="251" w:right="0"/>
              <w:jc w:val="center"/>
              <w:rPr>
                <w:rFonts w:ascii="宋体" w:hAnsi="宋体" w:cs="宋体" w:eastAsia="宋体" w:hint="default"/>
                <w:sz w:val="18"/>
                <w:szCs w:val="18"/>
              </w:rPr>
            </w:pPr>
            <w:r>
              <w:rPr>
                <w:rFonts w:ascii="宋体"/>
                <w:sz w:val="18"/>
              </w:rPr>
              <w:t>854.81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310,578,7</w:t>
            </w:r>
          </w:p>
          <w:p>
            <w:pPr>
              <w:pStyle w:val="TableParagraph"/>
              <w:spacing w:line="235" w:lineRule="exact"/>
              <w:ind w:left="460" w:right="0"/>
              <w:jc w:val="left"/>
              <w:rPr>
                <w:rFonts w:ascii="宋体" w:hAnsi="宋体" w:cs="宋体" w:eastAsia="宋体" w:hint="default"/>
                <w:sz w:val="18"/>
                <w:szCs w:val="18"/>
              </w:rPr>
            </w:pPr>
            <w:r>
              <w:rPr>
                <w:rFonts w:ascii="宋体"/>
                <w:sz w:val="18"/>
              </w:rPr>
              <w:t>00.72</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37,554,9</w:t>
            </w:r>
          </w:p>
          <w:p>
            <w:pPr>
              <w:pStyle w:val="TableParagraph"/>
              <w:spacing w:line="234" w:lineRule="exact"/>
              <w:ind w:left="457" w:right="0"/>
              <w:jc w:val="left"/>
              <w:rPr>
                <w:rFonts w:ascii="宋体" w:hAnsi="宋体" w:cs="宋体" w:eastAsia="宋体" w:hint="default"/>
                <w:sz w:val="18"/>
                <w:szCs w:val="18"/>
              </w:rPr>
            </w:pPr>
            <w:r>
              <w:rPr>
                <w:rFonts w:ascii="宋体"/>
                <w:sz w:val="18"/>
              </w:rPr>
              <w:t>80.57</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319,459,</w:t>
            </w:r>
          </w:p>
          <w:p>
            <w:pPr>
              <w:pStyle w:val="TableParagraph"/>
              <w:spacing w:line="234" w:lineRule="exact"/>
              <w:ind w:left="251" w:right="0"/>
              <w:jc w:val="center"/>
              <w:rPr>
                <w:rFonts w:ascii="宋体" w:hAnsi="宋体" w:cs="宋体" w:eastAsia="宋体" w:hint="default"/>
                <w:sz w:val="18"/>
                <w:szCs w:val="18"/>
              </w:rPr>
            </w:pPr>
            <w:r>
              <w:rPr>
                <w:rFonts w:ascii="宋体"/>
                <w:sz w:val="18"/>
              </w:rPr>
              <w:t>883.12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357,014,8</w:t>
            </w:r>
          </w:p>
          <w:p>
            <w:pPr>
              <w:pStyle w:val="TableParagraph"/>
              <w:spacing w:line="234" w:lineRule="exact"/>
              <w:ind w:left="460" w:right="0"/>
              <w:jc w:val="left"/>
              <w:rPr>
                <w:rFonts w:ascii="宋体" w:hAnsi="宋体" w:cs="宋体" w:eastAsia="宋体" w:hint="default"/>
                <w:sz w:val="18"/>
                <w:szCs w:val="18"/>
              </w:rPr>
            </w:pPr>
            <w:r>
              <w:rPr>
                <w:rFonts w:ascii="宋体"/>
                <w:sz w:val="18"/>
              </w:rPr>
              <w:t>63.69</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-5,945,22</w:t>
            </w:r>
          </w:p>
          <w:p>
            <w:pPr>
              <w:pStyle w:val="TableParagraph"/>
              <w:spacing w:line="235"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21,884,09</w:t>
            </w:r>
          </w:p>
          <w:p>
            <w:pPr>
              <w:pStyle w:val="TableParagraph"/>
              <w:spacing w:line="235" w:lineRule="exact"/>
              <w:ind w:left="560" w:right="0"/>
              <w:jc w:val="left"/>
              <w:rPr>
                <w:rFonts w:ascii="宋体" w:hAnsi="宋体" w:cs="宋体" w:eastAsia="宋体" w:hint="default"/>
                <w:sz w:val="18"/>
                <w:szCs w:val="18"/>
              </w:rPr>
            </w:pPr>
            <w:r>
              <w:rPr>
                <w:rFonts w:ascii="宋体"/>
                <w:sz w:val="18"/>
              </w:rPr>
              <w:t>7.03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15,938,87</w:t>
            </w:r>
          </w:p>
          <w:p>
            <w:pPr>
              <w:pStyle w:val="TableParagraph"/>
              <w:spacing w:line="235" w:lineRule="exact"/>
              <w:ind w:left="550" w:right="0"/>
              <w:jc w:val="left"/>
              <w:rPr>
                <w:rFonts w:ascii="宋体" w:hAnsi="宋体" w:cs="宋体" w:eastAsia="宋体" w:hint="default"/>
                <w:sz w:val="18"/>
                <w:szCs w:val="18"/>
              </w:rPr>
            </w:pPr>
            <w:r>
              <w:rPr>
                <w:rFonts w:ascii="宋体"/>
                <w:sz w:val="18"/>
              </w:rPr>
              <w:t>7.03</w:t>
            </w:r>
          </w:p>
        </w:tc>
      </w:tr>
      <w:tr>
        <w:trPr>
          <w:trHeight w:val="25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1,070,139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1,070,139</w:t>
            </w:r>
          </w:p>
        </w:tc>
      </w:tr>
    </w:tbl>
    <w:p>
      <w:pPr>
        <w:spacing w:after="0" w:line="207" w:lineRule="exact"/>
        <w:jc w:val="left"/>
        <w:rPr>
          <w:rFonts w:ascii="宋体" w:hAnsi="宋体" w:cs="宋体" w:eastAsia="宋体" w:hint="default"/>
          <w:sz w:val="18"/>
          <w:szCs w:val="18"/>
        </w:rPr>
        <w:sectPr>
          <w:pgSz w:w="16840" w:h="11910" w:orient="landscape"/>
          <w:pgMar w:header="877" w:footer="1194" w:top="110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sz w:val="18"/>
              </w:rPr>
              <w:t>.54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sz w:val="18"/>
              </w:rPr>
              <w:t>.54</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14,868,73</w:t>
            </w:r>
          </w:p>
          <w:p>
            <w:pPr>
              <w:pStyle w:val="TableParagraph"/>
              <w:spacing w:line="234" w:lineRule="exact"/>
              <w:ind w:left="560" w:right="0"/>
              <w:jc w:val="left"/>
              <w:rPr>
                <w:rFonts w:ascii="宋体" w:hAnsi="宋体" w:cs="宋体" w:eastAsia="宋体" w:hint="default"/>
                <w:sz w:val="18"/>
                <w:szCs w:val="18"/>
              </w:rPr>
            </w:pPr>
            <w:r>
              <w:rPr>
                <w:rFonts w:ascii="宋体"/>
                <w:sz w:val="18"/>
              </w:rPr>
              <w:t>7.49</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14,868,73</w:t>
            </w:r>
          </w:p>
          <w:p>
            <w:pPr>
              <w:pStyle w:val="TableParagraph"/>
              <w:spacing w:line="234" w:lineRule="exact"/>
              <w:ind w:left="550" w:right="0"/>
              <w:jc w:val="left"/>
              <w:rPr>
                <w:rFonts w:ascii="宋体" w:hAnsi="宋体" w:cs="宋体" w:eastAsia="宋体" w:hint="default"/>
                <w:sz w:val="18"/>
                <w:szCs w:val="18"/>
              </w:rPr>
            </w:pPr>
            <w:r>
              <w:rPr>
                <w:rFonts w:ascii="宋体"/>
                <w:sz w:val="18"/>
              </w:rPr>
              <w:t>7.49</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-5,945,22</w:t>
            </w:r>
          </w:p>
          <w:p>
            <w:pPr>
              <w:pStyle w:val="TableParagraph"/>
              <w:spacing w:line="235"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5,945,220</w:t>
            </w:r>
          </w:p>
          <w:p>
            <w:pPr>
              <w:pStyle w:val="TableParagraph"/>
              <w:spacing w:line="235" w:lineRule="exact"/>
              <w:ind w:left="650" w:right="0"/>
              <w:jc w:val="left"/>
              <w:rPr>
                <w:rFonts w:ascii="宋体" w:hAnsi="宋体" w:cs="宋体" w:eastAsia="宋体" w:hint="default"/>
                <w:sz w:val="18"/>
                <w:szCs w:val="18"/>
              </w:rPr>
            </w:pPr>
            <w:r>
              <w:rPr>
                <w:rFonts w:ascii="宋体"/>
                <w:sz w:val="18"/>
              </w:rPr>
              <w:t>.00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31,945,9</w:t>
            </w:r>
          </w:p>
          <w:p>
            <w:pPr>
              <w:pStyle w:val="TableParagraph"/>
              <w:spacing w:line="234" w:lineRule="exact"/>
              <w:ind w:left="456" w:right="0"/>
              <w:jc w:val="left"/>
              <w:rPr>
                <w:rFonts w:ascii="宋体" w:hAnsi="宋体" w:cs="宋体" w:eastAsia="宋体" w:hint="default"/>
                <w:sz w:val="18"/>
                <w:szCs w:val="18"/>
              </w:rPr>
            </w:pPr>
            <w:r>
              <w:rPr>
                <w:rFonts w:ascii="宋体"/>
                <w:sz w:val="18"/>
              </w:rPr>
              <w:t>88.31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-94,321,</w:t>
            </w:r>
          </w:p>
          <w:p>
            <w:pPr>
              <w:pStyle w:val="TableParagraph"/>
              <w:spacing w:line="234" w:lineRule="exact"/>
              <w:ind w:left="251" w:right="0"/>
              <w:jc w:val="center"/>
              <w:rPr>
                <w:rFonts w:ascii="宋体" w:hAnsi="宋体" w:cs="宋体" w:eastAsia="宋体" w:hint="default"/>
                <w:sz w:val="18"/>
                <w:szCs w:val="18"/>
              </w:rPr>
            </w:pPr>
            <w:r>
              <w:rPr>
                <w:rFonts w:ascii="宋体"/>
                <w:sz w:val="18"/>
              </w:rPr>
              <w:t>028.31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-62,375,0</w:t>
            </w:r>
          </w:p>
          <w:p>
            <w:pPr>
              <w:pStyle w:val="TableParagraph"/>
              <w:spacing w:line="234" w:lineRule="exact"/>
              <w:ind w:left="460" w:right="0"/>
              <w:jc w:val="left"/>
              <w:rPr>
                <w:rFonts w:ascii="宋体" w:hAnsi="宋体" w:cs="宋体" w:eastAsia="宋体" w:hint="default"/>
                <w:sz w:val="18"/>
                <w:szCs w:val="18"/>
              </w:rPr>
            </w:pPr>
            <w:r>
              <w:rPr>
                <w:rFonts w:ascii="宋体"/>
                <w:sz w:val="18"/>
              </w:rPr>
              <w:t>40.00</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31,945,9</w:t>
            </w:r>
          </w:p>
          <w:p>
            <w:pPr>
              <w:pStyle w:val="TableParagraph"/>
              <w:spacing w:line="235" w:lineRule="exact"/>
              <w:ind w:left="456" w:right="0"/>
              <w:jc w:val="left"/>
              <w:rPr>
                <w:rFonts w:ascii="宋体" w:hAnsi="宋体" w:cs="宋体" w:eastAsia="宋体" w:hint="default"/>
                <w:sz w:val="18"/>
                <w:szCs w:val="18"/>
              </w:rPr>
            </w:pPr>
            <w:r>
              <w:rPr>
                <w:rFonts w:ascii="宋体"/>
                <w:sz w:val="18"/>
              </w:rPr>
              <w:t>88.31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-31,945,</w:t>
            </w:r>
          </w:p>
          <w:p>
            <w:pPr>
              <w:pStyle w:val="TableParagraph"/>
              <w:spacing w:line="235" w:lineRule="exact"/>
              <w:ind w:left="251" w:right="0"/>
              <w:jc w:val="center"/>
              <w:rPr>
                <w:rFonts w:ascii="宋体" w:hAnsi="宋体" w:cs="宋体" w:eastAsia="宋体" w:hint="default"/>
                <w:sz w:val="18"/>
                <w:szCs w:val="18"/>
              </w:rPr>
            </w:pPr>
            <w:r>
              <w:rPr>
                <w:rFonts w:ascii="宋体"/>
                <w:sz w:val="18"/>
              </w:rPr>
              <w:t>988.31</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-62,375,</w:t>
            </w:r>
          </w:p>
          <w:p>
            <w:pPr>
              <w:pStyle w:val="TableParagraph"/>
              <w:spacing w:line="234" w:lineRule="exact"/>
              <w:ind w:left="251" w:right="0"/>
              <w:jc w:val="center"/>
              <w:rPr>
                <w:rFonts w:ascii="宋体" w:hAnsi="宋体" w:cs="宋体" w:eastAsia="宋体" w:hint="default"/>
                <w:sz w:val="18"/>
                <w:szCs w:val="18"/>
              </w:rPr>
            </w:pPr>
            <w:r>
              <w:rPr>
                <w:rFonts w:ascii="宋体"/>
                <w:sz w:val="18"/>
              </w:rPr>
              <w:t>040.00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-62,375,0</w:t>
            </w:r>
          </w:p>
          <w:p>
            <w:pPr>
              <w:pStyle w:val="TableParagraph"/>
              <w:spacing w:line="234" w:lineRule="exact"/>
              <w:ind w:left="460" w:right="0"/>
              <w:jc w:val="left"/>
              <w:rPr>
                <w:rFonts w:ascii="宋体" w:hAnsi="宋体" w:cs="宋体" w:eastAsia="宋体" w:hint="default"/>
                <w:sz w:val="18"/>
                <w:szCs w:val="18"/>
              </w:rPr>
            </w:pPr>
            <w:r>
              <w:rPr>
                <w:rFonts w:ascii="宋体"/>
                <w:sz w:val="18"/>
              </w:rPr>
              <w:t>40.00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617,805,1</w:t>
            </w:r>
          </w:p>
          <w:p>
            <w:pPr>
              <w:pStyle w:val="TableParagraph"/>
              <w:spacing w:line="234" w:lineRule="exact"/>
              <w:ind w:left="512" w:right="0"/>
              <w:jc w:val="left"/>
              <w:rPr>
                <w:rFonts w:ascii="宋体" w:hAnsi="宋体" w:cs="宋体" w:eastAsia="宋体" w:hint="default"/>
                <w:sz w:val="18"/>
                <w:szCs w:val="18"/>
              </w:rPr>
            </w:pPr>
            <w:r>
              <w:rPr>
                <w:rFonts w:ascii="宋体"/>
                <w:sz w:val="18"/>
              </w:rPr>
              <w:t>80.00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70,747,81</w:t>
            </w:r>
          </w:p>
          <w:p>
            <w:pPr>
              <w:pStyle w:val="TableParagraph"/>
              <w:spacing w:line="234" w:lineRule="exact"/>
              <w:ind w:left="560" w:right="0"/>
              <w:jc w:val="left"/>
              <w:rPr>
                <w:rFonts w:ascii="宋体" w:hAnsi="宋体" w:cs="宋体" w:eastAsia="宋体" w:hint="default"/>
                <w:sz w:val="18"/>
                <w:szCs w:val="18"/>
              </w:rPr>
            </w:pPr>
            <w:r>
              <w:rPr>
                <w:rFonts w:ascii="宋体"/>
                <w:sz w:val="18"/>
              </w:rPr>
              <w:t>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31,325,3</w:t>
            </w:r>
          </w:p>
          <w:p>
            <w:pPr>
              <w:pStyle w:val="TableParagraph"/>
              <w:spacing w:line="234" w:lineRule="exact"/>
              <w:ind w:left="457" w:right="0"/>
              <w:jc w:val="left"/>
              <w:rPr>
                <w:rFonts w:ascii="宋体" w:hAnsi="宋体" w:cs="宋体" w:eastAsia="宋体" w:hint="default"/>
                <w:sz w:val="18"/>
                <w:szCs w:val="18"/>
              </w:rPr>
            </w:pPr>
            <w:r>
              <w:rPr>
                <w:rFonts w:ascii="宋体"/>
                <w:sz w:val="18"/>
              </w:rPr>
              <w:t>17.73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173,405,</w:t>
            </w:r>
          </w:p>
          <w:p>
            <w:pPr>
              <w:pStyle w:val="TableParagraph"/>
              <w:spacing w:line="234" w:lineRule="exact"/>
              <w:ind w:left="265" w:right="0"/>
              <w:jc w:val="center"/>
              <w:rPr>
                <w:rFonts w:ascii="宋体" w:hAnsi="宋体" w:cs="宋体" w:eastAsia="宋体" w:hint="default"/>
                <w:sz w:val="18"/>
                <w:szCs w:val="18"/>
              </w:rPr>
            </w:pPr>
            <w:r>
              <w:rPr>
                <w:rFonts w:ascii="宋体"/>
                <w:sz w:val="18"/>
              </w:rPr>
              <w:t>204.07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801,965,</w:t>
            </w:r>
          </w:p>
          <w:p>
            <w:pPr>
              <w:pStyle w:val="TableParagraph"/>
              <w:spacing w:line="234" w:lineRule="exact"/>
              <w:ind w:left="251" w:right="0"/>
              <w:jc w:val="center"/>
              <w:rPr>
                <w:rFonts w:ascii="宋体" w:hAnsi="宋体" w:cs="宋体" w:eastAsia="宋体" w:hint="default"/>
                <w:sz w:val="18"/>
                <w:szCs w:val="18"/>
              </w:rPr>
            </w:pPr>
            <w:r>
              <w:rPr>
                <w:rFonts w:ascii="宋体"/>
                <w:sz w:val="18"/>
              </w:rPr>
              <w:t>089.80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1,695,248</w:t>
            </w:r>
          </w:p>
          <w:p>
            <w:pPr>
              <w:pStyle w:val="TableParagraph"/>
              <w:spacing w:line="234" w:lineRule="exact"/>
              <w:ind w:left="180" w:right="0"/>
              <w:jc w:val="center"/>
              <w:rPr>
                <w:rFonts w:ascii="宋体" w:hAnsi="宋体" w:cs="宋体" w:eastAsia="宋体" w:hint="default"/>
                <w:sz w:val="18"/>
                <w:szCs w:val="18"/>
              </w:rPr>
            </w:pPr>
            <w:r>
              <w:rPr>
                <w:rFonts w:ascii="宋体"/>
                <w:sz w:val="18"/>
              </w:rPr>
              <w:t>,606.52</w:t>
            </w:r>
          </w:p>
        </w:tc>
      </w:tr>
    </w:tbl>
    <w:p>
      <w:pPr>
        <w:pStyle w:val="BodyText"/>
        <w:spacing w:line="240" w:lineRule="exact"/>
        <w:ind w:left="140" w:right="156"/>
        <w:jc w:val="left"/>
      </w:pPr>
      <w:r>
        <w:rPr/>
        <w:t>法定代表人：彭政纲 主管会计工作负责人：傅美英</w:t>
      </w:r>
      <w:r>
        <w:rPr>
          <w:spacing w:val="-3"/>
        </w:rPr>
        <w:t> </w:t>
      </w:r>
      <w:r>
        <w:rPr/>
        <w:t>会计机构负责人：曾玉梅</w:t>
      </w:r>
    </w:p>
    <w:p>
      <w:pPr>
        <w:spacing w:after="0" w:line="240" w:lineRule="exact"/>
        <w:jc w:val="left"/>
        <w:sectPr>
          <w:pgSz w:w="16840" w:h="11910" w:orient="landscape"/>
          <w:pgMar w:header="877" w:footer="1194" w:top="110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9"/>
        <w:ind w:left="240" w:right="215"/>
        <w:jc w:val="left"/>
        <w:rPr>
          <w:b w:val="0"/>
          <w:bCs w:val="0"/>
        </w:rPr>
      </w:pPr>
      <w:r>
        <w:rPr/>
        <w:t>三、公司基本情况</w:t>
      </w:r>
      <w:r>
        <w:rPr>
          <w:b w:val="0"/>
          <w:bCs w:val="0"/>
        </w:rPr>
      </w:r>
    </w:p>
    <w:p>
      <w:pPr>
        <w:pStyle w:val="Heading4"/>
        <w:tabs>
          <w:tab w:pos="659" w:val="left" w:leader="none"/>
        </w:tabs>
        <w:spacing w:line="240" w:lineRule="auto" w:before="56"/>
        <w:ind w:left="240" w:right="215"/>
        <w:jc w:val="left"/>
        <w:rPr>
          <w:b w:val="0"/>
          <w:bCs w:val="0"/>
        </w:rPr>
      </w:pPr>
      <w:r>
        <w:rPr>
          <w:rFonts w:ascii="Calibri" w:hAnsi="Calibri" w:cs="Calibri" w:eastAsia="Calibri" w:hint="default"/>
        </w:rPr>
        <w:t>1.</w:t>
        <w:tab/>
      </w:r>
      <w:r>
        <w:rPr/>
        <w:t>公司概况</w:t>
      </w:r>
      <w:r>
        <w:rPr>
          <w:b w:val="0"/>
          <w:bCs w:val="0"/>
        </w:rPr>
      </w:r>
    </w:p>
    <w:p>
      <w:pPr>
        <w:pStyle w:val="BodyText"/>
        <w:spacing w:line="357" w:lineRule="auto" w:before="32"/>
        <w:ind w:left="240" w:right="215" w:firstLine="420"/>
        <w:jc w:val="left"/>
      </w:pPr>
      <w:r>
        <w:rPr>
          <w:spacing w:val="-1"/>
        </w:rPr>
        <w:t>恒生电子股份有限公司（以下简称公司或本公司）系经浙江省人民政府企业上市工作领导小组浙上市〔</w:t>
      </w:r>
      <w:r>
        <w:rPr>
          <w:rFonts w:ascii="宋体" w:hAnsi="宋体" w:cs="宋体" w:eastAsia="宋体" w:hint="default"/>
          <w:spacing w:val="-1"/>
        </w:rPr>
        <w:t>2000</w:t>
      </w:r>
      <w:r>
        <w:rPr>
          <w:spacing w:val="-1"/>
        </w:rPr>
        <w:t>〕</w:t>
      </w:r>
      <w:r>
        <w:rPr>
          <w:rFonts w:ascii="宋体" w:hAnsi="宋体" w:cs="宋体" w:eastAsia="宋体" w:hint="default"/>
          <w:spacing w:val="-1"/>
        </w:rPr>
        <w:t>48</w:t>
      </w:r>
      <w:r>
        <w:rPr>
          <w:rFonts w:ascii="宋体" w:hAnsi="宋体" w:cs="宋体" w:eastAsia="宋体" w:hint="default"/>
          <w:spacing w:val="-35"/>
        </w:rPr>
        <w:t> </w:t>
      </w:r>
      <w:r>
        <w:rPr>
          <w:spacing w:val="-1"/>
        </w:rPr>
        <w:t>号文批准，由杭州恒生电子集团有</w:t>
      </w:r>
      <w:r>
        <w:rPr/>
        <w:t> 限公司、中国投资担保有限公司和黄大成等</w:t>
      </w:r>
      <w:r>
        <w:rPr>
          <w:spacing w:val="-53"/>
        </w:rPr>
        <w:t> </w:t>
      </w:r>
      <w:r>
        <w:rPr>
          <w:rFonts w:ascii="宋体" w:hAnsi="宋体" w:cs="宋体" w:eastAsia="宋体" w:hint="default"/>
        </w:rPr>
        <w:t>15</w:t>
      </w:r>
      <w:r>
        <w:rPr>
          <w:rFonts w:ascii="宋体" w:hAnsi="宋体" w:cs="宋体" w:eastAsia="宋体" w:hint="default"/>
          <w:spacing w:val="-54"/>
        </w:rPr>
        <w:t> </w:t>
      </w:r>
      <w:r>
        <w:rPr/>
        <w:t>位自然人股东在原杭州恒生电子有限公司基础上整体变更设立的股份有限公司，于</w:t>
      </w:r>
      <w:r>
        <w:rPr>
          <w:spacing w:val="-53"/>
        </w:rPr>
        <w:t> </w:t>
      </w:r>
      <w:r>
        <w:rPr>
          <w:rFonts w:ascii="宋体" w:hAnsi="宋体" w:cs="宋体" w:eastAsia="宋体" w:hint="default"/>
        </w:rPr>
        <w:t>2000</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日在</w:t>
      </w:r>
    </w:p>
    <w:p>
      <w:pPr>
        <w:pStyle w:val="BodyText"/>
        <w:spacing w:line="240" w:lineRule="auto" w:before="30"/>
        <w:ind w:left="240" w:right="0"/>
        <w:jc w:val="left"/>
      </w:pPr>
      <w:r>
        <w:rPr/>
        <w:t>浙江省工商行政管理局登记注册，取得注册号为</w:t>
      </w:r>
      <w:r>
        <w:rPr>
          <w:spacing w:val="-54"/>
        </w:rPr>
        <w:t> </w:t>
      </w:r>
      <w:r>
        <w:rPr>
          <w:rFonts w:ascii="宋体" w:hAnsi="宋体" w:cs="宋体" w:eastAsia="宋体" w:hint="default"/>
        </w:rPr>
        <w:t>330000000027505</w:t>
      </w:r>
      <w:r>
        <w:rPr>
          <w:rFonts w:ascii="宋体" w:hAnsi="宋体" w:cs="宋体" w:eastAsia="宋体" w:hint="default"/>
          <w:spacing w:val="-54"/>
        </w:rPr>
        <w:t> </w:t>
      </w:r>
      <w:r>
        <w:rPr/>
        <w:t>的营业执照，公司现有注册资本</w:t>
      </w:r>
      <w:r>
        <w:rPr>
          <w:spacing w:val="-54"/>
        </w:rPr>
        <w:t> </w:t>
      </w:r>
      <w:r>
        <w:rPr>
          <w:rFonts w:ascii="宋体" w:hAnsi="宋体" w:cs="宋体" w:eastAsia="宋体" w:hint="default"/>
        </w:rPr>
        <w:t>61,780.518</w:t>
      </w:r>
      <w:r>
        <w:rPr>
          <w:rFonts w:ascii="宋体" w:hAnsi="宋体" w:cs="宋体" w:eastAsia="宋体" w:hint="default"/>
          <w:spacing w:val="-54"/>
        </w:rPr>
        <w:t> </w:t>
      </w:r>
      <w:r>
        <w:rPr/>
        <w:t>万元，股份总数</w:t>
      </w:r>
      <w:r>
        <w:rPr>
          <w:spacing w:val="-55"/>
        </w:rPr>
        <w:t> </w:t>
      </w:r>
      <w:r>
        <w:rPr>
          <w:rFonts w:ascii="宋体" w:hAnsi="宋体" w:cs="宋体" w:eastAsia="宋体" w:hint="default"/>
        </w:rPr>
        <w:t>61,780.518</w:t>
      </w:r>
      <w:r>
        <w:rPr>
          <w:rFonts w:ascii="宋体" w:hAnsi="宋体" w:cs="宋体" w:eastAsia="宋体" w:hint="default"/>
          <w:spacing w:val="-54"/>
        </w:rPr>
        <w:t> </w:t>
      </w:r>
      <w:r>
        <w:rPr/>
        <w:t>万股（每股</w:t>
      </w:r>
    </w:p>
    <w:p>
      <w:pPr>
        <w:pStyle w:val="BodyText"/>
        <w:spacing w:line="355" w:lineRule="auto" w:before="134"/>
        <w:ind w:left="660" w:right="218" w:hanging="420"/>
        <w:jc w:val="left"/>
      </w:pPr>
      <w:r>
        <w:rPr/>
        <w:t>面值</w:t>
      </w:r>
      <w:r>
        <w:rPr>
          <w:rFonts w:ascii="宋体" w:hAnsi="宋体" w:cs="宋体" w:eastAsia="宋体" w:hint="default"/>
        </w:rPr>
        <w:t>1</w:t>
      </w:r>
      <w:r>
        <w:rPr>
          <w:rFonts w:ascii="宋体" w:hAnsi="宋体" w:cs="宋体" w:eastAsia="宋体" w:hint="default"/>
          <w:spacing w:val="-53"/>
        </w:rPr>
        <w:t> </w:t>
      </w:r>
      <w:r>
        <w:rPr/>
        <w:t>元），均系无限售条件的流通股。公司股票于</w:t>
      </w:r>
      <w:r>
        <w:rPr>
          <w:spacing w:val="-53"/>
        </w:rPr>
        <w:t> </w:t>
      </w:r>
      <w:r>
        <w:rPr>
          <w:rFonts w:ascii="宋体" w:hAnsi="宋体" w:cs="宋体" w:eastAsia="宋体" w:hint="default"/>
        </w:rPr>
        <w:t>2003</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日在上海证券交易所挂牌交易。 本公司属软件和信息技术服务业。经营范围：计算机软件的技术开发、咨询、服务、成果转让；计算机系统集成；自动化控制工程设计、承包、安</w:t>
      </w:r>
    </w:p>
    <w:p>
      <w:pPr>
        <w:pStyle w:val="BodyText"/>
        <w:spacing w:line="357" w:lineRule="auto" w:before="33"/>
        <w:ind w:left="240" w:right="218"/>
        <w:jc w:val="left"/>
      </w:pPr>
      <w:r>
        <w:rPr/>
        <w:t>装；计算机及配件的销售；电子设备、通讯设备、计算机硬件及外部设备的生产、销售，自有房屋的租赁；经营进出口业务。主要产品或提供的劳务： 证券、金融、交通等行业计算机软件产品和系统集成的开发和销售，计算机及配件的销售等。</w:t>
      </w:r>
    </w:p>
    <w:p>
      <w:pPr>
        <w:pStyle w:val="BodyText"/>
        <w:spacing w:line="240" w:lineRule="auto" w:before="30"/>
        <w:ind w:left="660" w:right="215"/>
        <w:jc w:val="left"/>
      </w:pPr>
      <w:r>
        <w:rPr/>
        <w:t>本财务报表业经公司</w:t>
      </w:r>
      <w:r>
        <w:rPr>
          <w:spacing w:val="-52"/>
        </w:rPr>
        <w:t> </w:t>
      </w:r>
      <w:r>
        <w:rPr>
          <w:rFonts w:ascii="宋体" w:hAnsi="宋体" w:cs="宋体" w:eastAsia="宋体" w:hint="default"/>
        </w:rPr>
        <w:t>2015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日五届二十三次董事会批准对外报出。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tabs>
          <w:tab w:pos="659" w:val="left" w:leader="none"/>
        </w:tabs>
        <w:spacing w:line="266" w:lineRule="auto"/>
        <w:ind w:left="660" w:right="1706" w:hanging="420"/>
        <w:jc w:val="left"/>
      </w:pPr>
      <w:r>
        <w:rPr>
          <w:rFonts w:ascii="Calibri" w:hAnsi="Calibri" w:cs="Calibri" w:eastAsia="Calibri" w:hint="default"/>
          <w:b/>
          <w:bCs/>
        </w:rPr>
        <w:t>2.</w:t>
        <w:tab/>
      </w:r>
      <w:r>
        <w:rPr>
          <w:rFonts w:ascii="宋体" w:hAnsi="宋体" w:cs="宋体" w:eastAsia="宋体" w:hint="default"/>
          <w:b/>
          <w:bCs/>
        </w:rPr>
        <w:t>合并财务报表范围</w:t>
      </w:r>
      <w:r>
        <w:rPr>
          <w:rFonts w:ascii="宋体" w:hAnsi="宋体" w:cs="宋体" w:eastAsia="宋体" w:hint="default"/>
          <w:b/>
          <w:bCs/>
          <w:spacing w:val="1"/>
          <w:w w:val="99"/>
        </w:rPr>
        <w:t> </w:t>
      </w:r>
      <w:r>
        <w:rPr/>
        <w:t>公司纳入本期合并财务报表范围的子公司如下所示，具体情况详见本财务报表附注合并范围的变更和在其他主体中的权益之说明。</w:t>
      </w:r>
    </w:p>
    <w:p>
      <w:pPr>
        <w:spacing w:line="240" w:lineRule="auto" w:before="0"/>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166"/>
        <w:gridCol w:w="4630"/>
        <w:gridCol w:w="4308"/>
      </w:tblGrid>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697" w:right="0"/>
              <w:jc w:val="left"/>
              <w:rPr>
                <w:rFonts w:ascii="宋体" w:hAnsi="宋体" w:cs="宋体" w:eastAsia="宋体" w:hint="default"/>
                <w:sz w:val="18"/>
                <w:szCs w:val="18"/>
              </w:rPr>
            </w:pPr>
            <w:r>
              <w:rPr>
                <w:rFonts w:ascii="宋体" w:hAnsi="宋体" w:cs="宋体" w:eastAsia="宋体" w:hint="default"/>
                <w:sz w:val="18"/>
                <w:szCs w:val="18"/>
              </w:rPr>
              <w:t>子公司简称</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杭州恒生云投资控股有限公司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96"/>
              <w:jc w:val="center"/>
              <w:rPr>
                <w:rFonts w:ascii="宋体" w:hAnsi="宋体" w:cs="宋体" w:eastAsia="宋体" w:hint="default"/>
                <w:sz w:val="18"/>
                <w:szCs w:val="18"/>
              </w:rPr>
            </w:pPr>
            <w:r>
              <w:rPr>
                <w:rFonts w:ascii="宋体" w:hAnsi="宋体" w:cs="宋体" w:eastAsia="宋体" w:hint="default"/>
                <w:sz w:val="18"/>
                <w:szCs w:val="18"/>
              </w:rPr>
              <w:t>云投资</w:t>
            </w:r>
          </w:p>
        </w:tc>
      </w:tr>
      <w:tr>
        <w:trPr>
          <w:trHeight w:val="361"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742" w:right="0"/>
              <w:jc w:val="left"/>
              <w:rPr>
                <w:rFonts w:ascii="宋体" w:hAnsi="宋体" w:cs="宋体" w:eastAsia="宋体" w:hint="default"/>
                <w:sz w:val="18"/>
                <w:szCs w:val="18"/>
              </w:rPr>
            </w:pPr>
            <w:r>
              <w:rPr>
                <w:rFonts w:ascii="宋体" w:hAnsi="宋体" w:cs="宋体" w:eastAsia="宋体" w:hint="default"/>
                <w:sz w:val="18"/>
                <w:szCs w:val="18"/>
              </w:rPr>
              <w:t>无锡恒华</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742" w:right="0"/>
              <w:jc w:val="left"/>
              <w:rPr>
                <w:rFonts w:ascii="宋体" w:hAnsi="宋体" w:cs="宋体" w:eastAsia="宋体" w:hint="default"/>
                <w:sz w:val="18"/>
                <w:szCs w:val="18"/>
              </w:rPr>
            </w:pPr>
            <w:r>
              <w:rPr>
                <w:rFonts w:ascii="宋体" w:hAnsi="宋体" w:cs="宋体" w:eastAsia="宋体" w:hint="default"/>
                <w:sz w:val="18"/>
                <w:szCs w:val="18"/>
              </w:rPr>
              <w:t>数据安全</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杭州恒生网络技术服务有限公司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网络技术</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恒生科技</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杭州恒生智能系统集成有限公司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恒生智能</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杭州云晖投资管理有限公司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杭州云晖</w:t>
            </w:r>
          </w:p>
        </w:tc>
      </w:tr>
      <w:tr>
        <w:trPr>
          <w:trHeight w:val="361"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742" w:right="0"/>
              <w:jc w:val="left"/>
              <w:rPr>
                <w:rFonts w:ascii="宋体" w:hAnsi="宋体" w:cs="宋体" w:eastAsia="宋体" w:hint="default"/>
                <w:sz w:val="18"/>
                <w:szCs w:val="18"/>
              </w:rPr>
            </w:pPr>
            <w:r>
              <w:rPr>
                <w:rFonts w:ascii="宋体" w:hAnsi="宋体" w:cs="宋体" w:eastAsia="宋体" w:hint="default"/>
                <w:sz w:val="18"/>
                <w:szCs w:val="18"/>
              </w:rPr>
              <w:t>北京钱塘</w:t>
            </w:r>
          </w:p>
        </w:tc>
      </w:tr>
    </w:tbl>
    <w:p>
      <w:pPr>
        <w:spacing w:after="0" w:line="207" w:lineRule="exact"/>
        <w:jc w:val="left"/>
        <w:rPr>
          <w:rFonts w:ascii="宋体" w:hAnsi="宋体" w:cs="宋体" w:eastAsia="宋体" w:hint="default"/>
          <w:sz w:val="18"/>
          <w:szCs w:val="18"/>
        </w:rPr>
        <w:sectPr>
          <w:pgSz w:w="16840" w:h="11910" w:orient="landscape"/>
          <w:pgMar w:header="877" w:footer="1194" w:top="1100" w:bottom="1380" w:left="12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166"/>
        <w:gridCol w:w="4630"/>
        <w:gridCol w:w="4308"/>
      </w:tblGrid>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上海易锐</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日本恒生</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恒生网络有限公司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香港恒生</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杭州数米基金销售有限公司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数米基金</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上海恒生聚源数据服务有限公司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上海聚源</w:t>
            </w:r>
          </w:p>
        </w:tc>
      </w:tr>
      <w:tr>
        <w:trPr>
          <w:trHeight w:val="360"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上海力铭科技有限公司</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42" w:right="0"/>
              <w:jc w:val="left"/>
              <w:rPr>
                <w:rFonts w:ascii="宋体" w:hAnsi="宋体" w:cs="宋体" w:eastAsia="宋体" w:hint="default"/>
                <w:sz w:val="18"/>
                <w:szCs w:val="18"/>
              </w:rPr>
            </w:pPr>
            <w:r>
              <w:rPr>
                <w:rFonts w:ascii="宋体" w:hAnsi="宋体" w:cs="宋体" w:eastAsia="宋体" w:hint="default"/>
                <w:sz w:val="18"/>
                <w:szCs w:val="18"/>
              </w:rPr>
              <w:t>上海力铭</w:t>
            </w:r>
          </w:p>
        </w:tc>
      </w:tr>
      <w:tr>
        <w:trPr>
          <w:trHeight w:val="361" w:hRule="exact"/>
        </w:trPr>
        <w:tc>
          <w:tcPr>
            <w:tcW w:w="51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sz w:val="18"/>
              </w:rPr>
              <w:t>Hundsun Global Services Inc.</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430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742" w:right="0"/>
              <w:jc w:val="left"/>
              <w:rPr>
                <w:rFonts w:ascii="宋体" w:hAnsi="宋体" w:cs="宋体" w:eastAsia="宋体" w:hint="default"/>
                <w:sz w:val="18"/>
                <w:szCs w:val="18"/>
              </w:rPr>
            </w:pPr>
            <w:r>
              <w:rPr>
                <w:rFonts w:ascii="宋体" w:hAnsi="宋体" w:cs="宋体" w:eastAsia="宋体" w:hint="default"/>
                <w:sz w:val="18"/>
                <w:szCs w:val="18"/>
              </w:rPr>
              <w:t>美国恒生</w:t>
            </w:r>
          </w:p>
        </w:tc>
      </w:tr>
    </w:tbl>
    <w:p>
      <w:pPr>
        <w:pStyle w:val="BodyText"/>
        <w:spacing w:line="241" w:lineRule="exact"/>
        <w:ind w:left="660" w:right="215"/>
        <w:jc w:val="left"/>
      </w:pPr>
      <w:r>
        <w:rPr>
          <w:rFonts w:ascii="宋体" w:hAnsi="宋体" w:cs="宋体" w:eastAsia="宋体" w:hint="default"/>
        </w:rPr>
        <w:t>[</w:t>
      </w:r>
      <w:r>
        <w:rPr/>
        <w:t>注</w:t>
      </w:r>
      <w:r>
        <w:rPr>
          <w:rFonts w:ascii="宋体" w:hAnsi="宋体" w:cs="宋体" w:eastAsia="宋体" w:hint="default"/>
        </w:rPr>
        <w:t>]</w:t>
      </w:r>
      <w:r>
        <w:rPr/>
        <w:t>：系公司全资子公司香港恒生之子公司。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left="240" w:right="215"/>
        <w:jc w:val="left"/>
        <w:rPr>
          <w:b w:val="0"/>
          <w:bCs w:val="0"/>
        </w:rPr>
      </w:pPr>
      <w:r>
        <w:rPr/>
        <w:t>四、财务报表的编制基础</w:t>
      </w:r>
      <w:r>
        <w:rPr>
          <w:b w:val="0"/>
          <w:bCs w:val="0"/>
        </w:rPr>
      </w:r>
    </w:p>
    <w:p>
      <w:pPr>
        <w:tabs>
          <w:tab w:pos="664" w:val="left" w:leader="none"/>
        </w:tabs>
        <w:spacing w:line="264" w:lineRule="auto" w:before="57"/>
        <w:ind w:left="240" w:right="1031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4"/>
        <w:tabs>
          <w:tab w:pos="664" w:val="left" w:leader="none"/>
        </w:tabs>
        <w:spacing w:line="240" w:lineRule="auto" w:before="0"/>
        <w:ind w:left="240" w:right="215"/>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2"/>
        <w:ind w:left="240" w:right="215"/>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90" w:lineRule="auto" w:before="0"/>
        <w:ind w:left="240" w:right="1113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9" w:lineRule="exact"/>
        <w:ind w:left="240" w:right="215"/>
        <w:jc w:val="left"/>
      </w:pPr>
      <w:r>
        <w:rPr/>
        <w:t>本公司根据实际生产经营特点针对应收款项坏账准备计提、固定资产折旧、无形资产摊销、收入确认等交易或事项制定了具体会计政策和会计估计。</w:t>
      </w:r>
    </w:p>
    <w:p>
      <w:pPr>
        <w:pStyle w:val="BodyText"/>
        <w:tabs>
          <w:tab w:pos="664" w:val="left" w:leader="none"/>
        </w:tabs>
        <w:spacing w:line="264" w:lineRule="auto" w:before="57"/>
        <w:ind w:left="240" w:right="107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本公司所编制的财务报表符合企业会计准则的要求，真实、完整地反映了公司的财务状况、经营成果、股东权益变动和现金流量等有关信息。</w:t>
      </w:r>
    </w:p>
    <w:p>
      <w:pPr>
        <w:spacing w:line="240" w:lineRule="auto" w:before="8"/>
        <w:rPr>
          <w:rFonts w:ascii="宋体" w:hAnsi="宋体" w:cs="宋体" w:eastAsia="宋体" w:hint="default"/>
          <w:sz w:val="23"/>
          <w:szCs w:val="23"/>
        </w:rPr>
      </w:pPr>
    </w:p>
    <w:p>
      <w:pPr>
        <w:pStyle w:val="Heading4"/>
        <w:tabs>
          <w:tab w:pos="664" w:val="left" w:leader="none"/>
        </w:tabs>
        <w:spacing w:line="240" w:lineRule="auto" w:before="0"/>
        <w:ind w:left="240" w:right="21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left="240" w:right="215"/>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after="0" w:line="240" w:lineRule="auto"/>
        <w:jc w:val="left"/>
        <w:sectPr>
          <w:footerReference w:type="default" r:id="rId40"/>
          <w:pgSz w:w="16840" w:h="11910" w:orient="landscape"/>
          <w:pgMar w:footer="1194" w:header="877" w:top="1100" w:bottom="1380" w:left="12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tabs>
          <w:tab w:pos="564" w:val="left" w:leader="none"/>
        </w:tabs>
        <w:spacing w:line="240" w:lineRule="auto"/>
        <w:ind w:left="140" w:right="0"/>
        <w:jc w:val="left"/>
        <w:rPr>
          <w:b w:val="0"/>
          <w:bCs w:val="0"/>
        </w:rPr>
      </w:pPr>
      <w:r>
        <w:rPr>
          <w:rFonts w:ascii="Calibri" w:hAnsi="Calibri" w:cs="Calibri" w:eastAsia="Calibri" w:hint="default"/>
        </w:rPr>
        <w:t>3.</w:t>
        <w:tab/>
      </w:r>
      <w:r>
        <w:rPr/>
        <w:t>营业周期</w:t>
      </w:r>
      <w:r>
        <w:rPr>
          <w:b w:val="0"/>
          <w:bCs w:val="0"/>
        </w:rPr>
      </w:r>
    </w:p>
    <w:p>
      <w:pPr>
        <w:pStyle w:val="BodyText"/>
        <w:spacing w:line="274" w:lineRule="exact" w:before="29"/>
        <w:ind w:left="140" w:right="0"/>
        <w:jc w:val="left"/>
      </w:pPr>
      <w:r>
        <w:rPr>
          <w:spacing w:val="-2"/>
        </w:rPr>
        <w:t>除房地产行业以外，公司经营业务的营业周期较短，以</w:t>
      </w:r>
      <w:r>
        <w:rPr/>
        <w:t> </w:t>
      </w:r>
      <w:r>
        <w:rPr>
          <w:rFonts w:ascii="宋体" w:hAnsi="宋体" w:cs="宋体" w:eastAsia="宋体" w:hint="default"/>
          <w:spacing w:val="-1"/>
        </w:rPr>
        <w:t>12</w:t>
      </w:r>
      <w:r>
        <w:rPr>
          <w:rFonts w:ascii="宋体" w:hAnsi="宋体" w:cs="宋体" w:eastAsia="宋体" w:hint="default"/>
          <w:spacing w:val="-66"/>
        </w:rPr>
        <w:t> </w:t>
      </w:r>
      <w:r>
        <w:rPr>
          <w:spacing w:val="-2"/>
        </w:rPr>
        <w:t>个月作为资产和负债的流动性划分标准。房地产行业的营业周期从房产开发至销售变现，一般</w:t>
      </w:r>
    </w:p>
    <w:p>
      <w:pPr>
        <w:pStyle w:val="BodyText"/>
        <w:spacing w:line="274" w:lineRule="exact"/>
        <w:ind w:left="140" w:right="0"/>
        <w:jc w:val="left"/>
      </w:pPr>
      <w:r>
        <w:rPr/>
        <w:t>在</w:t>
      </w:r>
      <w:r>
        <w:rPr>
          <w:spacing w:val="-55"/>
        </w:rPr>
        <w:t> </w:t>
      </w:r>
      <w:r>
        <w:rPr>
          <w:rFonts w:ascii="宋体" w:hAnsi="宋体" w:cs="宋体" w:eastAsia="宋体" w:hint="default"/>
        </w:rPr>
        <w:t>12</w:t>
      </w:r>
      <w:r>
        <w:rPr>
          <w:rFonts w:ascii="宋体" w:hAnsi="宋体" w:cs="宋体" w:eastAsia="宋体" w:hint="default"/>
          <w:spacing w:val="-54"/>
        </w:rPr>
        <w:t> </w:t>
      </w:r>
      <w:r>
        <w:rPr/>
        <w:t>个月以上，具体周期根据开发项目情况确定，并以其营业周期作为资产和负债的流动性划分标准。</w:t>
      </w:r>
    </w:p>
    <w:p>
      <w:pPr>
        <w:spacing w:line="240" w:lineRule="auto" w:before="3"/>
        <w:rPr>
          <w:rFonts w:ascii="宋体" w:hAnsi="宋体" w:cs="宋体" w:eastAsia="宋体" w:hint="default"/>
          <w:sz w:val="25"/>
          <w:szCs w:val="25"/>
        </w:rPr>
      </w:pPr>
    </w:p>
    <w:p>
      <w:pPr>
        <w:tabs>
          <w:tab w:pos="564" w:val="left" w:leader="none"/>
        </w:tabs>
        <w:spacing w:line="264" w:lineRule="auto" w:before="0"/>
        <w:ind w:left="140" w:right="1105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4"/>
        <w:tabs>
          <w:tab w:pos="564" w:val="left" w:leader="none"/>
        </w:tabs>
        <w:spacing w:line="240" w:lineRule="auto" w:before="0"/>
        <w:ind w:left="140" w:right="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357" w:lineRule="auto" w:before="32"/>
        <w:ind w:left="560" w:right="118"/>
        <w:jc w:val="left"/>
      </w:pPr>
      <w:r>
        <w:rPr/>
        <w:t>（</w:t>
      </w:r>
      <w:r>
        <w:rPr>
          <w:rFonts w:ascii="宋体" w:hAnsi="宋体" w:cs="宋体" w:eastAsia="宋体" w:hint="default"/>
        </w:rPr>
        <w:t>1</w:t>
      </w:r>
      <w:r>
        <w:rPr/>
        <w:t>）</w:t>
      </w:r>
      <w:r>
        <w:rPr>
          <w:spacing w:val="-1"/>
        </w:rPr>
        <w:t> </w:t>
      </w:r>
      <w:r>
        <w:rPr/>
        <w:t>同一控制下企业合并的会计处理方法</w:t>
      </w:r>
      <w:r>
        <w:rPr/>
        <w:t> 公司在企业合并中取得的资产和负债，按照合并日被合并方在最终控制方合并财务报表中的账面价值计量。公司按照被合并方所有者权益在最终控</w:t>
      </w:r>
    </w:p>
    <w:p>
      <w:pPr>
        <w:pStyle w:val="BodyText"/>
        <w:spacing w:line="240" w:lineRule="auto" w:before="30"/>
        <w:ind w:left="140" w:right="0"/>
        <w:jc w:val="left"/>
      </w:pPr>
      <w:r>
        <w:rPr/>
        <w:t>制方合并财务报表中的账面价值份额与支付的合并对价账面价值或发行股份面值总额的差额，调整资本公积；资本公积不足冲减的，调整留存收益。</w:t>
      </w:r>
    </w:p>
    <w:p>
      <w:pPr>
        <w:pStyle w:val="BodyText"/>
        <w:spacing w:line="240" w:lineRule="auto" w:before="133"/>
        <w:ind w:left="560" w:right="0"/>
        <w:jc w:val="left"/>
      </w:pPr>
      <w:r>
        <w:rPr/>
        <w:t>（</w:t>
      </w:r>
      <w:r>
        <w:rPr>
          <w:rFonts w:ascii="宋体" w:hAnsi="宋体" w:cs="宋体" w:eastAsia="宋体" w:hint="default"/>
        </w:rPr>
        <w:t>2</w:t>
      </w:r>
      <w:r>
        <w:rPr/>
        <w:t>）非同一控制下企业合并的会计处理方法</w:t>
      </w:r>
    </w:p>
    <w:p>
      <w:pPr>
        <w:pStyle w:val="BodyText"/>
        <w:spacing w:line="272" w:lineRule="exact" w:before="161"/>
        <w:ind w:left="140" w:right="136"/>
        <w:jc w:val="both"/>
      </w:pPr>
      <w:r>
        <w:rPr/>
        <w:t>公司在购买日对合并成本大于合并中取得的被购买方可辨认净资产公允价值份额的差额，确认为商誉；如果合并成本小于合并中取得的被购买方可辨认 净资产公允价值份额，首先对取得的被购买方各项可辨认资产、负债及或有负债的公允价值以及合并成本的计量进行复核，经复核后合并成本仍小于合 并中取得的被购买方可辨认净资产公允价值份额的，其差额计入当期损益。</w:t>
      </w:r>
    </w:p>
    <w:p>
      <w:pPr>
        <w:spacing w:line="240" w:lineRule="auto" w:before="4"/>
        <w:rPr>
          <w:rFonts w:ascii="宋体" w:hAnsi="宋体" w:cs="宋体" w:eastAsia="宋体" w:hint="default"/>
          <w:sz w:val="23"/>
          <w:szCs w:val="23"/>
        </w:rPr>
      </w:pPr>
    </w:p>
    <w:p>
      <w:pPr>
        <w:pStyle w:val="BodyText"/>
        <w:tabs>
          <w:tab w:pos="564" w:val="left" w:leader="none"/>
        </w:tabs>
        <w:spacing w:line="266" w:lineRule="auto"/>
        <w:ind w:left="560" w:right="123" w:hanging="420"/>
        <w:jc w:val="left"/>
      </w:pPr>
      <w:r>
        <w:rPr>
          <w:rFonts w:ascii="Calibri" w:hAnsi="Calibri" w:cs="Calibri" w:eastAsia="Calibri" w:hint="default"/>
          <w:b/>
          <w:bCs/>
        </w:rPr>
        <w:t>6.</w:t>
        <w:tab/>
        <w:tab/>
      </w:r>
      <w:r>
        <w:rPr>
          <w:rFonts w:ascii="宋体" w:hAnsi="宋体" w:cs="宋体" w:eastAsia="宋体" w:hint="default"/>
          <w:b/>
          <w:bCs/>
        </w:rPr>
        <w:t>合并财务报表的编制方法</w:t>
      </w:r>
      <w:r>
        <w:rPr>
          <w:rFonts w:ascii="宋体" w:hAnsi="宋体" w:cs="宋体" w:eastAsia="宋体" w:hint="default"/>
          <w:b/>
          <w:bCs/>
          <w:w w:val="99"/>
        </w:rPr>
        <w:t> </w:t>
      </w:r>
      <w:r>
        <w:rPr/>
        <w:t>母公司将其控制的所有子公司纳入合并财务报表的合并范围。合并财务报表以母公司及其子公司的财务报表为基础，根据其他有关资料，由母公司</w:t>
      </w:r>
    </w:p>
    <w:p>
      <w:pPr>
        <w:pStyle w:val="BodyText"/>
        <w:spacing w:line="240" w:lineRule="auto" w:before="110"/>
        <w:ind w:left="140" w:right="0"/>
        <w:jc w:val="left"/>
      </w:pPr>
      <w:r>
        <w:rPr/>
        <w:t>按照《企业会计准则第</w:t>
      </w:r>
      <w:r>
        <w:rPr>
          <w:spacing w:val="-55"/>
        </w:rPr>
        <w:t> </w:t>
      </w:r>
      <w:r>
        <w:rPr>
          <w:rFonts w:ascii="宋体" w:hAnsi="宋体" w:cs="宋体" w:eastAsia="宋体" w:hint="default"/>
        </w:rPr>
        <w:t>33</w:t>
      </w:r>
      <w:r>
        <w:rPr>
          <w:rFonts w:ascii="宋体" w:hAnsi="宋体" w:cs="宋体" w:eastAsia="宋体" w:hint="default"/>
          <w:spacing w:val="-54"/>
        </w:rPr>
        <w:t> </w:t>
      </w:r>
      <w:r>
        <w:rPr/>
        <w:t>号——合并财务报表》编制。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tabs>
          <w:tab w:pos="564" w:val="left" w:leader="none"/>
        </w:tabs>
        <w:spacing w:line="240" w:lineRule="auto" w:before="0"/>
        <w:ind w:left="140" w:right="0"/>
        <w:jc w:val="left"/>
        <w:rPr>
          <w:b w:val="0"/>
          <w:bCs w:val="0"/>
        </w:rPr>
      </w:pPr>
      <w:r>
        <w:rPr>
          <w:rFonts w:ascii="Calibri" w:hAnsi="Calibri" w:cs="Calibri" w:eastAsia="Calibri" w:hint="default"/>
        </w:rPr>
        <w:t>7.</w:t>
        <w:tab/>
      </w:r>
      <w:r>
        <w:rPr/>
        <w:t>合营安排分类及共同经营会计处理方法</w:t>
      </w:r>
      <w:r>
        <w:rPr>
          <w:b w:val="0"/>
          <w:bCs w:val="0"/>
        </w:rPr>
      </w:r>
    </w:p>
    <w:p>
      <w:pPr>
        <w:pStyle w:val="BodyText"/>
        <w:spacing w:line="240" w:lineRule="auto" w:before="32"/>
        <w:ind w:left="140" w:right="0"/>
        <w:jc w:val="left"/>
      </w:pPr>
      <w:r>
        <w:rPr/>
        <w:t>（</w:t>
      </w:r>
      <w:r>
        <w:rPr>
          <w:rFonts w:ascii="宋体" w:hAnsi="宋体" w:cs="宋体" w:eastAsia="宋体" w:hint="default"/>
        </w:rPr>
        <w:t>1</w:t>
      </w:r>
      <w:r>
        <w:rPr/>
        <w:t>）合营安排分为共同经营和合营企业。</w:t>
      </w:r>
    </w:p>
    <w:p>
      <w:pPr>
        <w:pStyle w:val="BodyText"/>
        <w:spacing w:line="355" w:lineRule="auto" w:before="134"/>
        <w:ind w:left="560" w:right="6313" w:hanging="420"/>
        <w:jc w:val="left"/>
      </w:pPr>
      <w:r>
        <w:rPr/>
        <w:t>（</w:t>
      </w:r>
      <w:r>
        <w:rPr>
          <w:rFonts w:ascii="宋体" w:hAnsi="宋体" w:cs="宋体" w:eastAsia="宋体" w:hint="default"/>
        </w:rPr>
        <w:t>2</w:t>
      </w:r>
      <w:r>
        <w:rPr/>
        <w:t>）当公司为共同经营的合营方时，确认与共同经营中利益份额相关的下列项目： </w:t>
      </w:r>
      <w:r>
        <w:rPr>
          <w:rFonts w:ascii="宋体" w:hAnsi="宋体" w:cs="宋体" w:eastAsia="宋体" w:hint="default"/>
        </w:rPr>
        <w:t>1)</w:t>
      </w:r>
      <w:r>
        <w:rPr>
          <w:rFonts w:ascii="宋体" w:hAnsi="宋体" w:cs="宋体" w:eastAsia="宋体" w:hint="default"/>
          <w:spacing w:val="-2"/>
        </w:rPr>
        <w:t> </w:t>
      </w:r>
      <w:r>
        <w:rPr/>
        <w:t>确认单独所持有的资产，以及按持有份额确认共同持有的资产；</w:t>
      </w:r>
    </w:p>
    <w:p>
      <w:pPr>
        <w:spacing w:after="0" w:line="355" w:lineRule="auto"/>
        <w:jc w:val="left"/>
        <w:sectPr>
          <w:footerReference w:type="default" r:id="rId41"/>
          <w:pgSz w:w="16840" w:h="11910" w:orient="landscape"/>
          <w:pgMar w:footer="1194" w:header="877" w:top="1100" w:bottom="1380" w:left="1300" w:right="1400"/>
          <w:pgNumType w:start="9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560" w:right="0"/>
        <w:jc w:val="left"/>
      </w:pPr>
      <w:r>
        <w:rPr>
          <w:rFonts w:ascii="宋体" w:hAnsi="宋体" w:cs="宋体" w:eastAsia="宋体" w:hint="default"/>
        </w:rPr>
        <w:t>2)</w:t>
      </w:r>
      <w:r>
        <w:rPr>
          <w:rFonts w:ascii="宋体" w:hAnsi="宋体" w:cs="宋体" w:eastAsia="宋体" w:hint="default"/>
          <w:spacing w:val="-2"/>
        </w:rPr>
        <w:t> </w:t>
      </w:r>
      <w:r>
        <w:rPr/>
        <w:t>确认单独所承担的负债，以及按持有份额确认共同承担的负债；</w:t>
      </w:r>
    </w:p>
    <w:p>
      <w:pPr>
        <w:pStyle w:val="BodyText"/>
        <w:spacing w:line="240" w:lineRule="auto" w:before="133"/>
        <w:ind w:left="560" w:right="0"/>
        <w:jc w:val="left"/>
      </w:pPr>
      <w:r>
        <w:rPr>
          <w:rFonts w:ascii="宋体" w:hAnsi="宋体" w:cs="宋体" w:eastAsia="宋体" w:hint="default"/>
        </w:rPr>
        <w:t>3)</w:t>
      </w:r>
      <w:r>
        <w:rPr>
          <w:rFonts w:ascii="宋体" w:hAnsi="宋体" w:cs="宋体" w:eastAsia="宋体" w:hint="default"/>
          <w:spacing w:val="-2"/>
        </w:rPr>
        <w:t> </w:t>
      </w:r>
      <w:r>
        <w:rPr/>
        <w:t>确认出售公司享有的共同经营产出份额所产生的收入；</w:t>
      </w:r>
    </w:p>
    <w:p>
      <w:pPr>
        <w:pStyle w:val="BodyText"/>
        <w:spacing w:line="240" w:lineRule="auto" w:before="133"/>
        <w:ind w:left="560" w:right="0"/>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pStyle w:val="BodyText"/>
        <w:spacing w:line="240" w:lineRule="auto" w:before="134"/>
        <w:ind w:left="560" w:right="0"/>
        <w:jc w:val="left"/>
      </w:pPr>
      <w:r>
        <w:rPr>
          <w:rFonts w:ascii="宋体" w:hAnsi="宋体" w:cs="宋体" w:eastAsia="宋体" w:hint="default"/>
        </w:rPr>
        <w:t>5)</w:t>
      </w:r>
      <w:r>
        <w:rPr>
          <w:rFonts w:ascii="宋体" w:hAnsi="宋体" w:cs="宋体" w:eastAsia="宋体" w:hint="default"/>
          <w:spacing w:val="-2"/>
        </w:rPr>
        <w:t> </w:t>
      </w:r>
      <w:r>
        <w:rPr/>
        <w:t>确认单独所发生的费用，以及按公司持有份额确认共同经营发生的费用。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564" w:val="left" w:leader="none"/>
        </w:tabs>
        <w:spacing w:line="266" w:lineRule="auto" w:before="0"/>
        <w:ind w:left="560" w:right="132"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4"/>
          <w:sz w:val="21"/>
          <w:szCs w:val="21"/>
        </w:rPr>
        <w:t>列示于现金流量表中的现金是指库存现金以及可以随时用于支付的存款。现金等价物是指企业持有的期限短、流动性强、易于转换为已知金额现金、</w:t>
      </w:r>
    </w:p>
    <w:p>
      <w:pPr>
        <w:pStyle w:val="BodyText"/>
        <w:spacing w:line="240" w:lineRule="auto" w:before="111"/>
        <w:ind w:left="140" w:right="0"/>
        <w:jc w:val="both"/>
      </w:pPr>
      <w:r>
        <w:rPr/>
        <w:t>价值变动风险很小的投资。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left="140"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pStyle w:val="BodyText"/>
        <w:spacing w:line="355" w:lineRule="auto" w:before="32"/>
        <w:ind w:left="560" w:right="118"/>
        <w:jc w:val="left"/>
      </w:pPr>
      <w:r>
        <w:rPr>
          <w:rFonts w:ascii="宋体" w:hAnsi="宋体" w:cs="宋体" w:eastAsia="宋体" w:hint="default"/>
        </w:rPr>
        <w:t>1. </w:t>
      </w:r>
      <w:r>
        <w:rPr/>
        <w:t>外币业务折算 外币交易在初始确认时，采用交易发生日的即期汇率折算为人民币金额。资产负债表日，外币货币性项目采用资产负债表日即期汇率折算，因汇率</w:t>
      </w:r>
    </w:p>
    <w:p>
      <w:pPr>
        <w:pStyle w:val="BodyText"/>
        <w:spacing w:line="357" w:lineRule="auto" w:before="33"/>
        <w:ind w:left="140" w:right="136"/>
        <w:jc w:val="both"/>
      </w:pPr>
      <w:r>
        <w:rPr/>
        <w:t>不同而产生的汇兑差额，除与购建符合资本化条件资产有关的外币专门借款本金及利息的汇兑差额外，计入当期损益；以历史成本计量的外币非货币性 项目仍采用交易发生日的即期汇率折算，不改变其人民币金额；以公允价值计量的外币非货币性项目，采用公允价值确定日的即期汇率折算，差额计入 当期损益或资本公积。</w:t>
      </w:r>
    </w:p>
    <w:p>
      <w:pPr>
        <w:pStyle w:val="BodyText"/>
        <w:spacing w:line="357" w:lineRule="auto" w:before="30"/>
        <w:ind w:left="560" w:right="118"/>
        <w:jc w:val="left"/>
      </w:pPr>
      <w:r>
        <w:rPr>
          <w:rFonts w:ascii="宋体" w:hAnsi="宋体" w:cs="宋体" w:eastAsia="宋体" w:hint="default"/>
        </w:rPr>
        <w:t>2. </w:t>
      </w:r>
      <w:r>
        <w:rPr/>
        <w:t>外币财务报表折算 资产负债表中的资产和负债项目，采用资产负债表日的即期汇率折算；所有者权益项目除“未分配利润”项目外，其他项目采用交易发生日的即期</w:t>
      </w:r>
    </w:p>
    <w:p>
      <w:pPr>
        <w:pStyle w:val="BodyText"/>
        <w:spacing w:line="355" w:lineRule="auto" w:before="31"/>
        <w:ind w:left="140" w:right="118"/>
        <w:jc w:val="left"/>
      </w:pPr>
      <w:r>
        <w:rPr/>
        <w:t>汇率折算；利润表中的收入和费用项目，采用交易发生日的即期汇率折算。按照上述折算产生的外币财务报表折算差额，在资产负债表中所有者权益项</w:t>
      </w:r>
      <w:r>
        <w:rPr>
          <w:spacing w:val="-94"/>
        </w:rPr>
        <w:t> </w:t>
      </w:r>
      <w:r>
        <w:rPr>
          <w:spacing w:val="-94"/>
        </w:rPr>
      </w:r>
      <w:r>
        <w:rPr/>
        <w:t>目下单独列示。</w:t>
      </w:r>
    </w:p>
    <w:p>
      <w:pPr>
        <w:spacing w:line="240" w:lineRule="auto" w:before="11"/>
        <w:rPr>
          <w:rFonts w:ascii="宋体" w:hAnsi="宋体" w:cs="宋体" w:eastAsia="宋体" w:hint="default"/>
          <w:sz w:val="27"/>
          <w:szCs w:val="27"/>
        </w:rPr>
      </w:pPr>
    </w:p>
    <w:p>
      <w:pPr>
        <w:pStyle w:val="Heading4"/>
        <w:spacing w:line="240" w:lineRule="auto" w:before="0"/>
        <w:ind w:left="140"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spacing w:line="240" w:lineRule="auto" w:before="32"/>
        <w:ind w:left="140" w:right="0"/>
        <w:jc w:val="both"/>
      </w:pPr>
      <w:r>
        <w:rPr/>
        <w:t>（</w:t>
      </w:r>
      <w:r>
        <w:rPr>
          <w:rFonts w:ascii="宋体" w:hAnsi="宋体" w:cs="宋体" w:eastAsia="宋体" w:hint="default"/>
        </w:rPr>
        <w:t>1</w:t>
      </w:r>
      <w:r>
        <w:rPr/>
        <w:t>）</w:t>
      </w:r>
      <w:r>
        <w:rPr>
          <w:spacing w:val="-2"/>
        </w:rPr>
        <w:t> </w:t>
      </w:r>
      <w:r>
        <w:rPr/>
        <w:t>金融资产和金融负债的分类</w:t>
      </w:r>
    </w:p>
    <w:p>
      <w:pPr>
        <w:spacing w:after="0" w:line="240" w:lineRule="auto"/>
        <w:jc w:val="both"/>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140" w:right="123" w:firstLine="420"/>
        <w:jc w:val="both"/>
      </w:pPr>
      <w:r>
        <w:rPr/>
        <w:t>金融资产在初始确认时划分为以下四类：以公允价值计量且其变动计入当期损益的金融资产（包括交易性金融资产和在初始确认时指定为以公允价 </w:t>
      </w:r>
      <w:r>
        <w:rPr>
          <w:spacing w:val="-3"/>
        </w:rPr>
        <w:t>值计量且其变动计入当期损益的金融资产）、持有至到期投资、贷款和应收款项、可供出售金融资产。</w:t>
      </w:r>
    </w:p>
    <w:p>
      <w:pPr>
        <w:pStyle w:val="BodyText"/>
        <w:spacing w:line="357" w:lineRule="auto" w:before="32"/>
        <w:ind w:left="140" w:right="122" w:firstLine="420"/>
        <w:jc w:val="both"/>
      </w:pPr>
      <w:r>
        <w:rPr/>
        <w:t>金融负债在初始确认时划分为以下两类：以公允价值计量且其变动计入当期损益的金融负债（包括交易性金融负债和在初始确认时指定为以公允价 </w:t>
      </w:r>
      <w:r>
        <w:rPr>
          <w:spacing w:val="-4"/>
        </w:rPr>
        <w:t>值计量且其变动计入当期损益的金融负债）、其他金融负债。</w:t>
      </w:r>
    </w:p>
    <w:p>
      <w:pPr>
        <w:pStyle w:val="BodyText"/>
        <w:spacing w:line="357" w:lineRule="auto" w:before="30"/>
        <w:ind w:left="560" w:right="118" w:hanging="420"/>
        <w:jc w:val="left"/>
      </w:pPr>
      <w:r>
        <w:rPr/>
        <w:t>（</w:t>
      </w:r>
      <w:r>
        <w:rPr>
          <w:rFonts w:ascii="宋体" w:hAnsi="宋体" w:cs="宋体" w:eastAsia="宋体" w:hint="default"/>
        </w:rPr>
        <w:t>2</w:t>
      </w:r>
      <w:r>
        <w:rPr/>
        <w:t>）</w:t>
      </w:r>
      <w:r>
        <w:rPr>
          <w:spacing w:val="-1"/>
        </w:rPr>
        <w:t> </w:t>
      </w:r>
      <w:r>
        <w:rPr/>
        <w:t>金融资产和金融负债的确认依据、计量方法和终止确认条件</w:t>
      </w:r>
      <w:r>
        <w:rPr/>
        <w:t> 公司成为金融工具合同的一方时，确认一项金融资产或金融负债。初始确认金融资产或金融负债时，按照公允价值计量；对于以公允价值计量且其</w:t>
      </w:r>
    </w:p>
    <w:p>
      <w:pPr>
        <w:pStyle w:val="BodyText"/>
        <w:spacing w:line="357" w:lineRule="auto" w:before="30"/>
        <w:ind w:left="0" w:right="123"/>
        <w:jc w:val="right"/>
      </w:pPr>
      <w:r>
        <w:rPr/>
        <w:t>变动计入当期损益的金融资产和金融负债，相关交易费用直接计入当期损益；对于其他类别的金融资产或金融负债，相关交易费用计入初始确认金额。 </w:t>
      </w:r>
      <w:r>
        <w:rPr>
          <w:spacing w:val="-2"/>
        </w:rPr>
        <w:t>公司按照公允价值对金融资产进行后续计量，且不扣除将来处置该金融资产时可能发生的交易费用，但下列情况除外：</w:t>
      </w:r>
      <w:r>
        <w:rPr>
          <w:rFonts w:ascii="宋体" w:hAnsi="宋体" w:cs="宋体" w:eastAsia="宋体" w:hint="default"/>
          <w:spacing w:val="-2"/>
        </w:rPr>
        <w:t>1)</w:t>
      </w:r>
      <w:r>
        <w:rPr>
          <w:rFonts w:ascii="宋体" w:hAnsi="宋体" w:cs="宋体" w:eastAsia="宋体" w:hint="default"/>
          <w:spacing w:val="23"/>
        </w:rPr>
        <w:t> </w:t>
      </w:r>
      <w:r>
        <w:rPr>
          <w:spacing w:val="-1"/>
        </w:rPr>
        <w:t>持有至到期投资以及贷款</w:t>
      </w:r>
      <w:r>
        <w:rPr/>
        <w:t> </w:t>
      </w:r>
      <w:r>
        <w:rPr>
          <w:spacing w:val="-3"/>
        </w:rPr>
        <w:t>和应收款项采用实际利率法，按摊余成本计量；</w:t>
      </w:r>
      <w:r>
        <w:rPr>
          <w:rFonts w:ascii="宋体" w:hAnsi="宋体" w:cs="宋体" w:eastAsia="宋体" w:hint="default"/>
          <w:spacing w:val="-3"/>
        </w:rPr>
        <w:t>2)</w:t>
      </w:r>
      <w:r>
        <w:rPr>
          <w:rFonts w:ascii="宋体" w:hAnsi="宋体" w:cs="宋体" w:eastAsia="宋体" w:hint="default"/>
          <w:spacing w:val="-27"/>
        </w:rPr>
        <w:t> </w:t>
      </w:r>
      <w:r>
        <w:rPr/>
        <w:t>在活跃市场中没有报价且其公允价值不能可靠计量的权益工具投资，以及与该权益工具挂钩并须通过</w:t>
      </w:r>
    </w:p>
    <w:p>
      <w:pPr>
        <w:pStyle w:val="BodyText"/>
        <w:spacing w:line="240" w:lineRule="auto" w:before="30"/>
        <w:ind w:left="140" w:right="0"/>
        <w:jc w:val="left"/>
      </w:pPr>
      <w:r>
        <w:rPr/>
        <w:t>交付该权益工具结算的衍生金融资产，按照成本计量。</w:t>
      </w:r>
    </w:p>
    <w:p>
      <w:pPr>
        <w:pStyle w:val="BodyText"/>
        <w:spacing w:line="357" w:lineRule="auto" w:before="134"/>
        <w:ind w:left="140" w:right="122" w:firstLine="420"/>
        <w:jc w:val="both"/>
      </w:pPr>
      <w:r>
        <w:rPr>
          <w:spacing w:val="-2"/>
        </w:rPr>
        <w:t>公司采用实际利率法，按摊余成本对金融负债进行后续计量，但下列情况除外：</w:t>
      </w:r>
      <w:r>
        <w:rPr>
          <w:rFonts w:ascii="宋体" w:hAnsi="宋体" w:cs="宋体" w:eastAsia="宋体" w:hint="default"/>
          <w:spacing w:val="-2"/>
        </w:rPr>
        <w:t>1)</w:t>
      </w:r>
      <w:r>
        <w:rPr>
          <w:rFonts w:ascii="宋体" w:hAnsi="宋体" w:cs="宋体" w:eastAsia="宋体" w:hint="default"/>
          <w:spacing w:val="8"/>
        </w:rPr>
        <w:t> </w:t>
      </w:r>
      <w:r>
        <w:rPr>
          <w:spacing w:val="-1"/>
        </w:rPr>
        <w:t>以公允价值计量且其变动计入当期损益的金融负债，按照公允价</w:t>
      </w:r>
      <w:r>
        <w:rPr/>
        <w:t> </w:t>
      </w:r>
      <w:r>
        <w:rPr>
          <w:spacing w:val="-3"/>
        </w:rPr>
        <w:t>值计量，且不扣除将来结清金融负债时可能发生的交易费用；</w:t>
      </w:r>
      <w:r>
        <w:rPr>
          <w:rFonts w:ascii="宋体" w:hAnsi="宋体" w:cs="宋体" w:eastAsia="宋体" w:hint="default"/>
          <w:spacing w:val="-3"/>
        </w:rPr>
        <w:t>2)</w:t>
      </w:r>
      <w:r>
        <w:rPr>
          <w:rFonts w:ascii="宋体" w:hAnsi="宋体" w:cs="宋体" w:eastAsia="宋体" w:hint="default"/>
          <w:spacing w:val="-9"/>
        </w:rPr>
        <w:t> </w:t>
      </w:r>
      <w:r>
        <w:rPr/>
        <w:t>与在活跃市场中没有报价、公允价值不能可靠计量的权益工具挂钩并须通过交付该权益 </w:t>
      </w:r>
      <w:r>
        <w:rPr>
          <w:spacing w:val="-3"/>
        </w:rPr>
        <w:t>工具结算的衍生金融负债，按照成本计量；</w:t>
      </w:r>
      <w:r>
        <w:rPr>
          <w:rFonts w:ascii="宋体" w:hAnsi="宋体" w:cs="宋体" w:eastAsia="宋体" w:hint="default"/>
          <w:spacing w:val="-3"/>
        </w:rPr>
        <w:t>3)</w:t>
      </w:r>
      <w:r>
        <w:rPr>
          <w:rFonts w:ascii="宋体" w:hAnsi="宋体" w:cs="宋体" w:eastAsia="宋体" w:hint="default"/>
          <w:spacing w:val="-30"/>
        </w:rPr>
        <w:t> </w:t>
      </w:r>
      <w:r>
        <w:rPr/>
        <w:t>不属于指定为以公允价值计量且其变动计入当期损益的金融负债的财务担保合同，或没有指定为以公允价 值计量且其变动计入当期损益并将以低于市场利率贷款的贷款承诺，在初始确认后按照下列两项金额之中的较高者进行后续计量：</w:t>
      </w:r>
      <w:r>
        <w:rPr>
          <w:rFonts w:ascii="宋体" w:hAnsi="宋体" w:cs="宋体" w:eastAsia="宋体" w:hint="default"/>
        </w:rPr>
        <w:t>1)</w:t>
      </w:r>
      <w:r>
        <w:rPr>
          <w:rFonts w:ascii="宋体" w:hAnsi="宋体" w:cs="宋体" w:eastAsia="宋体" w:hint="default"/>
          <w:spacing w:val="-52"/>
        </w:rPr>
        <w:t> </w:t>
      </w:r>
      <w:r>
        <w:rPr>
          <w:spacing w:val="-5"/>
        </w:rPr>
        <w:t>按照《企业会计准</w:t>
      </w:r>
      <w:r>
        <w:rPr/>
        <w:t> 则第</w:t>
      </w:r>
      <w:r>
        <w:rPr>
          <w:spacing w:val="-55"/>
        </w:rPr>
        <w:t> </w:t>
      </w:r>
      <w:r>
        <w:rPr>
          <w:rFonts w:ascii="宋体" w:hAnsi="宋体" w:cs="宋体" w:eastAsia="宋体" w:hint="default"/>
        </w:rPr>
        <w:t>13</w:t>
      </w:r>
      <w:r>
        <w:rPr>
          <w:rFonts w:ascii="宋体" w:hAnsi="宋体" w:cs="宋体" w:eastAsia="宋体" w:hint="default"/>
          <w:spacing w:val="-54"/>
        </w:rPr>
        <w:t> </w:t>
      </w:r>
      <w:r>
        <w:rPr/>
        <w:t>号——或有事项》确定的金额；</w:t>
      </w:r>
      <w:r>
        <w:rPr>
          <w:rFonts w:ascii="宋体" w:hAnsi="宋体" w:cs="宋体" w:eastAsia="宋体" w:hint="default"/>
        </w:rPr>
        <w:t>2)</w:t>
      </w:r>
      <w:r>
        <w:rPr>
          <w:rFonts w:ascii="宋体" w:hAnsi="宋体" w:cs="宋体" w:eastAsia="宋体" w:hint="default"/>
          <w:spacing w:val="-3"/>
        </w:rPr>
        <w:t> </w:t>
      </w:r>
      <w:r>
        <w:rPr/>
        <w:t>初始确认金额扣除按照《企业会计准则第</w:t>
      </w:r>
      <w:r>
        <w:rPr>
          <w:spacing w:val="-54"/>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pStyle w:val="BodyText"/>
        <w:spacing w:line="357" w:lineRule="auto" w:before="30"/>
        <w:ind w:left="140" w:right="123" w:firstLine="420"/>
        <w:jc w:val="both"/>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spacing w:val="36"/>
        </w:rPr>
        <w:t> </w:t>
      </w:r>
      <w:r>
        <w:rPr/>
        <w:t>以公允价值计量且其变动计入当期损益的金融 资产或金融负债公允价值变动形成的利得或损失，计入公允价值变动收益；在资产持有期间所取得的利息或现金股利，确认为投资收益；处置时，将实 </w:t>
      </w:r>
      <w:r>
        <w:rPr>
          <w:spacing w:val="-2"/>
        </w:rPr>
        <w:t>际收到的金额与初始入账金额之间的差额确认为投资收益，同时调整公允价值变动收益。</w:t>
      </w:r>
      <w:r>
        <w:rPr>
          <w:rFonts w:ascii="宋体" w:hAnsi="宋体" w:cs="宋体" w:eastAsia="宋体" w:hint="default"/>
          <w:spacing w:val="-2"/>
        </w:rPr>
        <w:t>2)</w:t>
      </w:r>
      <w:r>
        <w:rPr>
          <w:rFonts w:ascii="宋体" w:hAnsi="宋体" w:cs="宋体" w:eastAsia="宋体" w:hint="default"/>
          <w:spacing w:val="36"/>
        </w:rPr>
        <w:t> </w:t>
      </w:r>
      <w:r>
        <w:rPr>
          <w:spacing w:val="-2"/>
        </w:rPr>
        <w:t>可供出售金融资产的公允价值变动计入其他综合收益；持有</w:t>
      </w:r>
      <w:r>
        <w:rPr>
          <w:spacing w:val="-103"/>
        </w:rPr>
        <w:t> </w:t>
      </w:r>
      <w:r>
        <w:rPr>
          <w:spacing w:val="-103"/>
        </w:rPr>
      </w:r>
      <w:r>
        <w:rPr/>
        <w:t>期间按实际利率法计算的利息，计入投资收益；可供出售权益工具投资的现金股利，于被投资单位宣告发放股利时计入投资收益；处置时，将实际收到 的金额与账面价值扣除原直接计入其他综合收益的公允价值变动累计额之后的差额确认为投资收益。</w:t>
      </w:r>
    </w:p>
    <w:p>
      <w:pPr>
        <w:spacing w:after="0" w:line="357" w:lineRule="auto"/>
        <w:jc w:val="both"/>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140" w:right="135" w:firstLine="420"/>
        <w:jc w:val="both"/>
      </w:pPr>
      <w:r>
        <w:rPr/>
        <w:t>当收取某项金融资产现金流量的合同权利已终止或该金融资产所有权上几乎所有的风险和报酬已转移时，终止确认该金融资产；当金融负债的现时 义务全部或部分解除时，相应终止确认该金融负债或其一部分。</w:t>
      </w:r>
    </w:p>
    <w:p>
      <w:pPr>
        <w:pStyle w:val="BodyText"/>
        <w:spacing w:line="357" w:lineRule="auto" w:before="32"/>
        <w:ind w:left="560" w:right="118" w:hanging="420"/>
        <w:jc w:val="left"/>
      </w:pPr>
      <w:r>
        <w:rPr/>
        <w:t>（</w:t>
      </w:r>
      <w:r>
        <w:rPr>
          <w:rFonts w:ascii="宋体" w:hAnsi="宋体" w:cs="宋体" w:eastAsia="宋体" w:hint="default"/>
        </w:rPr>
        <w:t>3)</w:t>
      </w:r>
      <w:r>
        <w:rPr/>
        <w:t>金融资产转移的确认依据和计量方法 公司已将金融资产所有权上几乎所有的风险和报酬转移给了转入方的，终止确认该金融资产；保留了金融资产所有权上几乎所有的风险和报酬的，</w:t>
      </w:r>
    </w:p>
    <w:p>
      <w:pPr>
        <w:pStyle w:val="BodyText"/>
        <w:spacing w:line="357" w:lineRule="auto" w:before="30"/>
        <w:ind w:left="140" w:right="123"/>
        <w:jc w:val="both"/>
      </w:pPr>
      <w:r>
        <w:rPr/>
        <w:t>继续确认所转移的金融资产，并将收到的对价确认为一项金融负债。公司既没有转移也没有保留金融资产所有权上几乎所有的风险和报酬的，分别下列</w:t>
      </w:r>
      <w:r>
        <w:rPr>
          <w:spacing w:val="-94"/>
        </w:rPr>
        <w:t> </w:t>
      </w:r>
      <w:r>
        <w:rPr>
          <w:spacing w:val="-94"/>
        </w:rPr>
      </w:r>
      <w:r>
        <w:rPr/>
        <w:t>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9"/>
        </w:rPr>
        <w:t> </w:t>
      </w:r>
      <w:r>
        <w:rPr/>
        <w:t>未放弃对该金融资产控制的，按照继续涉入所转移金融资产的程度确认有关金融 资产，并相应确认有关负债。</w:t>
      </w:r>
    </w:p>
    <w:p>
      <w:pPr>
        <w:pStyle w:val="BodyText"/>
        <w:spacing w:line="357" w:lineRule="auto" w:before="31"/>
        <w:ind w:left="140" w:right="122" w:firstLine="420"/>
        <w:jc w:val="both"/>
      </w:pPr>
      <w:r>
        <w:rPr/>
        <w:t>金融资产整体转移满足终止确认条件的，将下列两项金额的差额计入当期损益：</w:t>
      </w:r>
      <w:r>
        <w:rPr>
          <w:rFonts w:ascii="宋体" w:hAnsi="宋体" w:cs="宋体" w:eastAsia="宋体" w:hint="default"/>
        </w:rPr>
        <w:t>1) </w:t>
      </w:r>
      <w:r>
        <w:rPr/>
        <w:t>所转移金融资产的账面价值；</w:t>
      </w:r>
      <w:r>
        <w:rPr>
          <w:rFonts w:ascii="宋体" w:hAnsi="宋体" w:cs="宋体" w:eastAsia="宋体" w:hint="default"/>
        </w:rPr>
        <w:t>2)</w:t>
      </w:r>
      <w:r>
        <w:rPr>
          <w:rFonts w:ascii="宋体" w:hAnsi="宋体" w:cs="宋体" w:eastAsia="宋体" w:hint="default"/>
          <w:spacing w:val="10"/>
        </w:rPr>
        <w:t> </w:t>
      </w:r>
      <w:r>
        <w:rPr/>
        <w:t>因转移而收到的对价，与原直 接计入所有者权益的公允价值变动累计额之和。金融资产部分转移满足终止确认条件的，将所转移金融资产整体的账面价值，在终止确认部分和未终止</w:t>
      </w:r>
      <w:r>
        <w:rPr>
          <w:spacing w:val="-94"/>
        </w:rPr>
        <w:t> </w:t>
      </w:r>
      <w:r>
        <w:rPr>
          <w:spacing w:val="-94"/>
        </w:rPr>
      </w:r>
      <w:r>
        <w:rPr/>
        <w:t>确认部分之间，按照各自的相对公允价值进行分摊，并将下列两项金额的差额计入当期损益：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10"/>
        </w:rPr>
        <w:t> </w:t>
      </w:r>
      <w:r>
        <w:rPr/>
        <w:t>终止确认部分的对价， 与原直接计入所有者权益的公允价值变动累计额中对应终止确认部分的金额之和。</w:t>
      </w:r>
    </w:p>
    <w:p>
      <w:pPr>
        <w:pStyle w:val="BodyText"/>
        <w:spacing w:line="357" w:lineRule="auto" w:before="30"/>
        <w:ind w:left="560" w:right="118" w:hanging="420"/>
        <w:jc w:val="left"/>
      </w:pPr>
      <w:r>
        <w:rPr/>
        <w:t>（</w:t>
      </w:r>
      <w:r>
        <w:rPr>
          <w:rFonts w:ascii="宋体" w:hAnsi="宋体" w:cs="宋体" w:eastAsia="宋体" w:hint="default"/>
        </w:rPr>
        <w:t>4</w:t>
      </w:r>
      <w:r>
        <w:rPr/>
        <w:t>）</w:t>
      </w:r>
      <w:r>
        <w:rPr>
          <w:spacing w:val="-1"/>
        </w:rPr>
        <w:t> </w:t>
      </w:r>
      <w:r>
        <w:rPr/>
        <w:t>金融资产和金融负债的公允价值确定方法</w:t>
      </w:r>
      <w:r>
        <w:rPr/>
        <w:t> 公司采用在当前情况下适用并且有足够可利用数据和其他信息支持的估值技术确定相关金融资产和金融负债的公允价值。公司将估值技术使用的输</w:t>
      </w:r>
    </w:p>
    <w:p>
      <w:pPr>
        <w:pStyle w:val="BodyText"/>
        <w:spacing w:line="240" w:lineRule="auto" w:before="30"/>
        <w:ind w:left="140" w:right="0"/>
        <w:jc w:val="left"/>
      </w:pPr>
      <w:r>
        <w:rPr/>
        <w:t>入值分以下层级，并依次使用：</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2"/>
        </w:rPr>
        <w:t> </w:t>
      </w:r>
      <w:r>
        <w:rPr/>
        <w:t>第一层次输入值是在计量日能够取得的相同资产或负债在活跃市场上未经调整的报价；</w:t>
      </w:r>
    </w:p>
    <w:p>
      <w:pPr>
        <w:pStyle w:val="BodyText"/>
        <w:spacing w:line="355" w:lineRule="auto" w:before="133"/>
        <w:ind w:left="140" w:right="124" w:firstLine="420"/>
        <w:jc w:val="both"/>
      </w:pPr>
      <w:r>
        <w:rPr>
          <w:rFonts w:ascii="宋体" w:hAnsi="宋体" w:cs="宋体" w:eastAsia="宋体" w:hint="default"/>
        </w:rPr>
        <w:t>2)</w:t>
      </w:r>
      <w:r>
        <w:rPr>
          <w:rFonts w:ascii="宋体" w:hAnsi="宋体" w:cs="宋体" w:eastAsia="宋体" w:hint="default"/>
          <w:spacing w:val="26"/>
        </w:rPr>
        <w:t> </w:t>
      </w:r>
      <w:r>
        <w:rPr>
          <w:spacing w:val="-2"/>
        </w:rPr>
        <w:t>第二层次输入值是除第一层次输入值外相关资产或负债直接或间接可观察的输入值，包括：活跃市场中类似资产或负债的报价；非活跃市场中相</w:t>
      </w:r>
      <w:r>
        <w:rPr/>
        <w:t> 同或类似资产或负债的报价；除报价以外的其他可观察输入值，如在正常报价间隔期间可观察的利率和收益率曲线等；市场验证的输入值等；</w:t>
      </w:r>
    </w:p>
    <w:p>
      <w:pPr>
        <w:pStyle w:val="BodyText"/>
        <w:spacing w:line="355" w:lineRule="auto" w:before="33"/>
        <w:ind w:left="140" w:right="123" w:firstLine="420"/>
        <w:jc w:val="both"/>
      </w:pPr>
      <w:r>
        <w:rPr>
          <w:rFonts w:ascii="宋体" w:hAnsi="宋体" w:cs="宋体" w:eastAsia="宋体" w:hint="default"/>
        </w:rPr>
        <w:t>3)</w:t>
      </w:r>
      <w:r>
        <w:rPr>
          <w:rFonts w:ascii="宋体" w:hAnsi="宋体" w:cs="宋体" w:eastAsia="宋体" w:hint="default"/>
          <w:spacing w:val="26"/>
        </w:rPr>
        <w:t> </w:t>
      </w:r>
      <w:r>
        <w:rPr>
          <w:spacing w:val="-2"/>
        </w:rPr>
        <w:t>第三层次输入值是相关资产或负债的不可观察输入值，包括不能直接观察或无法由可观察市场数据验证的利率、股票波动率、企业合并中承担的</w:t>
      </w:r>
      <w:r>
        <w:rPr/>
        <w:t> 弃置义务的未来现金流量、使用自身数据作出的财务预测等。</w:t>
      </w:r>
    </w:p>
    <w:p>
      <w:pPr>
        <w:pStyle w:val="BodyText"/>
        <w:spacing w:line="240" w:lineRule="auto" w:before="33"/>
        <w:ind w:left="140" w:right="0"/>
        <w:jc w:val="left"/>
      </w:pPr>
      <w:r>
        <w:rPr/>
        <w:t>（</w:t>
      </w:r>
      <w:r>
        <w:rPr>
          <w:rFonts w:ascii="宋体" w:hAnsi="宋体" w:cs="宋体" w:eastAsia="宋体" w:hint="default"/>
        </w:rPr>
        <w:t>5</w:t>
      </w:r>
      <w:r>
        <w:rPr/>
        <w:t>）</w:t>
      </w:r>
      <w:r>
        <w:rPr>
          <w:spacing w:val="-2"/>
        </w:rPr>
        <w:t> </w:t>
      </w:r>
      <w:r>
        <w:rPr/>
        <w:t>金融资产的减值测试和减值准备计提方法</w:t>
      </w:r>
    </w:p>
    <w:p>
      <w:pPr>
        <w:pStyle w:val="BodyText"/>
        <w:spacing w:line="240" w:lineRule="auto" w:before="133"/>
        <w:ind w:left="560" w:right="0"/>
        <w:jc w:val="left"/>
      </w:pPr>
      <w:r>
        <w:rPr>
          <w:rFonts w:ascii="宋体" w:hAnsi="宋体" w:cs="宋体" w:eastAsia="宋体" w:hint="default"/>
        </w:rPr>
        <w:t>1) </w:t>
      </w:r>
      <w:r>
        <w:rPr/>
        <w:t>资产负</w:t>
      </w:r>
      <w:r>
        <w:rPr>
          <w:spacing w:val="-2"/>
        </w:rPr>
        <w:t>债</w:t>
      </w:r>
      <w:r>
        <w:rPr/>
        <w:t>表日对以公允价值计量且其变动计入当期损益的金融资产以外的金融资产的账面价值进行检查</w:t>
      </w:r>
      <w:r>
        <w:rPr>
          <w:spacing w:val="-93"/>
        </w:rPr>
        <w:t>，</w:t>
      </w:r>
      <w:r>
        <w:rPr/>
        <w:t>如有客观证据表明该金融资产发生减值</w:t>
      </w:r>
    </w:p>
    <w:p>
      <w:pPr>
        <w:spacing w:after="0" w:line="240" w:lineRule="auto"/>
        <w:jc w:val="left"/>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140" w:right="0"/>
        <w:jc w:val="both"/>
      </w:pPr>
      <w:r>
        <w:rPr/>
        <w:t>的，计提减值准备。</w:t>
      </w:r>
    </w:p>
    <w:p>
      <w:pPr>
        <w:pStyle w:val="BodyText"/>
        <w:spacing w:line="357" w:lineRule="auto" w:before="133"/>
        <w:ind w:left="140" w:right="121" w:firstLine="420"/>
        <w:jc w:val="both"/>
      </w:pPr>
      <w:r>
        <w:rPr>
          <w:rFonts w:ascii="宋体" w:hAnsi="宋体" w:cs="宋体" w:eastAsia="宋体" w:hint="default"/>
        </w:rPr>
        <w:t>2)</w:t>
      </w:r>
      <w:r>
        <w:rPr>
          <w:rFonts w:ascii="宋体" w:hAnsi="宋体" w:cs="宋体" w:eastAsia="宋体" w:hint="default"/>
          <w:spacing w:val="26"/>
        </w:rPr>
        <w:t> </w:t>
      </w:r>
      <w:r>
        <w:rPr>
          <w:spacing w:val="-2"/>
        </w:rPr>
        <w:t>对于持有至到期投资、贷款和应收款，先将单项金额重大的金融资产区分开来，单独进行减值测试；对单项金额不重大的金融资产，可以单独进</w:t>
      </w:r>
      <w:r>
        <w:rPr/>
        <w:t> 行减值测试，或包括在具有类似信用风险特征的金融资产组合中进行减值测试；单独测试未发生减值的金融资产（包括单项金额重大和不重大的金融资</w:t>
      </w:r>
      <w:r>
        <w:rPr>
          <w:spacing w:val="-93"/>
        </w:rPr>
        <w:t> </w:t>
      </w:r>
      <w:r>
        <w:rPr>
          <w:spacing w:val="-93"/>
        </w:rPr>
      </w:r>
      <w:r>
        <w:rPr>
          <w:spacing w:val="-3"/>
        </w:rPr>
        <w:t>产），包括在具有类似信用风险特征的金融资产组合中再进行减值测试。测试结果表明其发生了减值的，根据其账面价值高于预计未来现金流量现值的差</w:t>
      </w:r>
      <w:r>
        <w:rPr/>
        <w:t> 额确认减值损失。</w:t>
      </w:r>
    </w:p>
    <w:p>
      <w:pPr>
        <w:pStyle w:val="BodyText"/>
        <w:spacing w:line="240" w:lineRule="auto" w:before="31"/>
        <w:ind w:left="560" w:right="0"/>
        <w:jc w:val="left"/>
      </w:pPr>
      <w:r>
        <w:rPr>
          <w:rFonts w:ascii="宋体" w:hAnsi="宋体" w:cs="宋体" w:eastAsia="宋体" w:hint="default"/>
        </w:rPr>
        <w:t>3)</w:t>
      </w:r>
      <w:r>
        <w:rPr>
          <w:rFonts w:ascii="宋体" w:hAnsi="宋体" w:cs="宋体" w:eastAsia="宋体" w:hint="default"/>
          <w:spacing w:val="-2"/>
        </w:rPr>
        <w:t> </w:t>
      </w:r>
      <w:r>
        <w:rPr/>
        <w:t>可供出售金融资产减值的客观证据</w:t>
      </w:r>
    </w:p>
    <w:p>
      <w:pPr>
        <w:pStyle w:val="BodyText"/>
        <w:spacing w:line="240" w:lineRule="auto" w:before="133"/>
        <w:ind w:left="560" w:right="0"/>
        <w:jc w:val="left"/>
      </w:pPr>
      <w:r>
        <w:rPr>
          <w:rFonts w:ascii="宋体" w:hAnsi="宋体" w:cs="宋体" w:eastAsia="宋体" w:hint="default"/>
        </w:rPr>
        <w:t>I)</w:t>
      </w:r>
      <w:r>
        <w:rPr>
          <w:rFonts w:ascii="宋体" w:hAnsi="宋体" w:cs="宋体" w:eastAsia="宋体" w:hint="default"/>
          <w:spacing w:val="-2"/>
        </w:rPr>
        <w:t> </w:t>
      </w:r>
      <w:r>
        <w:rPr/>
        <w:t>表明可供出售债务工具投资发生减值的客观证据包括：</w:t>
      </w:r>
    </w:p>
    <w:p>
      <w:pPr>
        <w:pStyle w:val="BodyText"/>
        <w:spacing w:line="240" w:lineRule="auto" w:before="134"/>
        <w:ind w:left="560" w:right="0"/>
        <w:jc w:val="left"/>
      </w:pPr>
      <w:r>
        <w:rPr/>
        <w:t>①</w:t>
      </w:r>
      <w:r>
        <w:rPr>
          <w:spacing w:val="-2"/>
        </w:rPr>
        <w:t> </w:t>
      </w:r>
      <w:r>
        <w:rPr/>
        <w:t>债务人发生严重财务困难；</w:t>
      </w:r>
    </w:p>
    <w:p>
      <w:pPr>
        <w:pStyle w:val="BodyText"/>
        <w:spacing w:line="240" w:lineRule="auto" w:before="133"/>
        <w:ind w:left="560" w:right="0"/>
        <w:jc w:val="left"/>
      </w:pPr>
      <w:r>
        <w:rPr/>
        <w:t>②</w:t>
      </w:r>
      <w:r>
        <w:rPr>
          <w:spacing w:val="-2"/>
        </w:rPr>
        <w:t> </w:t>
      </w:r>
      <w:r>
        <w:rPr/>
        <w:t>债务人违反了合同条款，如偿付利息或本金发生违约或逾期；</w:t>
      </w:r>
    </w:p>
    <w:p>
      <w:pPr>
        <w:pStyle w:val="BodyText"/>
        <w:spacing w:line="240" w:lineRule="auto" w:before="133"/>
        <w:ind w:left="560" w:right="0"/>
        <w:jc w:val="left"/>
      </w:pPr>
      <w:r>
        <w:rPr/>
        <w:t>③</w:t>
      </w:r>
      <w:r>
        <w:rPr>
          <w:spacing w:val="-2"/>
        </w:rPr>
        <w:t> </w:t>
      </w:r>
      <w:r>
        <w:rPr/>
        <w:t>公司出于经济或法律等方面因素的考虑，对发生财务困难的债务人作出让步；</w:t>
      </w:r>
    </w:p>
    <w:p>
      <w:pPr>
        <w:pStyle w:val="BodyText"/>
        <w:spacing w:line="240" w:lineRule="auto" w:before="134"/>
        <w:ind w:left="560" w:right="0"/>
        <w:jc w:val="left"/>
      </w:pPr>
      <w:r>
        <w:rPr/>
        <w:t>④</w:t>
      </w:r>
      <w:r>
        <w:rPr>
          <w:spacing w:val="-2"/>
        </w:rPr>
        <w:t> </w:t>
      </w:r>
      <w:r>
        <w:rPr/>
        <w:t>债务人很可能倒闭或进行其他财务重组；</w:t>
      </w:r>
    </w:p>
    <w:p>
      <w:pPr>
        <w:pStyle w:val="BodyText"/>
        <w:spacing w:line="240" w:lineRule="auto" w:before="133"/>
        <w:ind w:left="560" w:right="0"/>
        <w:jc w:val="left"/>
      </w:pPr>
      <w:r>
        <w:rPr/>
        <w:t>⑤</w:t>
      </w:r>
      <w:r>
        <w:rPr>
          <w:spacing w:val="-2"/>
        </w:rPr>
        <w:t> </w:t>
      </w:r>
      <w:r>
        <w:rPr/>
        <w:t>因债务人发生重大财务困难，该债务工具无法在活跃市场继续交易；</w:t>
      </w:r>
    </w:p>
    <w:p>
      <w:pPr>
        <w:pStyle w:val="BodyText"/>
        <w:spacing w:line="240" w:lineRule="auto" w:before="134"/>
        <w:ind w:left="560" w:right="0"/>
        <w:jc w:val="left"/>
      </w:pPr>
      <w:r>
        <w:rPr/>
        <w:t>⑥</w:t>
      </w:r>
      <w:r>
        <w:rPr>
          <w:spacing w:val="-2"/>
        </w:rPr>
        <w:t> </w:t>
      </w:r>
      <w:r>
        <w:rPr/>
        <w:t>其他表明可供出售债务工具已经发生减值的情况。</w:t>
      </w:r>
    </w:p>
    <w:p>
      <w:pPr>
        <w:pStyle w:val="BodyText"/>
        <w:spacing w:line="357" w:lineRule="auto" w:before="133"/>
        <w:ind w:left="140" w:right="108" w:firstLine="420"/>
        <w:jc w:val="left"/>
      </w:pPr>
      <w:r>
        <w:rPr>
          <w:rFonts w:ascii="宋体" w:hAnsi="宋体" w:cs="宋体" w:eastAsia="宋体" w:hint="default"/>
        </w:rPr>
        <w:t>II)</w:t>
      </w:r>
      <w:r>
        <w:rPr>
          <w:rFonts w:ascii="宋体" w:hAnsi="宋体" w:cs="宋体" w:eastAsia="宋体" w:hint="default"/>
          <w:spacing w:val="10"/>
        </w:rPr>
        <w:t> </w:t>
      </w:r>
      <w:r>
        <w:rPr/>
        <w:t>表明可供出售权益工具投资发生减值的客观证据包括权益工具投资的公允价值发生严重或非暂时性下跌，以及被投资单位经营所处的技术、市 场、经济或法律环境等发生重大不利变化使公司可能无法收回投资成本。</w:t>
      </w:r>
    </w:p>
    <w:p>
      <w:pPr>
        <w:pStyle w:val="BodyText"/>
        <w:spacing w:line="355" w:lineRule="auto" w:before="30"/>
        <w:ind w:left="140" w:right="118" w:firstLine="420"/>
        <w:jc w:val="left"/>
        <w:rPr>
          <w:rFonts w:ascii="宋体" w:hAnsi="宋体" w:cs="宋体" w:eastAsia="宋体" w:hint="default"/>
        </w:rPr>
      </w:pPr>
      <w:r>
        <w:rPr/>
        <w:t>本公司于资产负债表日对各项可供出售权益工具投资单独进行检查。对于以公允价值计量的权益工具投资，若其于资产负债表日的公允价值低于其 成本超过</w:t>
      </w:r>
      <w:r>
        <w:rPr>
          <w:spacing w:val="-59"/>
        </w:rPr>
        <w:t> </w:t>
      </w:r>
      <w:r>
        <w:rPr>
          <w:rFonts w:ascii="宋体" w:hAnsi="宋体" w:cs="宋体" w:eastAsia="宋体" w:hint="default"/>
        </w:rPr>
        <w:t>50%</w:t>
      </w:r>
      <w:r>
        <w:rPr/>
        <w:t>（含</w:t>
      </w:r>
      <w:r>
        <w:rPr>
          <w:spacing w:val="-59"/>
        </w:rPr>
        <w:t> </w:t>
      </w:r>
      <w:r>
        <w:rPr>
          <w:rFonts w:ascii="宋体" w:hAnsi="宋体" w:cs="宋体" w:eastAsia="宋体" w:hint="default"/>
        </w:rPr>
        <w:t>50%</w:t>
      </w:r>
      <w:r>
        <w:rPr/>
        <w:t>）或低于其成本持续时间超过</w:t>
      </w:r>
      <w:r>
        <w:rPr>
          <w:spacing w:val="-59"/>
        </w:rPr>
        <w:t> </w:t>
      </w:r>
      <w:r>
        <w:rPr>
          <w:rFonts w:ascii="宋体" w:hAnsi="宋体" w:cs="宋体" w:eastAsia="宋体" w:hint="default"/>
        </w:rPr>
        <w:t>12</w:t>
      </w:r>
      <w:r>
        <w:rPr>
          <w:rFonts w:ascii="宋体" w:hAnsi="宋体" w:cs="宋体" w:eastAsia="宋体" w:hint="default"/>
          <w:spacing w:val="-59"/>
        </w:rPr>
        <w:t> </w:t>
      </w:r>
      <w:r>
        <w:rPr>
          <w:spacing w:val="-3"/>
        </w:rPr>
        <w:t>个月（含</w:t>
      </w:r>
      <w:r>
        <w:rPr>
          <w:spacing w:val="-59"/>
        </w:rPr>
        <w:t> </w:t>
      </w:r>
      <w:r>
        <w:rPr>
          <w:rFonts w:ascii="宋体" w:hAnsi="宋体" w:cs="宋体" w:eastAsia="宋体" w:hint="default"/>
        </w:rPr>
        <w:t>12</w:t>
      </w:r>
      <w:r>
        <w:rPr>
          <w:rFonts w:ascii="宋体" w:hAnsi="宋体" w:cs="宋体" w:eastAsia="宋体" w:hint="default"/>
          <w:spacing w:val="-59"/>
        </w:rPr>
        <w:t> </w:t>
      </w:r>
      <w:r>
        <w:rPr/>
        <w:t>个月）的，则表明其发生减值；若其于资产负债表日的公允价值低于其成本超过</w:t>
      </w:r>
      <w:r>
        <w:rPr>
          <w:spacing w:val="-59"/>
        </w:rPr>
        <w:t> </w:t>
      </w:r>
      <w:r>
        <w:rPr>
          <w:rFonts w:ascii="宋体" w:hAnsi="宋体" w:cs="宋体" w:eastAsia="宋体" w:hint="default"/>
        </w:rPr>
        <w:t>20%</w:t>
      </w:r>
    </w:p>
    <w:p>
      <w:pPr>
        <w:pStyle w:val="BodyText"/>
        <w:spacing w:line="357" w:lineRule="auto" w:before="33"/>
        <w:ind w:left="140" w:right="121"/>
        <w:jc w:val="both"/>
      </w:pPr>
      <w:r>
        <w:rPr/>
        <w:t>（含</w:t>
      </w:r>
      <w:r>
        <w:rPr>
          <w:spacing w:val="-52"/>
        </w:rPr>
        <w:t> </w:t>
      </w:r>
      <w:r>
        <w:rPr>
          <w:rFonts w:ascii="宋体" w:hAnsi="宋体" w:cs="宋体" w:eastAsia="宋体" w:hint="default"/>
        </w:rPr>
        <w:t>20%</w:t>
      </w:r>
      <w:r>
        <w:rPr/>
        <w:t>）但尚未达到</w:t>
      </w:r>
      <w:r>
        <w:rPr>
          <w:spacing w:val="-52"/>
        </w:rPr>
        <w:t> </w:t>
      </w:r>
      <w:r>
        <w:rPr>
          <w:rFonts w:ascii="宋体" w:hAnsi="宋体" w:cs="宋体" w:eastAsia="宋体" w:hint="default"/>
        </w:rPr>
        <w:t>50%</w:t>
      </w:r>
      <w:r>
        <w:rPr/>
        <w:t>的，或低于其成本持续时间超过</w:t>
      </w:r>
      <w:r>
        <w:rPr>
          <w:spacing w:val="-52"/>
        </w:rPr>
        <w:t> </w:t>
      </w:r>
      <w:r>
        <w:rPr>
          <w:rFonts w:ascii="宋体" w:hAnsi="宋体" w:cs="宋体" w:eastAsia="宋体" w:hint="default"/>
        </w:rPr>
        <w:t>6</w:t>
      </w:r>
      <w:r>
        <w:rPr>
          <w:rFonts w:ascii="宋体" w:hAnsi="宋体" w:cs="宋体" w:eastAsia="宋体" w:hint="default"/>
          <w:spacing w:val="-52"/>
        </w:rPr>
        <w:t> </w:t>
      </w:r>
      <w:r>
        <w:rPr/>
        <w:t>个月（含</w:t>
      </w:r>
      <w:r>
        <w:rPr>
          <w:spacing w:val="-52"/>
        </w:rPr>
        <w:t> </w:t>
      </w:r>
      <w:r>
        <w:rPr>
          <w:rFonts w:ascii="宋体" w:hAnsi="宋体" w:cs="宋体" w:eastAsia="宋体" w:hint="default"/>
        </w:rPr>
        <w:t>6</w:t>
      </w:r>
      <w:r>
        <w:rPr>
          <w:rFonts w:ascii="宋体" w:hAnsi="宋体" w:cs="宋体" w:eastAsia="宋体" w:hint="default"/>
          <w:spacing w:val="-52"/>
        </w:rPr>
        <w:t> </w:t>
      </w:r>
      <w:r>
        <w:rPr/>
        <w:t>个月）但未超过</w:t>
      </w:r>
      <w:r>
        <w:rPr>
          <w:spacing w:val="-52"/>
        </w:rPr>
        <w:t> </w:t>
      </w:r>
      <w:r>
        <w:rPr>
          <w:rFonts w:ascii="宋体" w:hAnsi="宋体" w:cs="宋体" w:eastAsia="宋体" w:hint="default"/>
        </w:rPr>
        <w:t>12</w:t>
      </w:r>
      <w:r>
        <w:rPr>
          <w:rFonts w:ascii="宋体" w:hAnsi="宋体" w:cs="宋体" w:eastAsia="宋体" w:hint="default"/>
          <w:spacing w:val="-52"/>
        </w:rPr>
        <w:t> </w:t>
      </w:r>
      <w:r>
        <w:rPr/>
        <w:t>个月的，本公司会综合考虑其他相关因素，诸如价格波动率 等，判断该权益工具投资是否发生减值。对于以成本计量的权益工具投资，公司综合考虑被投资单位经营所处的技术、市场、经济或法律环境等是否发</w:t>
      </w:r>
      <w:r>
        <w:rPr>
          <w:spacing w:val="-92"/>
        </w:rPr>
        <w:t> </w:t>
      </w:r>
      <w:r>
        <w:rPr>
          <w:spacing w:val="-92"/>
        </w:rPr>
      </w:r>
      <w:r>
        <w:rPr/>
        <w:t>生重大不利变化，判断该权益工具是否发生减值。</w:t>
      </w:r>
    </w:p>
    <w:p>
      <w:pPr>
        <w:spacing w:after="0" w:line="357" w:lineRule="auto"/>
        <w:jc w:val="both"/>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220" w:right="223" w:firstLine="420"/>
        <w:jc w:val="both"/>
      </w:pPr>
      <w:r>
        <w:rPr/>
        <w:t>以公允价值计量的可供出售金融资产发生减值时，原直接计入其他综合收益的因公允价值下降形成的累计损失予以转出并计入减值损失。对已确认 </w:t>
      </w:r>
      <w:r>
        <w:rPr>
          <w:spacing w:val="-3"/>
        </w:rPr>
        <w:t>减值损失的可供出售债务工具投资，在期后公允价值回升且客观上与确认原减值损失后发生的事项有关的，原确认的减值损失予以转回并计入当期损益。</w:t>
      </w:r>
      <w:r>
        <w:rPr>
          <w:spacing w:val="-102"/>
        </w:rPr>
        <w:t> </w:t>
      </w:r>
      <w:r>
        <w:rPr>
          <w:spacing w:val="-102"/>
        </w:rPr>
      </w:r>
      <w:r>
        <w:rPr/>
        <w:t>对已确认减值损失的可供出售权益工具投资，期后公允价值回升直接计入其他综合收益。</w:t>
      </w:r>
    </w:p>
    <w:p>
      <w:pPr>
        <w:pStyle w:val="BodyText"/>
        <w:spacing w:line="272" w:lineRule="exact" w:before="60"/>
        <w:ind w:left="220" w:right="235" w:firstLine="420"/>
        <w:jc w:val="both"/>
      </w:pPr>
      <w:r>
        <w:rPr/>
        <w:t>以成本计量的可供出售权益工具发生减值时，将该权益工具投资的账面价值，与按照类似金融资产当时市场收益率对未来现金流量折现确定的现值 之间的差额，确认为减值损失，计入当期损益，发生的减值损失一经确认，不予转回。</w:t>
      </w:r>
    </w:p>
    <w:p>
      <w:pPr>
        <w:spacing w:line="240" w:lineRule="auto" w:before="4"/>
        <w:rPr>
          <w:rFonts w:ascii="宋体" w:hAnsi="宋体" w:cs="宋体" w:eastAsia="宋体" w:hint="default"/>
          <w:sz w:val="23"/>
          <w:szCs w:val="23"/>
        </w:rPr>
      </w:pPr>
    </w:p>
    <w:p>
      <w:pPr>
        <w:pStyle w:val="Heading4"/>
        <w:spacing w:line="264" w:lineRule="auto" w:before="0"/>
        <w:ind w:left="220" w:right="943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7136"/>
        <w:gridCol w:w="6954"/>
      </w:tblGrid>
      <w:tr>
        <w:trPr>
          <w:trHeight w:val="282"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5"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line="240" w:lineRule="auto" w:before="0"/>
        <w:rPr>
          <w:rFonts w:ascii="宋体" w:hAnsi="宋体" w:cs="宋体" w:eastAsia="宋体" w:hint="default"/>
          <w:b/>
          <w:bCs/>
          <w:sz w:val="20"/>
          <w:szCs w:val="20"/>
        </w:rPr>
      </w:pPr>
    </w:p>
    <w:p>
      <w:pPr>
        <w:pStyle w:val="Heading4"/>
        <w:spacing w:line="240" w:lineRule="auto"/>
        <w:ind w:left="220" w:right="21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7136"/>
        <w:gridCol w:w="6954"/>
      </w:tblGrid>
      <w:tr>
        <w:trPr>
          <w:trHeight w:val="283" w:hRule="exact"/>
        </w:trPr>
        <w:tc>
          <w:tcPr>
            <w:tcW w:w="14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r>
        <w:trPr>
          <w:trHeight w:val="282"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69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7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69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line="240" w:lineRule="auto" w:before="6"/>
        <w:rPr>
          <w:rFonts w:ascii="宋体" w:hAnsi="宋体" w:cs="宋体" w:eastAsia="宋体" w:hint="default"/>
          <w:b/>
          <w:bCs/>
          <w:sz w:val="15"/>
          <w:szCs w:val="15"/>
        </w:rPr>
      </w:pPr>
    </w:p>
    <w:p>
      <w:pPr>
        <w:pStyle w:val="BodyText"/>
        <w:spacing w:line="274" w:lineRule="exact" w:before="35"/>
        <w:ind w:left="220" w:right="215"/>
        <w:jc w:val="left"/>
      </w:pPr>
      <w:r>
        <w:rPr/>
        <w:t>组合中，采用账龄分析法计提坏账准备的</w:t>
      </w:r>
    </w:p>
    <w:p>
      <w:pPr>
        <w:pStyle w:val="BodyText"/>
        <w:spacing w:line="274" w:lineRule="exact"/>
        <w:ind w:left="220" w:right="2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60"/>
        <w:gridCol w:w="4613"/>
        <w:gridCol w:w="4617"/>
      </w:tblGrid>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4"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4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1"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4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140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60" w:type="dxa"/>
            <w:tcBorders>
              <w:top w:val="single" w:sz="4" w:space="0" w:color="000000"/>
              <w:left w:val="single" w:sz="4" w:space="0" w:color="000000"/>
              <w:bottom w:val="single" w:sz="4" w:space="0" w:color="000000"/>
              <w:right w:val="single" w:sz="4" w:space="0" w:color="000000"/>
            </w:tcBorders>
          </w:tcPr>
          <w:p>
            <w:pP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860"/>
        <w:gridCol w:w="4613"/>
        <w:gridCol w:w="4617"/>
      </w:tblGrid>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4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c>
          <w:tcPr>
            <w:tcW w:w="4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4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r>
      <w:tr>
        <w:trPr>
          <w:trHeight w:val="283"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60" w:type="dxa"/>
            <w:tcBorders>
              <w:top w:val="single" w:sz="4" w:space="0" w:color="000000"/>
              <w:left w:val="single" w:sz="4" w:space="0" w:color="000000"/>
              <w:bottom w:val="single" w:sz="4" w:space="0" w:color="000000"/>
              <w:right w:val="single" w:sz="4" w:space="0" w:color="000000"/>
            </w:tcBorders>
          </w:tcPr>
          <w:p>
            <w:pP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60" w:type="dxa"/>
            <w:tcBorders>
              <w:top w:val="single" w:sz="4" w:space="0" w:color="000000"/>
              <w:left w:val="single" w:sz="4" w:space="0" w:color="000000"/>
              <w:bottom w:val="single" w:sz="4" w:space="0" w:color="000000"/>
              <w:right w:val="single" w:sz="4" w:space="0" w:color="000000"/>
            </w:tcBorders>
          </w:tcPr>
          <w:p>
            <w:pPr/>
          </w:p>
        </w:tc>
        <w:tc>
          <w:tcPr>
            <w:tcW w:w="4613" w:type="dxa"/>
            <w:tcBorders>
              <w:top w:val="single" w:sz="4" w:space="0" w:color="000000"/>
              <w:left w:val="single" w:sz="4" w:space="0" w:color="000000"/>
              <w:bottom w:val="single" w:sz="4" w:space="0" w:color="000000"/>
              <w:right w:val="single" w:sz="4" w:space="0" w:color="000000"/>
            </w:tcBorders>
          </w:tcPr>
          <w:p>
            <w:pPr/>
          </w:p>
        </w:tc>
        <w:tc>
          <w:tcPr>
            <w:tcW w:w="4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220" w:right="21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6754"/>
        <w:gridCol w:w="7336"/>
      </w:tblGrid>
      <w:tr>
        <w:trPr>
          <w:trHeight w:val="554" w:hRule="exact"/>
        </w:trPr>
        <w:tc>
          <w:tcPr>
            <w:tcW w:w="6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7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应收款项的未来现金流量现值与按组合计提坏账准备的应收款项的未来现金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流量现值存在显著差异。</w:t>
            </w:r>
          </w:p>
        </w:tc>
      </w:tr>
      <w:tr>
        <w:trPr>
          <w:trHeight w:val="556" w:hRule="exact"/>
        </w:trPr>
        <w:tc>
          <w:tcPr>
            <w:tcW w:w="6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7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单独进行减值测试，根据其未来现金流量现值低于其账面价值的差额计提坏账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r>
    </w:tbl>
    <w:p>
      <w:pPr>
        <w:spacing w:line="240" w:lineRule="auto" w:before="0"/>
        <w:rPr>
          <w:rFonts w:ascii="宋体" w:hAnsi="宋体" w:cs="宋体" w:eastAsia="宋体" w:hint="default"/>
          <w:b/>
          <w:bCs/>
          <w:sz w:val="20"/>
          <w:szCs w:val="20"/>
        </w:rPr>
      </w:pPr>
    </w:p>
    <w:p>
      <w:pPr>
        <w:pStyle w:val="Heading4"/>
        <w:spacing w:line="240" w:lineRule="auto"/>
        <w:ind w:left="220" w:right="215"/>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5" w:lineRule="auto" w:before="32"/>
        <w:ind w:left="643" w:right="215" w:hanging="424"/>
        <w:jc w:val="left"/>
      </w:pPr>
      <w:r>
        <w:rPr/>
        <w:t>（</w:t>
      </w:r>
      <w:r>
        <w:rPr>
          <w:rFonts w:ascii="宋体" w:hAnsi="宋体" w:cs="宋体" w:eastAsia="宋体" w:hint="default"/>
        </w:rPr>
        <w:t>1</w:t>
      </w:r>
      <w:r>
        <w:rPr/>
        <w:t>） 存货的分类 存货包括在日常活动中持有以备出售的产成品或商品、处于开发过程中的软件产品或施工过程中的系统集成工程，在生产过程或提供劳务过程中耗</w:t>
      </w:r>
    </w:p>
    <w:p>
      <w:pPr>
        <w:pStyle w:val="BodyText"/>
        <w:spacing w:line="357" w:lineRule="auto" w:before="32"/>
        <w:ind w:left="220" w:right="218"/>
        <w:jc w:val="left"/>
      </w:pPr>
      <w:r>
        <w:rPr/>
        <w:t>用的材料和物料，在开发经营过程中为出售或耗用而持有的开发用土地、开发产品、意图出售而暂时出租的开发产品、周转房、库存材料、库存设备和</w:t>
      </w:r>
      <w:r>
        <w:rPr>
          <w:spacing w:val="-94"/>
        </w:rPr>
        <w:t> </w:t>
      </w:r>
      <w:r>
        <w:rPr>
          <w:spacing w:val="-94"/>
        </w:rPr>
      </w:r>
      <w:r>
        <w:rPr/>
        <w:t>低值易耗品，以及在开发过程中的开发成本。</w:t>
      </w:r>
    </w:p>
    <w:p>
      <w:pPr>
        <w:pStyle w:val="BodyText"/>
        <w:spacing w:line="240" w:lineRule="auto" w:before="30"/>
        <w:ind w:left="220" w:right="215"/>
        <w:jc w:val="left"/>
      </w:pPr>
      <w:r>
        <w:rPr/>
        <w:t>（</w:t>
      </w:r>
      <w:r>
        <w:rPr>
          <w:rFonts w:ascii="宋体" w:hAnsi="宋体" w:cs="宋体" w:eastAsia="宋体" w:hint="default"/>
        </w:rPr>
        <w:t>2</w:t>
      </w:r>
      <w:r>
        <w:rPr/>
        <w:t>）</w:t>
      </w:r>
      <w:r>
        <w:rPr>
          <w:spacing w:val="-2"/>
        </w:rPr>
        <w:t> </w:t>
      </w:r>
      <w:r>
        <w:rPr/>
        <w:t>发出存货的计价方法</w:t>
      </w:r>
    </w:p>
    <w:p>
      <w:pPr>
        <w:pStyle w:val="BodyText"/>
        <w:spacing w:line="240" w:lineRule="auto" w:before="134"/>
        <w:ind w:left="643" w:right="215"/>
        <w:jc w:val="left"/>
      </w:pPr>
      <w:r>
        <w:rPr>
          <w:rFonts w:ascii="宋体" w:hAnsi="宋体" w:cs="宋体" w:eastAsia="宋体" w:hint="default"/>
        </w:rPr>
        <w:t>1)</w:t>
      </w:r>
      <w:r>
        <w:rPr>
          <w:rFonts w:ascii="宋体" w:hAnsi="宋体" w:cs="宋体" w:eastAsia="宋体" w:hint="default"/>
          <w:spacing w:val="-2"/>
        </w:rPr>
        <w:t> </w:t>
      </w:r>
      <w:r>
        <w:rPr/>
        <w:t>发出存货采用个别计价法。</w:t>
      </w:r>
    </w:p>
    <w:p>
      <w:pPr>
        <w:pStyle w:val="BodyText"/>
        <w:spacing w:line="240" w:lineRule="auto" w:before="133"/>
        <w:ind w:left="643" w:right="215"/>
        <w:jc w:val="left"/>
      </w:pPr>
      <w:r>
        <w:rPr>
          <w:rFonts w:ascii="宋体" w:hAnsi="宋体" w:cs="宋体" w:eastAsia="宋体" w:hint="default"/>
        </w:rPr>
        <w:t>2)</w:t>
      </w:r>
      <w:r>
        <w:rPr>
          <w:rFonts w:ascii="宋体" w:hAnsi="宋体" w:cs="宋体" w:eastAsia="宋体" w:hint="default"/>
          <w:spacing w:val="-2"/>
        </w:rPr>
        <w:t> </w:t>
      </w:r>
      <w:r>
        <w:rPr/>
        <w:t>项目开发时，开发用土地按开发产品占地面积计算分摊计入项目的开发成本。</w:t>
      </w:r>
    </w:p>
    <w:p>
      <w:pPr>
        <w:pStyle w:val="BodyText"/>
        <w:spacing w:line="240" w:lineRule="auto" w:before="134"/>
        <w:ind w:left="643" w:right="215"/>
        <w:jc w:val="left"/>
      </w:pPr>
      <w:r>
        <w:rPr>
          <w:rFonts w:ascii="宋体" w:hAnsi="宋体" w:cs="宋体" w:eastAsia="宋体" w:hint="default"/>
        </w:rPr>
        <w:t>3)</w:t>
      </w:r>
      <w:r>
        <w:rPr>
          <w:rFonts w:ascii="宋体" w:hAnsi="宋体" w:cs="宋体" w:eastAsia="宋体" w:hint="default"/>
          <w:spacing w:val="-2"/>
        </w:rPr>
        <w:t> </w:t>
      </w:r>
      <w:r>
        <w:rPr/>
        <w:t>发出开发产品按建筑面积平均法核算。</w:t>
      </w:r>
    </w:p>
    <w:p>
      <w:pPr>
        <w:spacing w:after="0" w:line="240" w:lineRule="auto"/>
        <w:jc w:val="left"/>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563" w:right="87"/>
        <w:jc w:val="left"/>
      </w:pPr>
      <w:r>
        <w:rPr>
          <w:rFonts w:ascii="宋体" w:hAnsi="宋体" w:cs="宋体" w:eastAsia="宋体" w:hint="default"/>
        </w:rPr>
        <w:t>4)</w:t>
      </w:r>
      <w:r>
        <w:rPr>
          <w:rFonts w:ascii="宋体" w:hAnsi="宋体" w:cs="宋体" w:eastAsia="宋体" w:hint="default"/>
          <w:spacing w:val="-2"/>
        </w:rPr>
        <w:t> </w:t>
      </w:r>
      <w:r>
        <w:rPr/>
        <w:t>意图出售而暂时出租的开发产品和周转房按公司同类固定资产的预计使用年限分期平均摊销。</w:t>
      </w:r>
    </w:p>
    <w:p>
      <w:pPr>
        <w:pStyle w:val="BodyText"/>
        <w:spacing w:line="357" w:lineRule="auto" w:before="133"/>
        <w:ind w:left="140" w:right="87" w:firstLine="423"/>
        <w:jc w:val="left"/>
      </w:pPr>
      <w:r>
        <w:rPr>
          <w:rFonts w:ascii="宋体" w:hAnsi="宋体" w:cs="宋体" w:eastAsia="宋体" w:hint="default"/>
        </w:rPr>
        <w:t>5)</w:t>
      </w:r>
      <w:r>
        <w:rPr>
          <w:rFonts w:ascii="宋体" w:hAnsi="宋体" w:cs="宋体" w:eastAsia="宋体" w:hint="default"/>
          <w:spacing w:val="3"/>
        </w:rPr>
        <w:t> </w:t>
      </w:r>
      <w:r>
        <w:rPr/>
        <w:t>如果公共配套设施早于有关开发产品完工的，在公共配套设施完工决算后，按有关开发项目的实际开发成本分配计入有关开发项目的开发成本； 如果公共配套设施晚于有关开发产品完工的，则先由有关开发产品预提公共配套设施费，待公共配套设施完工决算后再按实际发生数与预提数之间的差</w:t>
      </w:r>
      <w:r>
        <w:rPr>
          <w:spacing w:val="-94"/>
        </w:rPr>
        <w:t> </w:t>
      </w:r>
      <w:r>
        <w:rPr>
          <w:spacing w:val="-94"/>
        </w:rPr>
      </w:r>
      <w:r>
        <w:rPr/>
        <w:t>额调整有关开发产品成本。</w:t>
      </w:r>
    </w:p>
    <w:p>
      <w:pPr>
        <w:pStyle w:val="BodyText"/>
        <w:spacing w:line="357" w:lineRule="auto" w:before="30"/>
        <w:ind w:left="560" w:right="198" w:hanging="420"/>
        <w:jc w:val="left"/>
      </w:pPr>
      <w:r>
        <w:rPr/>
        <w:t>（</w:t>
      </w:r>
      <w:r>
        <w:rPr>
          <w:rFonts w:ascii="宋体" w:hAnsi="宋体" w:cs="宋体" w:eastAsia="宋体" w:hint="default"/>
        </w:rPr>
        <w:t>3</w:t>
      </w:r>
      <w:r>
        <w:rPr/>
        <w:t>）</w:t>
      </w:r>
      <w:r>
        <w:rPr>
          <w:spacing w:val="-1"/>
        </w:rPr>
        <w:t> </w:t>
      </w:r>
      <w:r>
        <w:rPr/>
        <w:t>存货可变现净值的确定依据及存货跌价准备的计提方法</w:t>
      </w:r>
      <w:r>
        <w:rPr/>
        <w:t> 资产负债表日，存货采用成本与可变现净值孰低计量，按照单个存货成本高于可变现净值的差额计提存货跌价准备。直接用于出售的存货，在正常</w:t>
      </w:r>
    </w:p>
    <w:p>
      <w:pPr>
        <w:pStyle w:val="BodyText"/>
        <w:spacing w:line="357" w:lineRule="auto" w:before="30"/>
        <w:ind w:left="140" w:right="203"/>
        <w:jc w:val="both"/>
      </w:pPr>
      <w:r>
        <w:rPr/>
        <w:t>生产经营过程中以该存货的估计售价减去估计的销售费用和相关税费后的金额确定其可变现净值；需要经过加工的存货，在正常生产经营过程中以所生</w:t>
      </w:r>
      <w:r>
        <w:rPr>
          <w:spacing w:val="-94"/>
        </w:rPr>
        <w:t> </w:t>
      </w:r>
      <w:r>
        <w:rPr>
          <w:spacing w:val="-94"/>
        </w:rPr>
      </w:r>
      <w:r>
        <w:rPr/>
        <w:t>产的产成品的估计售价减去至完工时估计将要发生的成本、估计的销售费用和相关税费后的金额确定其可变现净值；资产负债表日，同一项存货中一部</w:t>
      </w:r>
      <w:r>
        <w:rPr>
          <w:spacing w:val="-94"/>
        </w:rPr>
        <w:t> </w:t>
      </w:r>
      <w:r>
        <w:rPr>
          <w:spacing w:val="-94"/>
        </w:rPr>
      </w:r>
      <w:r>
        <w:rPr/>
        <w:t>分有合同价格约定、其他部分不存在合同价格的，分别确定其可变现净值，并与其对应的成本进行比较，分别确定存货跌价准备的计提或转回的金额。</w:t>
      </w:r>
    </w:p>
    <w:p>
      <w:pPr>
        <w:pStyle w:val="BodyText"/>
        <w:spacing w:line="357" w:lineRule="auto" w:before="30"/>
        <w:ind w:left="560" w:right="10698" w:hanging="420"/>
        <w:jc w:val="left"/>
      </w:pPr>
      <w:r>
        <w:rPr/>
        <w:t>（</w:t>
      </w:r>
      <w:r>
        <w:rPr>
          <w:rFonts w:ascii="宋体" w:hAnsi="宋体" w:cs="宋体" w:eastAsia="宋体" w:hint="default"/>
        </w:rPr>
        <w:t>4</w:t>
      </w:r>
      <w:r>
        <w:rPr/>
        <w:t>）</w:t>
      </w:r>
      <w:r>
        <w:rPr>
          <w:spacing w:val="-1"/>
        </w:rPr>
        <w:t> </w:t>
      </w:r>
      <w:r>
        <w:rPr/>
        <w:t>存货的盘存制度</w:t>
      </w:r>
      <w:r>
        <w:rPr/>
        <w:t> 存货的盘存制度为永续盘存制。</w:t>
      </w:r>
    </w:p>
    <w:p>
      <w:pPr>
        <w:pStyle w:val="BodyText"/>
        <w:spacing w:line="357" w:lineRule="auto" w:before="30"/>
        <w:ind w:left="560" w:right="10490" w:hanging="420"/>
        <w:jc w:val="left"/>
      </w:pPr>
      <w:r>
        <w:rPr/>
        <w:t>（</w:t>
      </w:r>
      <w:r>
        <w:rPr>
          <w:rFonts w:ascii="宋体" w:hAnsi="宋体" w:cs="宋体" w:eastAsia="宋体" w:hint="default"/>
        </w:rPr>
        <w:t>5</w:t>
      </w:r>
      <w:r>
        <w:rPr/>
        <w:t>）</w:t>
      </w:r>
      <w:r>
        <w:rPr>
          <w:spacing w:val="-2"/>
        </w:rPr>
        <w:t> </w:t>
      </w:r>
      <w:r>
        <w:rPr/>
        <w:t>低值易耗品和包装物的摊销方法</w:t>
      </w:r>
      <w:r>
        <w:rPr/>
        <w:t> </w:t>
      </w:r>
      <w:r>
        <w:rPr>
          <w:rFonts w:ascii="宋体" w:hAnsi="宋体" w:cs="宋体" w:eastAsia="宋体" w:hint="default"/>
        </w:rPr>
        <w:t>1)</w:t>
      </w:r>
      <w:r>
        <w:rPr>
          <w:rFonts w:ascii="宋体" w:hAnsi="宋体" w:cs="宋体" w:eastAsia="宋体" w:hint="default"/>
          <w:spacing w:val="-1"/>
        </w:rPr>
        <w:t> </w:t>
      </w:r>
      <w:r>
        <w:rPr/>
        <w:t>低值易耗品 按照一次转销法进行摊销。</w:t>
      </w:r>
    </w:p>
    <w:p>
      <w:pPr>
        <w:pStyle w:val="BodyText"/>
        <w:spacing w:line="355" w:lineRule="auto" w:before="31"/>
        <w:ind w:left="560" w:right="11118"/>
        <w:jc w:val="left"/>
      </w:pPr>
      <w:r>
        <w:rPr>
          <w:rFonts w:ascii="宋体" w:hAnsi="宋体" w:cs="宋体" w:eastAsia="宋体" w:hint="default"/>
        </w:rPr>
        <w:t>2) </w:t>
      </w:r>
      <w:r>
        <w:rPr/>
        <w:t>包装物 按照一次转销法进行摊销。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before="0"/>
        <w:ind w:left="140" w:right="87"/>
        <w:jc w:val="left"/>
        <w:rPr>
          <w:b w:val="0"/>
          <w:bCs w:val="0"/>
        </w:rPr>
      </w:pPr>
      <w:r>
        <w:rPr>
          <w:rFonts w:ascii="Calibri" w:hAnsi="Calibri" w:cs="Calibri" w:eastAsia="Calibri" w:hint="default"/>
        </w:rPr>
        <w:t>13.  </w:t>
      </w:r>
      <w:r>
        <w:rPr>
          <w:rFonts w:ascii="Calibri" w:hAnsi="Calibri" w:cs="Calibri" w:eastAsia="Calibri" w:hint="default"/>
          <w:spacing w:val="10"/>
        </w:rPr>
        <w:t> </w:t>
      </w:r>
      <w:r>
        <w:rPr/>
        <w:t>长期股权投资</w:t>
      </w:r>
      <w:r>
        <w:rPr>
          <w:b w:val="0"/>
          <w:bCs w:val="0"/>
        </w:rPr>
      </w:r>
    </w:p>
    <w:p>
      <w:pPr>
        <w:pStyle w:val="BodyText"/>
        <w:spacing w:line="355" w:lineRule="auto" w:before="32"/>
        <w:ind w:left="563" w:right="195" w:hanging="4"/>
        <w:jc w:val="left"/>
      </w:pPr>
      <w:r>
        <w:rPr>
          <w:rFonts w:ascii="宋体" w:hAnsi="宋体" w:cs="宋体" w:eastAsia="宋体" w:hint="default"/>
        </w:rPr>
        <w:t>1. </w:t>
      </w:r>
      <w:r>
        <w:rPr/>
        <w:t>共同控制、重要影响的判断 按照相关约定对某项安排所共有的控制，并且该安排的相关活动必须经过分享控制权的参与方一致同意后才能决策，认定为共同控制。对被投资单</w:t>
      </w:r>
    </w:p>
    <w:p>
      <w:pPr>
        <w:spacing w:after="0" w:line="355" w:lineRule="auto"/>
        <w:jc w:val="left"/>
        <w:sectPr>
          <w:pgSz w:w="16840" w:h="11910" w:orient="landscape"/>
          <w:pgMar w:header="877" w:footer="1194" w:top="1100" w:bottom="1380" w:left="130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563" w:right="2849" w:hanging="424"/>
        <w:jc w:val="left"/>
      </w:pPr>
      <w:r>
        <w:rPr/>
        <w:t>位的财务和经营政策有参与决策的权力，但并不能够控制或者与其他方一起共同控制这些政策的制定，认定为重大影响。 </w:t>
      </w: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357" w:lineRule="auto" w:before="32"/>
        <w:ind w:left="140" w:right="123" w:firstLine="423"/>
        <w:jc w:val="both"/>
      </w:pPr>
      <w:r>
        <w:rPr>
          <w:rFonts w:ascii="宋体" w:hAnsi="宋体" w:cs="宋体" w:eastAsia="宋体" w:hint="default"/>
        </w:rPr>
        <w:t>(1)</w:t>
      </w:r>
      <w:r>
        <w:rPr>
          <w:rFonts w:ascii="宋体" w:hAnsi="宋体" w:cs="宋体" w:eastAsia="宋体" w:hint="default"/>
          <w:spacing w:val="5"/>
        </w:rPr>
        <w:t> </w:t>
      </w:r>
      <w:r>
        <w:rPr/>
        <w:t>同一控制下的企业合并形成的，合并方以支付现金、转让非现金资产、承担债务或发行权益性证券作为合并对价的，在合并日按照取得被合并 方所有者权益在最终控制方合并财务报表中的账面价值的份额作为其初始投资成本。长期股权投资初始投资成本与支付的合并对价的账面价值或发行股</w:t>
      </w:r>
      <w:r>
        <w:rPr>
          <w:spacing w:val="-94"/>
        </w:rPr>
        <w:t> </w:t>
      </w:r>
      <w:r>
        <w:rPr>
          <w:spacing w:val="-94"/>
        </w:rPr>
      </w:r>
      <w:r>
        <w:rPr/>
        <w:t>份的面值总额之间的差额调整资本公积；资本公积不足冲减的，调整留存收益。</w:t>
      </w:r>
    </w:p>
    <w:p>
      <w:pPr>
        <w:pStyle w:val="BodyText"/>
        <w:spacing w:line="355" w:lineRule="auto" w:before="31"/>
        <w:ind w:left="563" w:right="115"/>
        <w:jc w:val="left"/>
      </w:pPr>
      <w:r>
        <w:rPr>
          <w:spacing w:val="-3"/>
        </w:rPr>
        <w:t>公司通过多次交易分步实现同一控制下企业合并形成的长期股权投资，判断是否属于“一揽子交易”。</w:t>
      </w:r>
      <w:r>
        <w:rPr>
          <w:spacing w:val="-75"/>
        </w:rPr>
        <w:t> </w:t>
      </w:r>
      <w:r>
        <w:rPr>
          <w:spacing w:val="-75"/>
        </w:rPr>
      </w:r>
      <w:r>
        <w:rPr/>
        <w:t>属于“一揽子交易”的，把各项交易作为一项取得控制权的交易进行会计处理。不属于“一揽子交易”的，在合并日，根据合并后应享有被合并方</w:t>
      </w:r>
    </w:p>
    <w:p>
      <w:pPr>
        <w:pStyle w:val="BodyText"/>
        <w:spacing w:line="357" w:lineRule="auto" w:before="33"/>
        <w:ind w:left="140" w:right="123"/>
        <w:jc w:val="both"/>
      </w:pPr>
      <w:r>
        <w:rPr/>
        <w:t>净资产在最终控制方合并财务报表中的账面价值的份额确定初始投资成本。合并日长期股权投资的初始投资成本，与达到合并前的长期股权投资账面价</w:t>
      </w:r>
      <w:r>
        <w:rPr>
          <w:spacing w:val="-94"/>
        </w:rPr>
        <w:t> </w:t>
      </w:r>
      <w:r>
        <w:rPr>
          <w:spacing w:val="-94"/>
        </w:rPr>
      </w:r>
      <w:r>
        <w:rPr/>
        <w:t>值加上合并日进一步取得股份新支付对价的账面价值之和的差额，调整资本公积；资本公积不足冲减的，调整留存收益。</w:t>
      </w:r>
    </w:p>
    <w:p>
      <w:pPr>
        <w:pStyle w:val="BodyText"/>
        <w:spacing w:line="357" w:lineRule="auto" w:before="30"/>
        <w:ind w:left="563" w:right="1795"/>
        <w:jc w:val="left"/>
      </w:pPr>
      <w:r>
        <w:rPr>
          <w:rFonts w:ascii="宋体" w:hAnsi="宋体" w:cs="宋体" w:eastAsia="宋体" w:hint="default"/>
        </w:rPr>
        <w:t>(2) </w:t>
      </w:r>
      <w:r>
        <w:rPr/>
        <w:t>非同一控制下的企业合并形成的，在购买日按照支付的合并对价的公允价值作为其初始投资成本。 公司通过多次交易分步实现非同一控制下企业合并形成的长期股权投资，区分个别财务报表和合并财务报表进行相关会计处理： </w:t>
      </w:r>
      <w:r>
        <w:rPr>
          <w:rFonts w:ascii="宋体" w:hAnsi="宋体" w:cs="宋体" w:eastAsia="宋体" w:hint="default"/>
        </w:rPr>
        <w:t>1)</w:t>
      </w:r>
      <w:r>
        <w:rPr>
          <w:rFonts w:ascii="宋体" w:hAnsi="宋体" w:cs="宋体" w:eastAsia="宋体" w:hint="default"/>
          <w:spacing w:val="-2"/>
        </w:rPr>
        <w:t> </w:t>
      </w:r>
      <w:r>
        <w:rPr/>
        <w:t>在个别财务报表中，按照原持有的股权投资的账面价值加上新增投资成本之和，作为改按成本法核算的初始投资成本。</w:t>
      </w:r>
    </w:p>
    <w:p>
      <w:pPr>
        <w:pStyle w:val="BodyText"/>
        <w:spacing w:line="355" w:lineRule="auto" w:before="31"/>
        <w:ind w:left="563" w:right="0"/>
        <w:jc w:val="left"/>
      </w:pPr>
      <w:r>
        <w:rPr>
          <w:rFonts w:ascii="宋体" w:hAnsi="宋体" w:cs="宋体" w:eastAsia="宋体" w:hint="default"/>
        </w:rPr>
        <w:t>2)</w:t>
      </w:r>
      <w:r>
        <w:rPr>
          <w:rFonts w:ascii="宋体" w:hAnsi="宋体" w:cs="宋体" w:eastAsia="宋体" w:hint="default"/>
          <w:spacing w:val="-1"/>
        </w:rPr>
        <w:t> </w:t>
      </w:r>
      <w:r>
        <w:rPr/>
        <w:t>在合并财务报表中，判断是否属于“一揽子交易”。 </w:t>
      </w:r>
      <w:r>
        <w:rPr>
          <w:spacing w:val="-4"/>
        </w:rPr>
        <w:t>属于“一揽子交易”的，把各项交易作为一项取得控制权的交易进行会计处理。不属于“一揽子交易”的，对于购买日之前持有的被购买方的股权，</w:t>
      </w:r>
    </w:p>
    <w:p>
      <w:pPr>
        <w:pStyle w:val="BodyText"/>
        <w:spacing w:line="357" w:lineRule="auto" w:before="33"/>
        <w:ind w:left="140" w:right="121"/>
        <w:jc w:val="both"/>
      </w:pPr>
      <w:r>
        <w:rPr/>
        <w:t>按照该股权在购买日的公允价值进行重新计量，公允价值与其账面价值的差额计入当期投资收益；购买日之前持有的被购买方的股权涉及权益法核算下</w:t>
      </w:r>
      <w:r>
        <w:rPr>
          <w:spacing w:val="-94"/>
        </w:rPr>
        <w:t> </w:t>
      </w:r>
      <w:r>
        <w:rPr>
          <w:spacing w:val="-94"/>
        </w:rPr>
      </w:r>
      <w:r>
        <w:rPr/>
        <w:t>的其他综合收益等的，与其相关的其他综合收益等转为购买日所属当期收益。但由于被投资方重新计量设定受益计划净负债或净资产变动而产生的其他</w:t>
      </w:r>
      <w:r>
        <w:rPr>
          <w:spacing w:val="-92"/>
        </w:rPr>
        <w:t> </w:t>
      </w:r>
      <w:r>
        <w:rPr>
          <w:spacing w:val="-92"/>
        </w:rPr>
      </w:r>
      <w:r>
        <w:rPr/>
        <w:t>综合收益除外。</w:t>
      </w:r>
    </w:p>
    <w:p>
      <w:pPr>
        <w:pStyle w:val="BodyText"/>
        <w:spacing w:line="240" w:lineRule="auto" w:before="31"/>
        <w:ind w:left="563" w:right="0"/>
        <w:jc w:val="left"/>
      </w:pPr>
      <w:r>
        <w:rPr>
          <w:rFonts w:ascii="宋体" w:hAnsi="宋体" w:cs="宋体" w:eastAsia="宋体" w:hint="default"/>
        </w:rPr>
        <w:t>(3)</w:t>
      </w:r>
      <w:r>
        <w:rPr>
          <w:rFonts w:ascii="宋体" w:hAnsi="宋体" w:cs="宋体" w:eastAsia="宋体" w:hint="default"/>
          <w:spacing w:val="5"/>
        </w:rPr>
        <w:t> </w:t>
      </w:r>
      <w:r>
        <w:rPr/>
        <w:t>除企业合并形成以外的：以支付现金取得的，按照实际支付的购买价款作为其初始投资成本；以发行权益性证券取得的，按照发行权益性证券</w:t>
      </w:r>
    </w:p>
    <w:p>
      <w:pPr>
        <w:pStyle w:val="BodyText"/>
        <w:spacing w:line="240" w:lineRule="auto" w:before="133"/>
        <w:ind w:left="140" w:right="0"/>
        <w:jc w:val="both"/>
      </w:pPr>
      <w:r>
        <w:rPr>
          <w:spacing w:val="-6"/>
        </w:rPr>
        <w:t>的公允价值作为其初始投资成本；以债务重组方式取得的，按《企业会计准则第 </w:t>
      </w:r>
      <w:r>
        <w:rPr>
          <w:rFonts w:ascii="宋体" w:hAnsi="宋体" w:cs="宋体" w:eastAsia="宋体" w:hint="default"/>
        </w:rPr>
        <w:t>12</w:t>
      </w:r>
      <w:r>
        <w:rPr>
          <w:rFonts w:ascii="宋体" w:hAnsi="宋体" w:cs="宋体" w:eastAsia="宋体" w:hint="default"/>
          <w:spacing w:val="-71"/>
        </w:rPr>
        <w:t> </w:t>
      </w:r>
      <w:r>
        <w:rPr>
          <w:spacing w:val="-4"/>
        </w:rPr>
        <w:t>号——债务重组》确定其初始投资成本；以非货币性资产交换取得的，</w:t>
      </w:r>
    </w:p>
    <w:p>
      <w:pPr>
        <w:pStyle w:val="BodyText"/>
        <w:spacing w:line="240" w:lineRule="auto" w:before="134"/>
        <w:ind w:left="140" w:right="0"/>
        <w:jc w:val="both"/>
      </w:pPr>
      <w:r>
        <w:rPr/>
        <w:t>按《企业会计准则第</w:t>
      </w:r>
      <w:r>
        <w:rPr>
          <w:spacing w:val="-52"/>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pStyle w:val="BodyText"/>
        <w:spacing w:line="240" w:lineRule="auto" w:before="133"/>
        <w:ind w:left="563" w:right="0"/>
        <w:jc w:val="left"/>
      </w:pPr>
      <w:r>
        <w:rPr>
          <w:rFonts w:ascii="宋体" w:hAnsi="宋体" w:cs="宋体" w:eastAsia="宋体" w:hint="default"/>
        </w:rPr>
        <w:t>3.</w:t>
      </w:r>
      <w:r>
        <w:rPr>
          <w:rFonts w:ascii="宋体" w:hAnsi="宋体" w:cs="宋体" w:eastAsia="宋体" w:hint="default"/>
          <w:spacing w:val="-2"/>
        </w:rPr>
        <w:t> </w:t>
      </w:r>
      <w:r>
        <w:rPr/>
        <w:t>后续计量及损益确认方法</w:t>
      </w:r>
    </w:p>
    <w:p>
      <w:pPr>
        <w:spacing w:after="0" w:line="240" w:lineRule="auto"/>
        <w:jc w:val="left"/>
        <w:sectPr>
          <w:footerReference w:type="default" r:id="rId42"/>
          <w:pgSz w:w="16840" w:h="11910" w:orient="landscape"/>
          <w:pgMar w:footer="1194" w:header="877"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563" w:right="2845"/>
        <w:jc w:val="left"/>
      </w:pPr>
      <w:r>
        <w:rPr/>
        <w:t>对被投资单位实施控制的长期股权投资采用成本法核算；对联营企业和合营企业的长期股权投资，采用权益法核算。 </w:t>
      </w: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通过多次交易分步处置对子公司投资至丧失控制权的的处理方法</w:t>
      </w:r>
    </w:p>
    <w:p>
      <w:pPr>
        <w:pStyle w:val="BodyText"/>
        <w:spacing w:line="357" w:lineRule="auto" w:before="32"/>
        <w:ind w:left="563" w:right="115"/>
        <w:jc w:val="left"/>
      </w:pPr>
      <w:r>
        <w:rPr>
          <w:rFonts w:ascii="宋体" w:hAnsi="宋体" w:cs="宋体" w:eastAsia="宋体" w:hint="default"/>
        </w:rPr>
        <w:t>(1) </w:t>
      </w:r>
      <w:r>
        <w:rPr/>
        <w:t>个别财务报表 对处置的股权，其账面价值与实际取得价款之间的差额，计入当期损益。对于剩余股权，对被投资单位仍具有重大影响或者与其他方一起实施共同</w:t>
      </w:r>
    </w:p>
    <w:p>
      <w:pPr>
        <w:pStyle w:val="BodyText"/>
        <w:spacing w:line="357" w:lineRule="auto" w:before="30"/>
        <w:ind w:left="140" w:right="112"/>
        <w:jc w:val="left"/>
      </w:pPr>
      <w:r>
        <w:rPr>
          <w:spacing w:val="-2"/>
        </w:rPr>
        <w:t>控制的，转为权益法核算；不能再对被投资单位实施控制、共同控制或重大影响的，确认为金融资产，按照《企业会计准则第</w:t>
      </w:r>
      <w:r>
        <w:rPr/>
        <w:t> </w:t>
      </w:r>
      <w:r>
        <w:rPr>
          <w:rFonts w:ascii="宋体" w:hAnsi="宋体" w:cs="宋体" w:eastAsia="宋体" w:hint="default"/>
          <w:spacing w:val="-1"/>
        </w:rPr>
        <w:t>22</w:t>
      </w:r>
      <w:r>
        <w:rPr>
          <w:rFonts w:ascii="宋体" w:hAnsi="宋体" w:cs="宋体" w:eastAsia="宋体" w:hint="default"/>
          <w:spacing w:val="-82"/>
        </w:rPr>
        <w:t> </w:t>
      </w:r>
      <w:r>
        <w:rPr>
          <w:spacing w:val="-1"/>
        </w:rPr>
        <w:t>号——金融工具确认和</w:t>
      </w:r>
      <w:r>
        <w:rPr/>
        <w:t> 计量》的相关规定进行核算。</w:t>
      </w:r>
    </w:p>
    <w:p>
      <w:pPr>
        <w:pStyle w:val="BodyText"/>
        <w:spacing w:line="240" w:lineRule="auto" w:before="30"/>
        <w:ind w:left="560" w:right="0"/>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7" w:lineRule="auto" w:before="134"/>
        <w:ind w:left="560" w:right="118"/>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在丧失控制权之前，处置价款与处置长期股权投资相对应享有子公司自购买日或合并日开始持续计算的净资产份额之间的差额，调整资本公积（资</w:t>
      </w:r>
    </w:p>
    <w:p>
      <w:pPr>
        <w:pStyle w:val="BodyText"/>
        <w:spacing w:line="357" w:lineRule="auto" w:before="30"/>
        <w:ind w:left="560" w:right="118" w:hanging="420"/>
        <w:jc w:val="left"/>
      </w:pPr>
      <w:r>
        <w:rPr>
          <w:spacing w:val="-5"/>
        </w:rPr>
        <w:t>本溢价），资本溢价不足冲减的，冲减留存收益。</w:t>
      </w:r>
      <w:r>
        <w:rPr>
          <w:spacing w:val="-102"/>
        </w:rPr>
        <w:t> </w:t>
      </w:r>
      <w:r>
        <w:rPr>
          <w:spacing w:val="-102"/>
        </w:rPr>
      </w:r>
      <w:r>
        <w:rPr/>
        <w:t>丧失对原子公司控制权时，对于剩余股权，按照其在丧失控制权日的公允价值进行重新计量。处置股权取得的对价与剩余股权公允价值之和，减去</w:t>
      </w:r>
    </w:p>
    <w:p>
      <w:pPr>
        <w:pStyle w:val="BodyText"/>
        <w:spacing w:line="357" w:lineRule="auto" w:before="30"/>
        <w:ind w:left="140" w:right="118"/>
        <w:jc w:val="left"/>
      </w:pPr>
      <w:r>
        <w:rPr/>
        <w:t>按原持股比例计算应享有原有子公司自购买日或合并日开始持续计算的净资产的份额之间的差额，计入丧失控制权当期的投资收益，同时冲减商誉。与</w:t>
      </w:r>
      <w:r>
        <w:rPr>
          <w:spacing w:val="-94"/>
        </w:rPr>
        <w:t> </w:t>
      </w:r>
      <w:r>
        <w:rPr>
          <w:spacing w:val="-94"/>
        </w:rPr>
      </w:r>
      <w:r>
        <w:rPr/>
        <w:t>原有子公司股权投资相关的其他综合收益等，应当在丧失控制权时转为当期投资收益。</w:t>
      </w:r>
    </w:p>
    <w:p>
      <w:pPr>
        <w:pStyle w:val="BodyText"/>
        <w:spacing w:line="357" w:lineRule="auto" w:before="30"/>
        <w:ind w:left="560" w:right="118"/>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将各项交易作为一项处置子公司并丧失控制权的交易进行会计处理。但是，在丧失控制权之前每一次处置价款与处置投资对应的享有该子公司净资</w:t>
      </w:r>
    </w:p>
    <w:p>
      <w:pPr>
        <w:pStyle w:val="BodyText"/>
        <w:spacing w:line="240" w:lineRule="auto" w:before="30"/>
        <w:ind w:left="140" w:right="0"/>
        <w:jc w:val="left"/>
      </w:pPr>
      <w:r>
        <w:rPr/>
        <w:t>产份额的差额，在合并财务报表中确认为其他综合收益，在丧失控制权时一并转入丧失控制权当期的损益。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before="0"/>
        <w:ind w:left="140" w:right="0"/>
        <w:jc w:val="left"/>
        <w:rPr>
          <w:b w:val="0"/>
          <w:bCs w:val="0"/>
        </w:rPr>
      </w:pPr>
      <w:r>
        <w:rPr>
          <w:rFonts w:ascii="Calibri" w:hAnsi="Calibri" w:cs="Calibri" w:eastAsia="Calibri" w:hint="default"/>
        </w:rPr>
        <w:t>14.  </w:t>
      </w:r>
      <w:r>
        <w:rPr>
          <w:rFonts w:ascii="Calibri" w:hAnsi="Calibri" w:cs="Calibri" w:eastAsia="Calibri" w:hint="default"/>
          <w:spacing w:val="10"/>
        </w:rPr>
        <w:t> </w:t>
      </w:r>
      <w:r>
        <w:rPr/>
        <w:t>投资性房地产</w:t>
      </w:r>
      <w:r>
        <w:rPr>
          <w:b w:val="0"/>
          <w:bCs w:val="0"/>
        </w:rPr>
      </w:r>
    </w:p>
    <w:p>
      <w:pPr>
        <w:spacing w:line="290" w:lineRule="auto" w:before="30"/>
        <w:ind w:left="140" w:right="1102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30" w:lineRule="exact"/>
        <w:ind w:left="563" w:right="0"/>
        <w:jc w:val="left"/>
      </w:pPr>
      <w:r>
        <w:rPr>
          <w:rFonts w:ascii="宋体" w:hAnsi="宋体" w:cs="宋体" w:eastAsia="宋体" w:hint="default"/>
        </w:rPr>
        <w:t>1.</w:t>
      </w:r>
      <w:r>
        <w:rPr>
          <w:rFonts w:ascii="宋体" w:hAnsi="宋体" w:cs="宋体" w:eastAsia="宋体" w:hint="default"/>
          <w:spacing w:val="-2"/>
        </w:rPr>
        <w:t> </w:t>
      </w:r>
      <w:r>
        <w:rPr/>
        <w:t>投资性房地产包括已出租的土地使用权、持有并准备增值后转让的土地使用权和已出租的建筑物。</w:t>
      </w:r>
    </w:p>
    <w:p>
      <w:pPr>
        <w:spacing w:after="0" w:line="230" w:lineRule="exact"/>
        <w:jc w:val="left"/>
        <w:sectPr>
          <w:footerReference w:type="default" r:id="rId43"/>
          <w:pgSz w:w="16840" w:h="11910" w:orient="landscape"/>
          <w:pgMar w:footer="1194" w:header="877"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643" w:right="215"/>
        <w:jc w:val="left"/>
      </w:pPr>
      <w:r>
        <w:rPr>
          <w:rFonts w:ascii="宋体" w:hAnsi="宋体" w:cs="宋体" w:eastAsia="宋体" w:hint="default"/>
        </w:rPr>
        <w:t>2.</w:t>
      </w:r>
      <w:r>
        <w:rPr>
          <w:rFonts w:ascii="宋体" w:hAnsi="宋体" w:cs="宋体" w:eastAsia="宋体" w:hint="default"/>
          <w:spacing w:val="-2"/>
        </w:rPr>
        <w:t> </w:t>
      </w:r>
      <w:r>
        <w:rPr/>
        <w:t>投资性房地产按照成本进行初始计量，采用成本模式进行后续计量，并采用与固定资产和无形资产相同的方法计提折旧或进行摊销。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264" w:lineRule="auto" w:before="0"/>
        <w:ind w:left="220" w:right="1281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72" w:lineRule="exact" w:before="64"/>
        <w:ind w:left="220" w:right="218"/>
        <w:jc w:val="left"/>
      </w:pPr>
      <w:r>
        <w:rPr/>
        <w:t>固定资产是指为生产商品、提供劳务、出租或经营管理而持有的，使用年限超过一个会计年度的有形资产。固定资产在同时满足经济利益很可能流入、 成本能够可靠计量时予以确认。</w:t>
      </w:r>
    </w:p>
    <w:p>
      <w:pPr>
        <w:spacing w:line="240" w:lineRule="auto" w:before="4"/>
        <w:rPr>
          <w:rFonts w:ascii="宋体" w:hAnsi="宋体" w:cs="宋体" w:eastAsia="宋体" w:hint="default"/>
          <w:sz w:val="23"/>
          <w:szCs w:val="23"/>
        </w:rPr>
      </w:pPr>
    </w:p>
    <w:p>
      <w:pPr>
        <w:pStyle w:val="Heading4"/>
        <w:spacing w:line="240" w:lineRule="auto" w:before="0"/>
        <w:ind w:left="220" w:right="215"/>
        <w:jc w:val="left"/>
        <w:rPr>
          <w:b w:val="0"/>
          <w:bCs w:val="0"/>
        </w:rPr>
      </w:pPr>
      <w:r>
        <w:rPr>
          <w:rFonts w:ascii="宋体" w:hAnsi="宋体" w:cs="宋体" w:eastAsia="宋体" w:hint="default"/>
        </w:rPr>
        <w:t>(2).</w:t>
      </w:r>
      <w:r>
        <w:rPr/>
        <w:t>折旧方法</w:t>
      </w:r>
      <w:r>
        <w:rPr>
          <w:b w:val="0"/>
          <w:bCs w:val="0"/>
        </w:rPr>
      </w:r>
    </w:p>
    <w:p>
      <w:pPr>
        <w:spacing w:line="240" w:lineRule="auto" w:before="2"/>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675"/>
        <w:gridCol w:w="2852"/>
        <w:gridCol w:w="2854"/>
        <w:gridCol w:w="2855"/>
        <w:gridCol w:w="2854"/>
      </w:tblGrid>
      <w:tr>
        <w:trPr>
          <w:trHeight w:val="28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4"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10-40</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2.38-9.50</w:t>
            </w:r>
          </w:p>
        </w:tc>
      </w:tr>
      <w:tr>
        <w:trPr>
          <w:trHeight w:val="28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3-5</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19.00-31.67</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19.00</w:t>
            </w:r>
          </w:p>
        </w:tc>
      </w:tr>
      <w:tr>
        <w:trPr>
          <w:trHeight w:val="28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3-5</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19.00-31.67</w:t>
            </w:r>
          </w:p>
        </w:tc>
      </w:tr>
    </w:tbl>
    <w:p>
      <w:pPr>
        <w:spacing w:line="240" w:lineRule="auto" w:before="0"/>
        <w:rPr>
          <w:rFonts w:ascii="宋体" w:hAnsi="宋体" w:cs="宋体" w:eastAsia="宋体" w:hint="default"/>
          <w:b/>
          <w:bCs/>
          <w:sz w:val="20"/>
          <w:szCs w:val="20"/>
        </w:rPr>
      </w:pPr>
    </w:p>
    <w:p>
      <w:pPr>
        <w:pStyle w:val="Heading4"/>
        <w:spacing w:line="240" w:lineRule="auto"/>
        <w:ind w:left="220" w:right="215"/>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5"/>
          <w:szCs w:val="25"/>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left="220" w:right="215"/>
        <w:jc w:val="left"/>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240" w:lineRule="auto" w:before="32"/>
        <w:ind w:left="640" w:right="0"/>
        <w:jc w:val="left"/>
      </w:pPr>
      <w:r>
        <w:rPr>
          <w:rFonts w:ascii="宋体" w:hAnsi="宋体" w:cs="宋体" w:eastAsia="宋体" w:hint="default"/>
        </w:rPr>
        <w:t>1. </w:t>
      </w:r>
      <w:r>
        <w:rPr/>
        <w:t>在建工</w:t>
      </w:r>
      <w:r>
        <w:rPr>
          <w:spacing w:val="-2"/>
        </w:rPr>
        <w:t>程</w:t>
      </w:r>
      <w:r>
        <w:rPr/>
        <w:t>同时满足经济利益很可能流入</w:t>
      </w:r>
      <w:r>
        <w:rPr>
          <w:spacing w:val="-99"/>
        </w:rPr>
        <w:t>、</w:t>
      </w:r>
      <w:r>
        <w:rPr/>
        <w:t>成本能够可靠计量则予以确认</w:t>
      </w:r>
      <w:r>
        <w:rPr>
          <w:spacing w:val="-99"/>
        </w:rPr>
        <w:t>。</w:t>
      </w:r>
      <w:r>
        <w:rPr/>
        <w:t>在建工程按建造该项资产达到预定可使用状态前所发生的实际成本计量。</w:t>
      </w:r>
    </w:p>
    <w:p>
      <w:pPr>
        <w:pStyle w:val="BodyText"/>
        <w:spacing w:line="357" w:lineRule="auto" w:before="133"/>
        <w:ind w:left="220" w:right="104" w:firstLine="420"/>
        <w:jc w:val="left"/>
      </w:pPr>
      <w:r>
        <w:rPr>
          <w:rFonts w:ascii="宋体" w:hAnsi="宋体" w:cs="宋体" w:eastAsia="宋体" w:hint="default"/>
        </w:rPr>
        <w:t>2.</w:t>
      </w:r>
      <w:r>
        <w:rPr>
          <w:rFonts w:ascii="宋体" w:hAnsi="宋体" w:cs="宋体" w:eastAsia="宋体" w:hint="default"/>
          <w:spacing w:val="9"/>
        </w:rPr>
        <w:t> </w:t>
      </w:r>
      <w:r>
        <w:rPr/>
        <w:t>在建工程达到预定可使用状态时，按工程实际成本转入固定资产。已达到预定可使用状态但尚未办理竣工决算的，先按估计价值转入固定资产， 待办理竣工决算后再按实际成本调整原暂估价值，但不再调整原已计提的折旧。</w:t>
      </w:r>
    </w:p>
    <w:p>
      <w:pPr>
        <w:spacing w:line="240" w:lineRule="auto" w:before="8"/>
        <w:rPr>
          <w:rFonts w:ascii="宋体" w:hAnsi="宋体" w:cs="宋体" w:eastAsia="宋体" w:hint="default"/>
          <w:sz w:val="27"/>
          <w:szCs w:val="27"/>
        </w:rPr>
      </w:pPr>
    </w:p>
    <w:p>
      <w:pPr>
        <w:pStyle w:val="Heading4"/>
        <w:spacing w:line="240" w:lineRule="auto" w:before="0"/>
        <w:ind w:left="220" w:right="215"/>
        <w:jc w:val="left"/>
        <w:rPr>
          <w:b w:val="0"/>
          <w:bCs w:val="0"/>
        </w:rPr>
      </w:pPr>
      <w:r>
        <w:rPr>
          <w:rFonts w:ascii="Calibri" w:hAnsi="Calibri" w:cs="Calibri" w:eastAsia="Calibri" w:hint="default"/>
        </w:rPr>
        <w:t>17.  </w:t>
      </w:r>
      <w:r>
        <w:rPr>
          <w:rFonts w:ascii="Calibri" w:hAnsi="Calibri" w:cs="Calibri" w:eastAsia="Calibri" w:hint="default"/>
          <w:spacing w:val="12"/>
        </w:rPr>
        <w:t> </w:t>
      </w:r>
      <w:r>
        <w:rPr/>
        <w:t>借款费用</w:t>
      </w:r>
      <w:r>
        <w:rPr>
          <w:b w:val="0"/>
          <w:bCs w:val="0"/>
        </w:rPr>
      </w:r>
    </w:p>
    <w:p>
      <w:pPr>
        <w:pStyle w:val="BodyText"/>
        <w:spacing w:line="240" w:lineRule="auto" w:before="32"/>
        <w:ind w:left="640" w:right="215"/>
        <w:jc w:val="left"/>
      </w:pPr>
      <w:r>
        <w:rPr>
          <w:rFonts w:ascii="宋体" w:hAnsi="宋体" w:cs="宋体" w:eastAsia="宋体" w:hint="default"/>
        </w:rPr>
        <w:t>1.</w:t>
      </w:r>
      <w:r>
        <w:rPr>
          <w:rFonts w:ascii="宋体" w:hAnsi="宋体" w:cs="宋体" w:eastAsia="宋体" w:hint="default"/>
          <w:spacing w:val="-2"/>
        </w:rPr>
        <w:t> </w:t>
      </w:r>
      <w:r>
        <w:rPr/>
        <w:t>借款费用资本化的确认原则</w:t>
      </w:r>
    </w:p>
    <w:p>
      <w:pPr>
        <w:spacing w:after="0" w:line="240" w:lineRule="auto"/>
        <w:jc w:val="left"/>
        <w:sectPr>
          <w:footerReference w:type="default" r:id="rId44"/>
          <w:pgSz w:w="16840" w:h="11910" w:orient="landscape"/>
          <w:pgMar w:footer="1194" w:header="877" w:top="1100" w:bottom="1380" w:left="1220" w:right="1300"/>
          <w:pgNumType w:start="10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140" w:right="218" w:firstLine="420"/>
        <w:jc w:val="left"/>
      </w:pPr>
      <w:r>
        <w:rPr/>
        <w:t>公司发生的借款费用，可直接归属于符合资本化条件的资产的购建或者生产的，予以资本化，计入相关资产成本；其他借款费用，在发生时确认为 费用，计入当期损益。</w:t>
      </w:r>
    </w:p>
    <w:p>
      <w:pPr>
        <w:pStyle w:val="BodyText"/>
        <w:spacing w:line="240" w:lineRule="auto" w:before="32"/>
        <w:ind w:left="560" w:right="218"/>
        <w:jc w:val="left"/>
      </w:pPr>
      <w:r>
        <w:rPr>
          <w:rFonts w:ascii="宋体" w:hAnsi="宋体" w:cs="宋体" w:eastAsia="宋体" w:hint="default"/>
        </w:rPr>
        <w:t>2</w:t>
      </w:r>
      <w:r>
        <w:rPr/>
        <w:t>．借款费用资本化期间</w:t>
      </w:r>
    </w:p>
    <w:p>
      <w:pPr>
        <w:pStyle w:val="BodyText"/>
        <w:spacing w:line="355" w:lineRule="auto" w:before="134"/>
        <w:ind w:left="140" w:right="213" w:firstLine="420"/>
        <w:jc w:val="left"/>
      </w:pPr>
      <w:r>
        <w:rPr>
          <w:rFonts w:ascii="宋体" w:hAnsi="宋体" w:cs="宋体" w:eastAsia="宋体" w:hint="default"/>
        </w:rPr>
        <w:t>(1) </w:t>
      </w:r>
      <w:r>
        <w:rPr>
          <w:spacing w:val="-3"/>
        </w:rPr>
        <w:t>当借款费用同时满足下列条件时，开始资本化：</w:t>
      </w:r>
      <w:r>
        <w:rPr>
          <w:rFonts w:ascii="宋体" w:hAnsi="宋体" w:cs="宋体" w:eastAsia="宋体" w:hint="default"/>
          <w:spacing w:val="-3"/>
        </w:rPr>
        <w:t>1) </w:t>
      </w:r>
      <w:r>
        <w:rPr>
          <w:spacing w:val="-3"/>
        </w:rPr>
        <w:t>资产支出已经发生；</w:t>
      </w:r>
      <w:r>
        <w:rPr>
          <w:rFonts w:ascii="宋体" w:hAnsi="宋体" w:cs="宋体" w:eastAsia="宋体" w:hint="default"/>
          <w:spacing w:val="-3"/>
        </w:rPr>
        <w:t>2) </w:t>
      </w:r>
      <w:r>
        <w:rPr>
          <w:spacing w:val="-3"/>
        </w:rPr>
        <w:t>借款费用已经发生；</w:t>
      </w:r>
      <w:r>
        <w:rPr>
          <w:rFonts w:ascii="宋体" w:hAnsi="宋体" w:cs="宋体" w:eastAsia="宋体" w:hint="default"/>
          <w:spacing w:val="-3"/>
        </w:rPr>
        <w:t>3)</w:t>
      </w:r>
      <w:r>
        <w:rPr>
          <w:rFonts w:ascii="宋体" w:hAnsi="宋体" w:cs="宋体" w:eastAsia="宋体" w:hint="default"/>
          <w:spacing w:val="41"/>
        </w:rPr>
        <w:t> </w:t>
      </w:r>
      <w:r>
        <w:rPr/>
        <w:t>为使资产达到预定可使用或可销售状态所必 要的购建或者生产活动已经开始。</w:t>
      </w:r>
    </w:p>
    <w:p>
      <w:pPr>
        <w:pStyle w:val="BodyText"/>
        <w:spacing w:line="355" w:lineRule="auto" w:before="33"/>
        <w:ind w:left="140" w:right="207" w:firstLine="420"/>
        <w:jc w:val="left"/>
      </w:pPr>
      <w:r>
        <w:rPr>
          <w:rFonts w:ascii="宋体" w:hAnsi="宋体" w:cs="宋体" w:eastAsia="宋体" w:hint="default"/>
        </w:rPr>
        <w:t>(2) </w:t>
      </w:r>
      <w:r>
        <w:rPr/>
        <w:t>若符合资本化条件的资产在购建或者生产过程中发生非正常中断，并且中断时间连续超过</w:t>
      </w:r>
      <w:r>
        <w:rPr>
          <w:spacing w:val="-47"/>
        </w:rPr>
        <w:t> </w:t>
      </w:r>
      <w:r>
        <w:rPr>
          <w:rFonts w:ascii="宋体" w:hAnsi="宋体" w:cs="宋体" w:eastAsia="宋体" w:hint="default"/>
        </w:rPr>
        <w:t>3</w:t>
      </w:r>
      <w:r>
        <w:rPr>
          <w:rFonts w:ascii="宋体" w:hAnsi="宋体" w:cs="宋体" w:eastAsia="宋体" w:hint="default"/>
          <w:spacing w:val="-47"/>
        </w:rPr>
        <w:t> </w:t>
      </w:r>
      <w:r>
        <w:rPr/>
        <w:t>个月，暂停借款费用的资本化；中断期间发生的借 款费用确认为当期费用，直至资产的购建或者生产活动重新开始。</w:t>
      </w:r>
    </w:p>
    <w:p>
      <w:pPr>
        <w:pStyle w:val="BodyText"/>
        <w:spacing w:line="357" w:lineRule="auto" w:before="33"/>
        <w:ind w:left="560" w:right="4209"/>
        <w:jc w:val="left"/>
      </w:pPr>
      <w:r>
        <w:rPr>
          <w:rFonts w:ascii="宋体" w:hAnsi="宋体" w:cs="宋体" w:eastAsia="宋体" w:hint="default"/>
        </w:rPr>
        <w:t>(3)</w:t>
      </w:r>
      <w:r>
        <w:rPr>
          <w:rFonts w:ascii="宋体" w:hAnsi="宋体" w:cs="宋体" w:eastAsia="宋体" w:hint="default"/>
          <w:spacing w:val="-1"/>
        </w:rPr>
        <w:t> </w:t>
      </w:r>
      <w:r>
        <w:rPr/>
        <w:t>当所购建或者生产符合资本化条件的资产达到预定可使用或可销售状态时，借款费用停止资本化。 </w:t>
      </w:r>
      <w:r>
        <w:rPr>
          <w:rFonts w:ascii="宋体" w:hAnsi="宋体" w:cs="宋体" w:eastAsia="宋体" w:hint="default"/>
        </w:rPr>
        <w:t>3</w:t>
      </w:r>
      <w:r>
        <w:rPr/>
        <w:t>．借款费用资本化率以及资本化金额</w:t>
      </w:r>
    </w:p>
    <w:p>
      <w:pPr>
        <w:pStyle w:val="BodyText"/>
        <w:spacing w:line="272" w:lineRule="exact" w:before="56"/>
        <w:ind w:left="140" w:right="235"/>
        <w:jc w:val="both"/>
      </w:pPr>
      <w:r>
        <w:rPr/>
        <w:t>为购建或者生产符合资本化条件的资产而借入专门借款的，以专门借款当期实际发生的利息费用（包括按照实际利率法确定的折价或溢价的摊销），减 去将尚未动用的借款资金存入银行取得的利息收入或进行暂时性投资取得的投资收益后的金额，确定应予资本化的利息金额；为购建或者生产符合资本 化条件的资产占用了一般借款的，根据累计资产支出超过专门借款的资产支出加权平均数乘以占用一般借款的资本化率，计算确定一般借款应予资本化 的利息金额。</w:t>
      </w:r>
    </w:p>
    <w:p>
      <w:pPr>
        <w:pStyle w:val="Heading4"/>
        <w:spacing w:line="240" w:lineRule="auto" w:before="32"/>
        <w:ind w:left="140"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无形资产</w:t>
      </w:r>
      <w:r>
        <w:rPr>
          <w:b w:val="0"/>
          <w:bCs w:val="0"/>
        </w:rPr>
      </w:r>
    </w:p>
    <w:p>
      <w:pPr>
        <w:pStyle w:val="Heading4"/>
        <w:spacing w:line="240" w:lineRule="auto" w:before="30"/>
        <w:ind w:left="140" w:right="0"/>
        <w:jc w:val="both"/>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240" w:lineRule="auto" w:before="58"/>
        <w:ind w:left="560" w:right="218"/>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7" w:lineRule="auto" w:before="134"/>
        <w:ind w:left="140" w:right="103" w:firstLine="420"/>
        <w:jc w:val="left"/>
      </w:pPr>
      <w:r>
        <w:rPr>
          <w:rFonts w:ascii="宋体" w:hAnsi="宋体" w:cs="宋体" w:eastAsia="宋体" w:hint="default"/>
        </w:rPr>
        <w:t>2.</w:t>
      </w:r>
      <w:r>
        <w:rPr>
          <w:rFonts w:ascii="宋体" w:hAnsi="宋体" w:cs="宋体" w:eastAsia="宋体" w:hint="default"/>
          <w:spacing w:val="10"/>
        </w:rPr>
        <w:t> </w:t>
      </w:r>
      <w:r>
        <w:rPr/>
        <w:t>使用寿命有限的无形资产，在使用寿命内按照与该项无形资产有关的经济利益的预期实现方式系统合理地摊销，无法可靠确定预期实现方式的， 采用直线法摊销。具体年限如下：</w:t>
      </w:r>
    </w:p>
    <w:p>
      <w:pPr>
        <w:spacing w:line="240" w:lineRule="auto" w:before="12"/>
        <w:rPr>
          <w:rFonts w:ascii="宋体" w:hAnsi="宋体" w:cs="宋体" w:eastAsia="宋体" w:hint="default"/>
          <w:sz w:val="4"/>
          <w:szCs w:val="4"/>
        </w:rPr>
      </w:pPr>
    </w:p>
    <w:tbl>
      <w:tblPr>
        <w:tblW w:w="0" w:type="auto"/>
        <w:jc w:val="left"/>
        <w:tblInd w:w="480" w:type="dxa"/>
        <w:tblLayout w:type="fixed"/>
        <w:tblCellMar>
          <w:top w:w="0" w:type="dxa"/>
          <w:left w:w="0" w:type="dxa"/>
          <w:bottom w:w="0" w:type="dxa"/>
          <w:right w:w="0" w:type="dxa"/>
        </w:tblCellMar>
        <w:tblLook w:val="01E0"/>
      </w:tblPr>
      <w:tblGrid>
        <w:gridCol w:w="2175"/>
        <w:gridCol w:w="2160"/>
      </w:tblGrid>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50</w:t>
            </w:r>
          </w:p>
        </w:tc>
      </w:tr>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10</w:t>
            </w:r>
          </w:p>
        </w:tc>
      </w:tr>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10</w:t>
            </w:r>
          </w:p>
        </w:tc>
      </w:tr>
    </w:tbl>
    <w:p>
      <w:pPr>
        <w:spacing w:after="0" w:line="241" w:lineRule="exact"/>
        <w:jc w:val="center"/>
        <w:rPr>
          <w:rFonts w:ascii="宋体" w:hAnsi="宋体" w:cs="宋体" w:eastAsia="宋体" w:hint="default"/>
          <w:sz w:val="21"/>
          <w:szCs w:val="21"/>
        </w:rPr>
        <w:sectPr>
          <w:pgSz w:w="16840" w:h="11910" w:orient="landscape"/>
          <w:pgMar w:header="877" w:footer="1194" w:top="110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480" w:type="dxa"/>
        <w:tblLayout w:type="fixed"/>
        <w:tblCellMar>
          <w:top w:w="0" w:type="dxa"/>
          <w:left w:w="0" w:type="dxa"/>
          <w:bottom w:w="0" w:type="dxa"/>
          <w:right w:w="0" w:type="dxa"/>
        </w:tblCellMar>
        <w:tblLook w:val="01E0"/>
      </w:tblPr>
      <w:tblGrid>
        <w:gridCol w:w="2175"/>
        <w:gridCol w:w="2160"/>
      </w:tblGrid>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5</w:t>
            </w:r>
          </w:p>
        </w:tc>
      </w:tr>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
              <w:jc w:val="center"/>
              <w:rPr>
                <w:rFonts w:ascii="宋体" w:hAnsi="宋体" w:cs="宋体" w:eastAsia="宋体" w:hint="default"/>
                <w:sz w:val="21"/>
                <w:szCs w:val="21"/>
              </w:rPr>
            </w:pPr>
            <w:r>
              <w:rPr>
                <w:rFonts w:ascii="宋体"/>
                <w:sz w:val="21"/>
              </w:rPr>
              <w:t>5-10</w:t>
            </w:r>
          </w:p>
        </w:tc>
      </w:tr>
      <w:tr>
        <w:trPr>
          <w:trHeight w:val="41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5-10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40" w:right="0"/>
        <w:jc w:val="both"/>
        <w:rPr>
          <w:b w:val="0"/>
          <w:bCs w:val="0"/>
        </w:rPr>
      </w:pPr>
      <w:r>
        <w:rPr>
          <w:rFonts w:ascii="宋体" w:hAnsi="宋体" w:cs="宋体" w:eastAsia="宋体" w:hint="default"/>
        </w:rPr>
        <w:t>(2).</w:t>
      </w:r>
      <w:r>
        <w:rPr>
          <w:rFonts w:ascii="宋体" w:hAnsi="宋体" w:cs="宋体" w:eastAsia="宋体" w:hint="default"/>
          <w:spacing w:val="-86"/>
        </w:rPr>
        <w:t> </w:t>
      </w:r>
      <w:r>
        <w:rPr/>
        <w:t>内部研究开发支出会计政策</w:t>
      </w:r>
      <w:r>
        <w:rPr>
          <w:b w:val="0"/>
          <w:bCs w:val="0"/>
        </w:rPr>
      </w:r>
    </w:p>
    <w:p>
      <w:pPr>
        <w:pStyle w:val="BodyText"/>
        <w:spacing w:line="357" w:lineRule="auto" w:before="58"/>
        <w:ind w:left="140" w:right="119" w:firstLine="420"/>
        <w:jc w:val="both"/>
      </w:pPr>
      <w:r>
        <w:rPr/>
        <w:t>内部研究开发项目研究阶段的支出，于发生时计入当期损益。内部研究开发项目开发阶段的支出，同时满足下列条件的，确认为无形资产：</w:t>
      </w:r>
      <w:r>
        <w:rPr>
          <w:spacing w:val="-50"/>
        </w:rPr>
        <w:t> </w:t>
      </w:r>
      <w:r>
        <w:rPr>
          <w:rFonts w:ascii="宋体" w:hAnsi="宋体" w:cs="宋体" w:eastAsia="宋体" w:hint="default"/>
        </w:rPr>
        <w:t>(1)</w:t>
      </w:r>
      <w:r>
        <w:rPr>
          <w:rFonts w:ascii="宋体" w:hAnsi="宋体" w:cs="宋体" w:eastAsia="宋体" w:hint="default"/>
          <w:spacing w:val="-40"/>
        </w:rPr>
        <w:t> </w:t>
      </w:r>
      <w:r>
        <w:rPr/>
        <w:t>完 成该无形资产以使其能够使用或出售在技术上具有可行性；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2"/>
        </w:rPr>
        <w:t> </w:t>
      </w:r>
      <w:r>
        <w:rPr/>
        <w:t>无形资产产生经济利益的方式，包括能 够证明运用该无形资产生产的产品存在市场或无形资产自身存在市场，无形资产将在内部使用的，能证明其有用性；</w:t>
      </w:r>
      <w:r>
        <w:rPr>
          <w:rFonts w:ascii="宋体" w:hAnsi="宋体" w:cs="宋体" w:eastAsia="宋体" w:hint="default"/>
        </w:rPr>
        <w:t>(4)</w:t>
      </w:r>
      <w:r>
        <w:rPr>
          <w:rFonts w:ascii="宋体" w:hAnsi="宋体" w:cs="宋体" w:eastAsia="宋体" w:hint="default"/>
          <w:spacing w:val="-1"/>
        </w:rPr>
        <w:t> </w:t>
      </w:r>
      <w:r>
        <w:rPr/>
        <w:t>有足够的技术、财务资源和其 他资源支持，以完成该无形资产的开发，并有能力使用或出售该无形资产；</w:t>
      </w:r>
      <w:r>
        <w:rPr>
          <w:rFonts w:ascii="宋体" w:hAnsi="宋体" w:cs="宋体" w:eastAsia="宋体" w:hint="default"/>
        </w:rPr>
        <w:t>(5) </w:t>
      </w:r>
      <w:r>
        <w:rPr/>
        <w:t>归属于该无形资产开发阶段的支出能够可靠地计量。</w:t>
      </w:r>
    </w:p>
    <w:p>
      <w:pPr>
        <w:pStyle w:val="BodyText"/>
        <w:spacing w:line="272" w:lineRule="exact" w:before="58"/>
        <w:ind w:left="140" w:right="135"/>
        <w:jc w:val="both"/>
      </w:pPr>
      <w:r>
        <w:rPr/>
        <w:t>公司划分内部研究开发项目研究阶段支出和开发阶段支出的具体标准：研究阶段，是指为获取新的技术和知识等进行的有计划的调查，为进一步的开发 活动进行资料及相关方面的准备，将来是否会转入开发、开发后是否会形成无形资产等具有较大的不确定性；开发阶段相对研究阶段而言，是指完成了 研究阶段的工作，在很大程度上形成一项新产品或新技术的基本条件已经具备。</w:t>
      </w:r>
    </w:p>
    <w:p>
      <w:pPr>
        <w:spacing w:line="240" w:lineRule="auto" w:before="4"/>
        <w:rPr>
          <w:rFonts w:ascii="宋体" w:hAnsi="宋体" w:cs="宋体" w:eastAsia="宋体" w:hint="default"/>
          <w:sz w:val="23"/>
          <w:szCs w:val="23"/>
        </w:rPr>
      </w:pPr>
    </w:p>
    <w:p>
      <w:pPr>
        <w:pStyle w:val="BodyText"/>
        <w:spacing w:line="264" w:lineRule="auto"/>
        <w:ind w:left="560" w:right="0" w:hanging="420"/>
        <w:jc w:val="left"/>
      </w:pPr>
      <w:r>
        <w:rPr>
          <w:rFonts w:ascii="Calibri" w:hAnsi="Calibri" w:cs="Calibri" w:eastAsia="Calibri" w:hint="default"/>
          <w:b/>
          <w:bCs/>
        </w:rPr>
        <w:t>19.</w:t>
      </w:r>
      <w:r>
        <w:rPr>
          <w:rFonts w:ascii="Calibri" w:hAnsi="Calibri" w:cs="Calibri" w:eastAsia="Calibri" w:hint="default"/>
          <w:b/>
          <w:bCs/>
          <w:spacing w:val="11"/>
        </w:rPr>
        <w:t> </w:t>
      </w:r>
      <w:r>
        <w:rPr>
          <w:rFonts w:ascii="宋体" w:hAnsi="宋体" w:cs="宋体" w:eastAsia="宋体" w:hint="default"/>
          <w:b/>
          <w:bCs/>
        </w:rPr>
        <w:t>长期资产减值</w:t>
      </w:r>
      <w:r>
        <w:rPr>
          <w:rFonts w:ascii="宋体" w:hAnsi="宋体" w:cs="宋体" w:eastAsia="宋体" w:hint="default"/>
          <w:b/>
          <w:bCs/>
          <w:w w:val="99"/>
        </w:rPr>
        <w:t> </w:t>
      </w:r>
      <w:r>
        <w:rPr>
          <w:spacing w:val="-2"/>
        </w:rPr>
        <w:t>对长期股权投资、采用成本模式计量的投资性房地产、固定资产、在建工程、使用寿命有限的无形资产等长期资产</w:t>
      </w:r>
      <w:r>
        <w:rPr>
          <w:rFonts w:ascii="宋体" w:hAnsi="宋体" w:cs="宋体" w:eastAsia="宋体" w:hint="default"/>
          <w:spacing w:val="-2"/>
        </w:rPr>
        <w:t>,</w:t>
      </w:r>
      <w:r>
        <w:rPr>
          <w:spacing w:val="-2"/>
        </w:rPr>
        <w:t>在资产负债表日有迹象表明发生</w:t>
      </w:r>
    </w:p>
    <w:p>
      <w:pPr>
        <w:pStyle w:val="BodyText"/>
        <w:spacing w:line="357" w:lineRule="auto" w:before="113"/>
        <w:ind w:left="140" w:right="118"/>
        <w:jc w:val="left"/>
      </w:pPr>
      <w:r>
        <w:rPr/>
        <w:t>减值的，估计其可收回金额。对因企业合并所形成的商誉和使用寿命不确定的无形资产，无论是否存在减值迹象，每年都进行减值测试。商誉结合与其</w:t>
      </w:r>
      <w:r>
        <w:rPr>
          <w:spacing w:val="-94"/>
        </w:rPr>
        <w:t> </w:t>
      </w:r>
      <w:r>
        <w:rPr>
          <w:spacing w:val="-94"/>
        </w:rPr>
      </w:r>
      <w:r>
        <w:rPr/>
        <w:t>相关的资产组或者资产组组合进行减值测试。</w:t>
      </w:r>
    </w:p>
    <w:p>
      <w:pPr>
        <w:pStyle w:val="BodyText"/>
        <w:spacing w:line="240" w:lineRule="auto" w:before="30"/>
        <w:ind w:left="140" w:right="0"/>
        <w:jc w:val="both"/>
      </w:pPr>
      <w:r>
        <w:rPr/>
        <w:t>若上述长期资产的可收回金额低于其账面价值的，按其差额确认资产减值准备并计入当期损益。</w:t>
      </w:r>
    </w:p>
    <w:p>
      <w:pPr>
        <w:spacing w:line="240" w:lineRule="auto" w:before="3"/>
        <w:rPr>
          <w:rFonts w:ascii="宋体" w:hAnsi="宋体" w:cs="宋体" w:eastAsia="宋体" w:hint="default"/>
          <w:sz w:val="25"/>
          <w:szCs w:val="25"/>
        </w:rPr>
      </w:pPr>
    </w:p>
    <w:p>
      <w:pPr>
        <w:pStyle w:val="Heading4"/>
        <w:spacing w:line="240" w:lineRule="auto" w:before="0"/>
        <w:ind w:left="140" w:right="0"/>
        <w:jc w:val="both"/>
        <w:rPr>
          <w:b w:val="0"/>
          <w:bCs w:val="0"/>
        </w:rPr>
      </w:pPr>
      <w:r>
        <w:rPr>
          <w:rFonts w:ascii="Calibri" w:hAnsi="Calibri" w:cs="Calibri" w:eastAsia="Calibri" w:hint="default"/>
        </w:rPr>
        <w:t>20.  </w:t>
      </w:r>
      <w:r>
        <w:rPr>
          <w:rFonts w:ascii="Calibri" w:hAnsi="Calibri" w:cs="Calibri" w:eastAsia="Calibri" w:hint="default"/>
          <w:spacing w:val="10"/>
        </w:rPr>
        <w:t> </w:t>
      </w:r>
      <w:r>
        <w:rPr/>
        <w:t>长期待摊费用</w:t>
      </w:r>
      <w:r>
        <w:rPr>
          <w:b w:val="0"/>
          <w:bCs w:val="0"/>
        </w:rPr>
      </w:r>
    </w:p>
    <w:p>
      <w:pPr>
        <w:pStyle w:val="BodyText"/>
        <w:spacing w:line="355" w:lineRule="auto" w:before="32"/>
        <w:ind w:left="140" w:right="123" w:firstLine="420"/>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1"/>
        </w:rPr>
        <w:t> </w:t>
      </w:r>
      <w:r>
        <w:rPr/>
        <w:t>年以上</w:t>
      </w:r>
      <w:r>
        <w:rPr>
          <w:rFonts w:ascii="宋体" w:hAnsi="宋体" w:cs="宋体" w:eastAsia="宋体" w:hint="default"/>
        </w:rPr>
        <w:t>(</w:t>
      </w:r>
      <w:r>
        <w:rPr/>
        <w:t>不含</w:t>
      </w:r>
      <w:r>
        <w:rPr>
          <w:spacing w:val="-51"/>
        </w:rPr>
        <w:t> </w:t>
      </w:r>
      <w:r>
        <w:rPr>
          <w:rFonts w:ascii="宋体" w:hAnsi="宋体" w:cs="宋体" w:eastAsia="宋体" w:hint="default"/>
        </w:rPr>
        <w:t>1</w:t>
      </w:r>
      <w:r>
        <w:rPr>
          <w:rFonts w:ascii="宋体" w:hAnsi="宋体" w:cs="宋体" w:eastAsia="宋体" w:hint="default"/>
          <w:spacing w:val="-51"/>
        </w:rPr>
        <w:t> </w:t>
      </w:r>
      <w:r>
        <w:rPr/>
        <w:t>年</w:t>
      </w:r>
      <w:r>
        <w:rPr>
          <w:rFonts w:ascii="宋体" w:hAnsi="宋体" w:cs="宋体" w:eastAsia="宋体" w:hint="default"/>
        </w:rPr>
        <w:t>)</w:t>
      </w:r>
      <w:r>
        <w:rPr/>
        <w:t>的各项费用。长期待摊费用按实际发生额入账，在受益期或规定的期限内分期平均摊 销。如果长期待摊的费用项目不能使以后会计期间受益则将尚未摊销的该项目的摊余价值全部转入当期损益。</w:t>
      </w:r>
    </w:p>
    <w:p>
      <w:pPr>
        <w:spacing w:after="0" w:line="355" w:lineRule="auto"/>
        <w:jc w:val="both"/>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140" w:right="0"/>
        <w:jc w:val="left"/>
        <w:rPr>
          <w:b w:val="0"/>
          <w:bCs w:val="0"/>
        </w:rPr>
      </w:pPr>
      <w:r>
        <w:rPr>
          <w:rFonts w:ascii="Calibri" w:hAnsi="Calibri" w:cs="Calibri" w:eastAsia="Calibri" w:hint="default"/>
        </w:rPr>
        <w:t>21.  </w:t>
      </w:r>
      <w:r>
        <w:rPr>
          <w:rFonts w:ascii="Calibri" w:hAnsi="Calibri" w:cs="Calibri" w:eastAsia="Calibri" w:hint="default"/>
          <w:spacing w:val="12"/>
        </w:rPr>
        <w:t> </w:t>
      </w:r>
      <w:r>
        <w:rPr/>
        <w:t>职工薪酬</w:t>
      </w:r>
      <w:r>
        <w:rPr>
          <w:b w:val="0"/>
          <w:bCs w:val="0"/>
        </w:rPr>
      </w:r>
    </w:p>
    <w:p>
      <w:pPr>
        <w:spacing w:line="290" w:lineRule="auto" w:before="29"/>
        <w:ind w:left="140" w:right="410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在职工为公司提供服务的会计期间，将实际发生的短期薪酬确认为负债，并计入当期损益或相关资产成本。 </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spacing w:line="240" w:lineRule="auto" w:before="14"/>
        <w:ind w:left="560" w:right="0"/>
        <w:jc w:val="left"/>
      </w:pPr>
      <w:r>
        <w:rPr/>
        <w:t>离职后福利分为设定提存计划和设定受益计划。</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1"/>
        </w:rPr>
        <w:t> </w:t>
      </w:r>
      <w:r>
        <w:rPr/>
        <w:t>在职工为公司提供服务的会计期间，根据设定提存计划计算的应缴存金额确认为负债，并计入当期损益或相关资产成本。</w:t>
      </w:r>
    </w:p>
    <w:p>
      <w:pPr>
        <w:pStyle w:val="BodyText"/>
        <w:spacing w:line="240" w:lineRule="auto" w:before="133"/>
        <w:ind w:left="560"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57" w:lineRule="auto" w:before="134"/>
        <w:ind w:left="140" w:right="123" w:firstLine="420"/>
        <w:jc w:val="both"/>
      </w:pPr>
      <w:r>
        <w:rPr>
          <w:rFonts w:ascii="宋体" w:hAnsi="宋体" w:cs="宋体" w:eastAsia="宋体" w:hint="default"/>
        </w:rPr>
        <w:t>1)</w:t>
      </w:r>
      <w:r>
        <w:rPr>
          <w:rFonts w:ascii="宋体" w:hAnsi="宋体" w:cs="宋体" w:eastAsia="宋体" w:hint="default"/>
          <w:spacing w:val="26"/>
        </w:rPr>
        <w:t> </w:t>
      </w:r>
      <w:r>
        <w:rPr>
          <w:spacing w:val="-2"/>
        </w:rPr>
        <w:t>根据预期累计福利单位法，采用无偏且相互一致的精算假设对有关人口统计变量和财务变量等作出估计，计量设定受益计划所产生的义务，并确</w:t>
      </w:r>
      <w:r>
        <w:rPr/>
        <w:t> 定相关义务的所属期间。同时，对设定受益计划所产生的义务予以折现，以确定设定受益计划义务的现值和当期服务成本；</w:t>
      </w:r>
    </w:p>
    <w:p>
      <w:pPr>
        <w:pStyle w:val="BodyText"/>
        <w:spacing w:line="357" w:lineRule="auto" w:before="30"/>
        <w:ind w:left="140" w:right="124" w:firstLine="420"/>
        <w:jc w:val="both"/>
      </w:pPr>
      <w:r>
        <w:rPr>
          <w:rFonts w:ascii="宋体" w:hAnsi="宋体" w:cs="宋体" w:eastAsia="宋体" w:hint="default"/>
        </w:rPr>
        <w:t>2)</w:t>
      </w:r>
      <w:r>
        <w:rPr>
          <w:rFonts w:ascii="宋体" w:hAnsi="宋体" w:cs="宋体" w:eastAsia="宋体" w:hint="default"/>
          <w:spacing w:val="29"/>
        </w:rPr>
        <w:t> </w:t>
      </w:r>
      <w:r>
        <w:rPr>
          <w:spacing w:val="-2"/>
        </w:rPr>
        <w:t>设定受益计划存在资产的，将设定受益计划义务现值减去设定受益计划资产公允价值所形成的赤字或盈余确认为一项设定受益计划净负债或净资</w:t>
      </w:r>
      <w:r>
        <w:rPr/>
        <w:t> 产。设定受益计划存在盈余的，以设定受益计划的盈余和资产上限两项的孰低者计量设定受益计划净资产；</w:t>
      </w:r>
    </w:p>
    <w:p>
      <w:pPr>
        <w:pStyle w:val="BodyText"/>
        <w:spacing w:line="357" w:lineRule="auto" w:before="30"/>
        <w:ind w:left="140" w:right="123" w:firstLine="420"/>
        <w:jc w:val="both"/>
      </w:pPr>
      <w:r>
        <w:rPr>
          <w:rFonts w:ascii="宋体" w:hAnsi="宋体" w:cs="宋体" w:eastAsia="宋体" w:hint="default"/>
        </w:rPr>
        <w:t>3)</w:t>
      </w:r>
      <w:r>
        <w:rPr>
          <w:rFonts w:ascii="宋体" w:hAnsi="宋体" w:cs="宋体" w:eastAsia="宋体" w:hint="default"/>
          <w:spacing w:val="30"/>
        </w:rPr>
        <w:t> </w:t>
      </w:r>
      <w:r>
        <w:rPr>
          <w:spacing w:val="-2"/>
        </w:rPr>
        <w:t>期末，将设定受益计划产生的职工薪酬成本确认为服务成本、设定受益计划净负债或净资产的利息净额以及重新计量设定受益计划净负债或净资</w:t>
      </w:r>
      <w:r>
        <w:rPr/>
        <w:t> 产所产生的变动等三部分，其中服务成本和设定受益计划净负债或净资产的利息净额计入当期损益或相关资产成本，重新计量设定受益计划净负债或净</w:t>
      </w:r>
      <w:r>
        <w:rPr>
          <w:spacing w:val="-94"/>
        </w:rPr>
        <w:t> </w:t>
      </w:r>
      <w:r>
        <w:rPr>
          <w:spacing w:val="-94"/>
        </w:rPr>
      </w:r>
      <w:r>
        <w:rPr/>
        <w:t>资产所产生的变动计入其他综合收益，并且在后续会计期间不允许转回至损益，但可以在权益范围内转移这些在其他综合收益确认的金额。</w:t>
      </w:r>
    </w:p>
    <w:p>
      <w:pPr>
        <w:pStyle w:val="Heading4"/>
        <w:spacing w:line="240" w:lineRule="auto" w:before="90"/>
        <w:ind w:left="140"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357" w:lineRule="auto" w:before="58"/>
        <w:ind w:left="140" w:right="121" w:firstLine="420"/>
        <w:jc w:val="both"/>
      </w:pPr>
      <w:r>
        <w:rPr/>
        <w:t>向职工提供的辞退福利，在下列两者孰早日确认辞退福利产生的职工薪酬负债，并计入当期损益：</w:t>
      </w:r>
      <w:r>
        <w:rPr>
          <w:rFonts w:ascii="宋体" w:hAnsi="宋体" w:cs="宋体" w:eastAsia="宋体" w:hint="default"/>
        </w:rPr>
        <w:t>(1)</w:t>
      </w:r>
      <w:r>
        <w:rPr>
          <w:rFonts w:ascii="宋体" w:hAnsi="宋体" w:cs="宋体" w:eastAsia="宋体" w:hint="default"/>
          <w:spacing w:val="12"/>
        </w:rPr>
        <w:t> </w:t>
      </w:r>
      <w:r>
        <w:rPr/>
        <w:t>公司不能单方面撤回因解除劳动关系计划或 裁减建议所提供的辞退福利时；</w:t>
      </w:r>
      <w:r>
        <w:rPr>
          <w:rFonts w:ascii="宋体" w:hAnsi="宋体" w:cs="宋体" w:eastAsia="宋体" w:hint="default"/>
        </w:rPr>
        <w:t>(2)</w:t>
      </w:r>
      <w:r>
        <w:rPr>
          <w:rFonts w:ascii="宋体" w:hAnsi="宋体" w:cs="宋体" w:eastAsia="宋体" w:hint="default"/>
          <w:spacing w:val="-2"/>
        </w:rPr>
        <w:t> </w:t>
      </w:r>
      <w:r>
        <w:rPr/>
        <w:t>公司确认与涉及支付辞退福利的重组相关的成本或费用时。</w:t>
      </w:r>
    </w:p>
    <w:p>
      <w:pPr>
        <w:spacing w:line="290" w:lineRule="auto" w:before="89"/>
        <w:ind w:left="560" w:right="11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向职工提供的其他长期福利，符合设定提存计划条件的，按照设定提存计划的有关规定进行会计处理；除此之外的其他长期福利，按照设定受益计</w:t>
      </w:r>
    </w:p>
    <w:p>
      <w:pPr>
        <w:pStyle w:val="BodyText"/>
        <w:spacing w:line="355" w:lineRule="auto" w:before="90"/>
        <w:ind w:left="140" w:right="118"/>
        <w:jc w:val="left"/>
      </w:pPr>
      <w:r>
        <w:rPr/>
        <w:t>划的有关规定进行会计处理，为简化相关会计处理，将其产生的职工薪酬成本确认为服务成本、其他长期职工福利净负债或净资产的利息净额以及重新</w:t>
      </w:r>
      <w:r>
        <w:rPr>
          <w:spacing w:val="-94"/>
        </w:rPr>
        <w:t> </w:t>
      </w:r>
      <w:r>
        <w:rPr>
          <w:spacing w:val="-94"/>
        </w:rPr>
      </w:r>
      <w:r>
        <w:rPr/>
        <w:t>计量其他长期职工福利净负债或净资产所产生的变动等组成项目的总净额计入当期损益或相关资产成本。</w:t>
      </w:r>
    </w:p>
    <w:p>
      <w:pPr>
        <w:spacing w:after="0" w:line="355" w:lineRule="auto"/>
        <w:jc w:val="left"/>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140" w:right="0"/>
        <w:jc w:val="left"/>
        <w:rPr>
          <w:b w:val="0"/>
          <w:bCs w:val="0"/>
        </w:rPr>
      </w:pPr>
      <w:r>
        <w:rPr>
          <w:rFonts w:ascii="Calibri" w:hAnsi="Calibri" w:cs="Calibri" w:eastAsia="Calibri" w:hint="default"/>
        </w:rPr>
        <w:t>22.  </w:t>
      </w:r>
      <w:r>
        <w:rPr>
          <w:rFonts w:ascii="Calibri" w:hAnsi="Calibri" w:cs="Calibri" w:eastAsia="Calibri" w:hint="default"/>
          <w:spacing w:val="12"/>
        </w:rPr>
        <w:t> </w:t>
      </w:r>
      <w:r>
        <w:rPr/>
        <w:t>预计负债</w:t>
      </w:r>
      <w:r>
        <w:rPr>
          <w:b w:val="0"/>
          <w:bCs w:val="0"/>
        </w:rPr>
      </w:r>
    </w:p>
    <w:p>
      <w:pPr>
        <w:pStyle w:val="BodyText"/>
        <w:spacing w:line="357" w:lineRule="auto" w:before="30"/>
        <w:ind w:left="140" w:right="122" w:firstLine="420"/>
        <w:jc w:val="both"/>
      </w:pPr>
      <w:r>
        <w:rPr>
          <w:rFonts w:ascii="宋体" w:hAnsi="宋体" w:cs="宋体" w:eastAsia="宋体" w:hint="default"/>
        </w:rPr>
        <w:t>1.</w:t>
      </w:r>
      <w:r>
        <w:rPr>
          <w:rFonts w:ascii="宋体" w:hAnsi="宋体" w:cs="宋体" w:eastAsia="宋体" w:hint="default"/>
          <w:spacing w:val="31"/>
        </w:rPr>
        <w:t> </w:t>
      </w:r>
      <w:r>
        <w:rPr>
          <w:spacing w:val="-2"/>
        </w:rPr>
        <w:t>因对外提供担保、诉讼事项、产品质量保证、亏损合同等或有事项形成的义务成为公司承担的现时义务，履行该义务很可能导致经济利益流出公</w:t>
      </w:r>
      <w:r>
        <w:rPr/>
        <w:t> 司，且该义务的金额能够可靠的计量时，公司将该项义务确认为预计负债。</w:t>
      </w:r>
    </w:p>
    <w:p>
      <w:pPr>
        <w:pStyle w:val="BodyText"/>
        <w:spacing w:line="240" w:lineRule="auto" w:before="30"/>
        <w:ind w:left="560" w:right="0"/>
        <w:jc w:val="left"/>
      </w:pPr>
      <w:r>
        <w:rPr>
          <w:rFonts w:ascii="宋体" w:hAnsi="宋体" w:cs="宋体" w:eastAsia="宋体" w:hint="default"/>
        </w:rPr>
        <w:t>2.</w:t>
      </w:r>
      <w:r>
        <w:rPr>
          <w:rFonts w:ascii="宋体" w:hAnsi="宋体" w:cs="宋体" w:eastAsia="宋体" w:hint="default"/>
          <w:spacing w:val="-2"/>
        </w:rPr>
        <w:t> </w:t>
      </w:r>
      <w:r>
        <w:rPr/>
        <w:t>公司按照履行相关现时义务所需支出的最佳估计数对预计负债进行初始计量，并在资产负债表日对预计负债的账面价值进行复核。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before="0"/>
        <w:ind w:left="140" w:right="0"/>
        <w:jc w:val="left"/>
        <w:rPr>
          <w:b w:val="0"/>
          <w:bCs w:val="0"/>
        </w:rPr>
      </w:pPr>
      <w:r>
        <w:rPr>
          <w:rFonts w:ascii="Calibri" w:hAnsi="Calibri" w:cs="Calibri" w:eastAsia="Calibri" w:hint="default"/>
        </w:rPr>
        <w:t>23.  </w:t>
      </w:r>
      <w:r>
        <w:rPr>
          <w:rFonts w:ascii="Calibri" w:hAnsi="Calibri" w:cs="Calibri" w:eastAsia="Calibri" w:hint="default"/>
          <w:spacing w:val="12"/>
        </w:rPr>
        <w:t> </w:t>
      </w:r>
      <w:r>
        <w:rPr/>
        <w:t>股份支付</w:t>
      </w:r>
      <w:r>
        <w:rPr>
          <w:b w:val="0"/>
          <w:bCs w:val="0"/>
        </w:rPr>
      </w:r>
    </w:p>
    <w:p>
      <w:pPr>
        <w:pStyle w:val="BodyText"/>
        <w:spacing w:line="357" w:lineRule="auto" w:before="32"/>
        <w:ind w:left="543" w:right="8535" w:firstLine="3"/>
        <w:jc w:val="left"/>
      </w:pPr>
      <w:r>
        <w:rPr>
          <w:rFonts w:ascii="宋体" w:hAnsi="宋体" w:cs="宋体" w:eastAsia="宋体" w:hint="default"/>
        </w:rPr>
        <w:t>1.</w:t>
      </w:r>
      <w:r>
        <w:rPr>
          <w:rFonts w:ascii="宋体" w:hAnsi="宋体" w:cs="宋体" w:eastAsia="宋体" w:hint="default"/>
          <w:spacing w:val="-1"/>
        </w:rPr>
        <w:t> </w:t>
      </w:r>
      <w:r>
        <w:rPr/>
        <w:t>股份支付的种类 包括以权益结算的股份支付和以现金结算的股份支付。 </w:t>
      </w:r>
      <w:r>
        <w:rPr>
          <w:rFonts w:ascii="宋体" w:hAnsi="宋体" w:cs="宋体" w:eastAsia="宋体" w:hint="default"/>
        </w:rPr>
        <w:t>2.</w:t>
      </w:r>
      <w:r>
        <w:rPr>
          <w:rFonts w:ascii="宋体" w:hAnsi="宋体" w:cs="宋体" w:eastAsia="宋体" w:hint="default"/>
          <w:spacing w:val="-2"/>
        </w:rPr>
        <w:t> </w:t>
      </w:r>
      <w:r>
        <w:rPr/>
        <w:t>实施、修改、终止股份支付计划的相关会计处理</w:t>
      </w:r>
    </w:p>
    <w:p>
      <w:pPr>
        <w:pStyle w:val="BodyText"/>
        <w:spacing w:line="355" w:lineRule="auto" w:before="30"/>
        <w:ind w:left="546" w:right="0" w:firstLine="13"/>
        <w:jc w:val="left"/>
      </w:pPr>
      <w:r>
        <w:rPr>
          <w:rFonts w:ascii="宋体" w:hAnsi="宋体" w:cs="宋体" w:eastAsia="宋体" w:hint="default"/>
        </w:rPr>
        <w:t>(1) </w:t>
      </w:r>
      <w:r>
        <w:rPr/>
        <w:t>以权益结算的股份支付 授予后立即可行权的换取职工服务的以权益结算的股份支付，在授予日按照权益工具的公允价值计入相关成本或费用，相应调整资本公积。完成等</w:t>
      </w:r>
    </w:p>
    <w:p>
      <w:pPr>
        <w:pStyle w:val="BodyText"/>
        <w:spacing w:line="355" w:lineRule="auto" w:before="33"/>
        <w:ind w:left="140" w:right="118"/>
        <w:jc w:val="left"/>
      </w:pPr>
      <w:r>
        <w:rPr/>
        <w:t>待期内的服务或达到规定业绩条件才可行权的换取职工服务的以权益结算的股份支付，在等待期内的每个资产负债表日，以对可行权权益工具数量的最</w:t>
      </w:r>
      <w:r>
        <w:rPr>
          <w:spacing w:val="-94"/>
        </w:rPr>
        <w:t> </w:t>
      </w:r>
      <w:r>
        <w:rPr>
          <w:spacing w:val="-94"/>
        </w:rPr>
      </w:r>
      <w:r>
        <w:rPr/>
        <w:t>佳估计为基础，按权益工具授予日的公允价值，将当期取得的服务计入相关成本或费用，相应调整资本公积。</w:t>
      </w:r>
    </w:p>
    <w:p>
      <w:pPr>
        <w:pStyle w:val="BodyText"/>
        <w:spacing w:line="357" w:lineRule="auto" w:before="33"/>
        <w:ind w:left="140" w:right="121" w:firstLine="420"/>
        <w:jc w:val="both"/>
      </w:pPr>
      <w:r>
        <w:rPr/>
        <w:t>换取其他方服务的权益结算的股份支付，如果其他方服务的公允价值能够可靠计量的，按照其他方服务在取得日的公允价值计量；如果其他方服务 的公允价值不能可靠计量，但权益工具的公允价值能够可靠计量的，按照权益工具在服务取得日的公允价值计量，计入相关成本或费用，相应增加所有</w:t>
      </w:r>
      <w:r>
        <w:rPr>
          <w:spacing w:val="-92"/>
        </w:rPr>
        <w:t> </w:t>
      </w:r>
      <w:r>
        <w:rPr>
          <w:spacing w:val="-92"/>
        </w:rPr>
      </w:r>
      <w:r>
        <w:rPr/>
        <w:t>者权益。</w:t>
      </w:r>
    </w:p>
    <w:p>
      <w:pPr>
        <w:pStyle w:val="BodyText"/>
        <w:spacing w:line="355" w:lineRule="auto" w:before="30"/>
        <w:ind w:left="560" w:right="118"/>
        <w:jc w:val="left"/>
      </w:pPr>
      <w:r>
        <w:rPr>
          <w:rFonts w:ascii="宋体" w:hAnsi="宋体" w:cs="宋体" w:eastAsia="宋体" w:hint="default"/>
        </w:rPr>
        <w:t>(2) </w:t>
      </w:r>
      <w:r>
        <w:rPr/>
        <w:t>以现金结算的股份支付 授予后立即可行权的换取职工服务的以现金结算的股份支付，在授予日按公司承担负债的公允价值计入相关成本或费用，相应增加负债。完成等待</w:t>
      </w:r>
    </w:p>
    <w:p>
      <w:pPr>
        <w:pStyle w:val="BodyText"/>
        <w:spacing w:line="355" w:lineRule="auto" w:before="33"/>
        <w:ind w:left="140" w:right="118"/>
        <w:jc w:val="left"/>
      </w:pPr>
      <w:r>
        <w:rPr/>
        <w:t>期内的服务或达到规定业绩条件才可行权的换取职工服务的以现金结算的股份支付，在等待期内的每个资产负债表日，以对可行权情况的最佳估计为基</w:t>
      </w:r>
      <w:r>
        <w:rPr>
          <w:spacing w:val="-94"/>
        </w:rPr>
        <w:t> </w:t>
      </w:r>
      <w:r>
        <w:rPr>
          <w:spacing w:val="-94"/>
        </w:rPr>
      </w:r>
      <w:r>
        <w:rPr/>
        <w:t>础，按公司承担负债的公允价值，将当期取得的服务计入相关成本或费用和相应的负债。</w:t>
      </w:r>
    </w:p>
    <w:p>
      <w:pPr>
        <w:pStyle w:val="BodyText"/>
        <w:spacing w:line="355" w:lineRule="auto" w:before="33"/>
        <w:ind w:left="560" w:right="118"/>
        <w:jc w:val="left"/>
      </w:pPr>
      <w:r>
        <w:rPr>
          <w:rFonts w:ascii="宋体" w:hAnsi="宋体" w:cs="宋体" w:eastAsia="宋体" w:hint="default"/>
        </w:rPr>
        <w:t>(3) </w:t>
      </w:r>
      <w:r>
        <w:rPr/>
        <w:t>修改、终止股份支付计划 如果修改增加了所授予的权益工具的公允价值，公司按照权益工具公允价值的增加相应地确认取得服务的增加；如果修改增加了所授予的权益工具</w:t>
      </w:r>
    </w:p>
    <w:p>
      <w:pPr>
        <w:spacing w:after="0" w:line="355" w:lineRule="auto"/>
        <w:jc w:val="left"/>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140" w:right="109"/>
        <w:jc w:val="left"/>
      </w:pPr>
      <w:r>
        <w:rPr>
          <w:spacing w:val="-3"/>
        </w:rPr>
        <w:t>的数量，公司将增加的权益工具的公允价值相应地确认为取得服务的增加；如果公司按照有利于职工的方式修改可行权条件，公司在处理可行权条件时，</w:t>
      </w:r>
      <w:r>
        <w:rPr>
          <w:spacing w:val="-102"/>
        </w:rPr>
        <w:t> </w:t>
      </w:r>
      <w:r>
        <w:rPr>
          <w:spacing w:val="-102"/>
        </w:rPr>
      </w:r>
      <w:r>
        <w:rPr/>
        <w:t>考虑修改后的可行权条件。</w:t>
      </w:r>
    </w:p>
    <w:p>
      <w:pPr>
        <w:pStyle w:val="BodyText"/>
        <w:spacing w:line="357" w:lineRule="auto" w:before="32"/>
        <w:ind w:left="140" w:right="123" w:firstLine="420"/>
        <w:jc w:val="both"/>
      </w:pPr>
      <w:r>
        <w:rPr/>
        <w:t>如果修改减少了授予的权益工具的公允价值，公司继续以权益工具在授予日的公允价值为基础，确认取得服务的金额，而不考虑权益工具公允价值 的减少；如果修改减少了授予的权益工具的数量，公司将减少部分作为已授予的权益工具的取消来进行处理；如果以不利于职工的方式修改了可行权条</w:t>
      </w:r>
      <w:r>
        <w:rPr>
          <w:spacing w:val="-94"/>
        </w:rPr>
        <w:t> </w:t>
      </w:r>
      <w:r>
        <w:rPr>
          <w:spacing w:val="-94"/>
        </w:rPr>
      </w:r>
      <w:r>
        <w:rPr/>
        <w:t>件，在处理可行权条件时，不考虑修改后的可行权条件。</w:t>
      </w:r>
    </w:p>
    <w:p>
      <w:pPr>
        <w:pStyle w:val="BodyText"/>
        <w:spacing w:line="272" w:lineRule="exact" w:before="58"/>
        <w:ind w:left="140" w:right="118"/>
        <w:jc w:val="left"/>
      </w:pPr>
      <w:r>
        <w:rPr/>
        <w:t>如果公司在等待期内取消了所授予的权益工具或结算了所授予的权益工具（因未满足可行权条件而被取消的除外），则将取消或结算作为加速可行权处 理，立即确认原本在剩余等待期内确认的金额。</w:t>
      </w:r>
    </w:p>
    <w:p>
      <w:pPr>
        <w:spacing w:line="240" w:lineRule="auto" w:before="5"/>
        <w:rPr>
          <w:rFonts w:ascii="宋体" w:hAnsi="宋体" w:cs="宋体" w:eastAsia="宋体" w:hint="default"/>
          <w:sz w:val="23"/>
          <w:szCs w:val="23"/>
        </w:rPr>
      </w:pPr>
    </w:p>
    <w:p>
      <w:pPr>
        <w:pStyle w:val="Heading4"/>
        <w:spacing w:line="240" w:lineRule="auto" w:before="0"/>
        <w:ind w:left="140" w:right="0"/>
        <w:jc w:val="left"/>
        <w:rPr>
          <w:b w:val="0"/>
          <w:bCs w:val="0"/>
        </w:rPr>
      </w:pPr>
      <w:r>
        <w:rPr>
          <w:rFonts w:ascii="Calibri" w:hAnsi="Calibri" w:cs="Calibri" w:eastAsia="Calibri" w:hint="default"/>
        </w:rPr>
        <w:t>24.  </w:t>
      </w:r>
      <w:r>
        <w:rPr>
          <w:rFonts w:ascii="Calibri" w:hAnsi="Calibri" w:cs="Calibri" w:eastAsia="Calibri" w:hint="default"/>
          <w:spacing w:val="9"/>
        </w:rPr>
        <w:t> </w:t>
      </w:r>
      <w:r>
        <w:rPr/>
        <w:t>优先股、永续债等其他金融工具</w:t>
      </w:r>
      <w:r>
        <w:rPr>
          <w:b w:val="0"/>
          <w:bCs w:val="0"/>
        </w:rPr>
      </w:r>
    </w:p>
    <w:p>
      <w:pPr>
        <w:spacing w:line="240" w:lineRule="auto" w:before="5"/>
        <w:rPr>
          <w:rFonts w:ascii="宋体" w:hAnsi="宋体" w:cs="宋体" w:eastAsia="宋体" w:hint="default"/>
          <w:b/>
          <w:bCs/>
          <w:sz w:val="23"/>
          <w:szCs w:val="23"/>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left="140" w:right="0"/>
        <w:jc w:val="both"/>
        <w:rPr>
          <w:b w:val="0"/>
          <w:bCs w:val="0"/>
        </w:rPr>
      </w:pPr>
      <w:r>
        <w:rPr>
          <w:rFonts w:ascii="Calibri" w:hAnsi="Calibri" w:cs="Calibri" w:eastAsia="Calibri" w:hint="default"/>
        </w:rPr>
        <w:t>25.  </w:t>
      </w:r>
      <w:r>
        <w:rPr>
          <w:rFonts w:ascii="Calibri" w:hAnsi="Calibri" w:cs="Calibri" w:eastAsia="Calibri" w:hint="default"/>
          <w:spacing w:val="12"/>
        </w:rPr>
        <w:t> </w:t>
      </w:r>
      <w:r>
        <w:rPr/>
        <w:t>收入</w:t>
      </w:r>
      <w:r>
        <w:rPr>
          <w:b w:val="0"/>
          <w:bCs w:val="0"/>
        </w:rPr>
      </w:r>
    </w:p>
    <w:p>
      <w:pPr>
        <w:pStyle w:val="BodyText"/>
        <w:spacing w:line="357" w:lineRule="auto" w:before="32"/>
        <w:ind w:left="560" w:right="0" w:hanging="14"/>
        <w:jc w:val="left"/>
      </w:pPr>
      <w:r>
        <w:rPr>
          <w:rFonts w:ascii="宋体" w:hAnsi="宋体" w:cs="宋体" w:eastAsia="宋体" w:hint="default"/>
        </w:rPr>
        <w:t>1</w:t>
      </w:r>
      <w:r>
        <w:rPr/>
        <w:t>．自行开发研制的软件产品销售收入 </w:t>
      </w:r>
      <w:r>
        <w:rPr>
          <w:spacing w:val="-2"/>
        </w:rPr>
        <w:t>软件产品在同时满足以下条件时确认收入</w:t>
      </w:r>
      <w:r>
        <w:rPr>
          <w:rFonts w:ascii="宋体" w:hAnsi="宋体" w:cs="宋体" w:eastAsia="宋体" w:hint="default"/>
          <w:spacing w:val="-2"/>
        </w:rPr>
        <w:t>:</w:t>
      </w:r>
      <w:r>
        <w:rPr>
          <w:spacing w:val="-2"/>
        </w:rPr>
        <w:t>软件产品所有权上的主要风险和报酬转移给购买方；公司不再保留通常与所有权相联系的继续管理权，也</w:t>
      </w:r>
    </w:p>
    <w:p>
      <w:pPr>
        <w:pStyle w:val="BodyText"/>
        <w:spacing w:line="357" w:lineRule="auto" w:before="30"/>
        <w:ind w:left="560" w:right="328" w:hanging="420"/>
        <w:jc w:val="left"/>
      </w:pPr>
      <w:r>
        <w:rPr/>
        <w:t>不再对已售出的软件产品实施有效控制；收入的金额能够可靠地计量；相关的经济利益很可能流入；相关的已发生或将发生的成本能够可靠地计量。 对合同规定由公司负责免费维护或免费升级的软件产品，在确认收入的同时，按收入的</w:t>
      </w:r>
      <w:r>
        <w:rPr>
          <w:spacing w:val="-1"/>
        </w:rPr>
        <w:t> </w:t>
      </w:r>
      <w:r>
        <w:rPr>
          <w:rFonts w:ascii="宋体" w:hAnsi="宋体" w:cs="宋体" w:eastAsia="宋体" w:hint="default"/>
        </w:rPr>
        <w:t>0.5%</w:t>
      </w:r>
      <w:r>
        <w:rPr/>
        <w:t>预提软件维护费用。</w:t>
      </w:r>
    </w:p>
    <w:p>
      <w:pPr>
        <w:pStyle w:val="BodyText"/>
        <w:spacing w:line="357" w:lineRule="auto" w:before="30"/>
        <w:ind w:left="546" w:right="132" w:firstLine="13"/>
        <w:jc w:val="left"/>
      </w:pPr>
      <w:r>
        <w:rPr>
          <w:rFonts w:ascii="宋体" w:hAnsi="宋体" w:cs="宋体" w:eastAsia="宋体" w:hint="default"/>
        </w:rPr>
        <w:t>2</w:t>
      </w:r>
      <w:r>
        <w:rPr/>
        <w:t>．定制软件销售收入 提供定制软件劳务交易的结果在资产负债表日能够可靠估计的（同时满足收入的金额能够可靠地计量、相关经济利益很可能流入、交易的完工进度</w:t>
      </w:r>
    </w:p>
    <w:p>
      <w:pPr>
        <w:pStyle w:val="BodyText"/>
        <w:spacing w:line="357" w:lineRule="auto" w:before="31"/>
        <w:ind w:left="140" w:right="124"/>
        <w:jc w:val="both"/>
      </w:pPr>
      <w:r>
        <w:rPr/>
        <w:t>能够可靠地确定、交易中已发生和将发生的成本能够可靠地计量），采用完工百分比法确认提供劳务的收入，并按已经发生的成本占估计总成本的比例 确定提供劳务交易的完工进度。提供定制软件劳务交易的结果在资产负债表日不能够可靠估计的，若已经发生的劳务成本预计能够得到补偿，按已经发 </w:t>
      </w:r>
      <w:r>
        <w:rPr>
          <w:spacing w:val="-3"/>
        </w:rPr>
        <w:t>生的劳务成本金额确认提供劳务收入，并按相同金额结转劳务成本；若已经发生的劳务成本预计不能够得到补偿，将已经发生的劳务成本计入当期损益，</w:t>
      </w:r>
      <w:r>
        <w:rPr>
          <w:spacing w:val="-102"/>
        </w:rPr>
        <w:t> </w:t>
      </w:r>
      <w:r>
        <w:rPr>
          <w:spacing w:val="-102"/>
        </w:rPr>
      </w:r>
      <w:r>
        <w:rPr/>
        <w:t>不确认劳务收入。</w:t>
      </w:r>
    </w:p>
    <w:p>
      <w:pPr>
        <w:pStyle w:val="BodyText"/>
        <w:spacing w:line="240" w:lineRule="auto" w:before="31"/>
        <w:ind w:left="560" w:right="0"/>
        <w:jc w:val="left"/>
      </w:pPr>
      <w:r>
        <w:rPr/>
        <w:t>对合同规定由公司负责免费维护或免费升级的软件产品，在确认收入的同时，按收入的</w:t>
      </w:r>
      <w:r>
        <w:rPr>
          <w:spacing w:val="-1"/>
        </w:rPr>
        <w:t> </w:t>
      </w:r>
      <w:r>
        <w:rPr>
          <w:rFonts w:ascii="宋体" w:hAnsi="宋体" w:cs="宋体" w:eastAsia="宋体" w:hint="default"/>
        </w:rPr>
        <w:t>0.5%</w:t>
      </w:r>
      <w:r>
        <w:rPr/>
        <w:t>预提软件维护费用。</w:t>
      </w:r>
    </w:p>
    <w:p>
      <w:pPr>
        <w:spacing w:after="0" w:line="240" w:lineRule="auto"/>
        <w:jc w:val="left"/>
        <w:sectPr>
          <w:footerReference w:type="default" r:id="rId45"/>
          <w:pgSz w:w="16840" w:h="11910" w:orient="landscape"/>
          <w:pgMar w:footer="1194" w:header="877" w:top="1100" w:bottom="1380" w:left="1300" w:right="1400"/>
          <w:pgNumType w:start="106"/>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560" w:right="7888"/>
        <w:jc w:val="left"/>
      </w:pPr>
      <w:r>
        <w:rPr>
          <w:rFonts w:ascii="宋体" w:hAnsi="宋体" w:cs="宋体" w:eastAsia="宋体" w:hint="default"/>
        </w:rPr>
        <w:t>3</w:t>
      </w:r>
      <w:r>
        <w:rPr/>
        <w:t>．软件服务收入 在劳务已经提供，收到价款或取得收款的证据时，确认收入。 </w:t>
      </w:r>
      <w:r>
        <w:rPr>
          <w:rFonts w:ascii="宋体" w:hAnsi="宋体" w:cs="宋体" w:eastAsia="宋体" w:hint="default"/>
        </w:rPr>
        <w:t>4</w:t>
      </w:r>
      <w:r>
        <w:rPr/>
        <w:t>．系统集成收入</w:t>
      </w:r>
    </w:p>
    <w:p>
      <w:pPr>
        <w:pStyle w:val="BodyText"/>
        <w:spacing w:line="357" w:lineRule="auto" w:before="33"/>
        <w:ind w:left="140" w:right="136" w:firstLine="420"/>
        <w:jc w:val="both"/>
      </w:pPr>
      <w:r>
        <w:rPr/>
        <w:t>在软件收入、工程安装收入与外购商品销售收入能分开核算的情况下，软件收入按上述软件产品销售和定制软件的原则进行确认；在软件收入、工 程安装收入与外购商品销售收入不能分开核算，且工程安装费是商品销售收入的一部分时，则一并核算，软件产品收入与工程安装收入在整个商品销售 时一并确认。</w:t>
      </w:r>
    </w:p>
    <w:p>
      <w:pPr>
        <w:pStyle w:val="BodyText"/>
        <w:spacing w:line="357" w:lineRule="auto" w:before="30"/>
        <w:ind w:left="140" w:right="136" w:firstLine="420"/>
        <w:jc w:val="both"/>
      </w:pPr>
      <w:r>
        <w:rPr/>
        <w:t>对系统集成业务的开始和完成分属不同的会计年度的，在整个系统集成合同的总收入、劳务的完成程度能够可靠地确定，与交易相关的价款能够流 入，已经发生的成本和为完成劳务将要发生的成本能够可靠地计量时，按完工百分比法</w:t>
      </w:r>
      <w:r>
        <w:rPr>
          <w:rFonts w:ascii="宋体" w:hAnsi="宋体" w:cs="宋体" w:eastAsia="宋体" w:hint="default"/>
        </w:rPr>
        <w:t>(</w:t>
      </w:r>
      <w:r>
        <w:rPr/>
        <w:t>工程完工进度</w:t>
      </w:r>
      <w:r>
        <w:rPr>
          <w:rFonts w:ascii="宋体" w:hAnsi="宋体" w:cs="宋体" w:eastAsia="宋体" w:hint="default"/>
        </w:rPr>
        <w:t>)</w:t>
      </w:r>
      <w:r>
        <w:rPr/>
        <w:t>确认收入。</w:t>
      </w:r>
    </w:p>
    <w:p>
      <w:pPr>
        <w:pStyle w:val="BodyText"/>
        <w:spacing w:line="355" w:lineRule="auto" w:before="30"/>
        <w:ind w:left="546" w:right="132" w:firstLine="13"/>
        <w:jc w:val="left"/>
      </w:pPr>
      <w:r>
        <w:rPr>
          <w:rFonts w:ascii="宋体" w:hAnsi="宋体" w:cs="宋体" w:eastAsia="宋体" w:hint="default"/>
        </w:rPr>
        <w:t>5</w:t>
      </w:r>
      <w:r>
        <w:rPr/>
        <w:t>．外购商品销售收入 外购商品包括外购软、硬件商品。在同时满足商品所有权上的主要风险和报酬转移给购货方；公司不再保留通常与所有权相联系的继续管理权，也</w:t>
      </w:r>
    </w:p>
    <w:p>
      <w:pPr>
        <w:pStyle w:val="BodyText"/>
        <w:spacing w:line="355" w:lineRule="auto" w:before="33"/>
        <w:ind w:left="140" w:right="118"/>
        <w:jc w:val="left"/>
      </w:pPr>
      <w:r>
        <w:rPr/>
        <w:t>不再对已售出的商品实施有效控制；收入的金额能够可靠地计量；相关的经济利益很可能流入；相关的已发生或将发生的成本能够可靠地计量时，确认 商品销售收入的实现。</w:t>
      </w:r>
    </w:p>
    <w:p>
      <w:pPr>
        <w:pStyle w:val="BodyText"/>
        <w:spacing w:line="355" w:lineRule="auto" w:before="33"/>
        <w:ind w:left="546" w:right="132"/>
        <w:jc w:val="left"/>
      </w:pPr>
      <w:r>
        <w:rPr>
          <w:rFonts w:ascii="宋体" w:hAnsi="宋体" w:cs="宋体" w:eastAsia="宋体" w:hint="default"/>
        </w:rPr>
        <w:t>6</w:t>
      </w:r>
      <w:r>
        <w:rPr/>
        <w:t>．科技园项目销售收入 在开发产品已经完工并验收合格，签订了销售合同并履行了合同规定的义务，在同时满足开发产品所有权上的主要风险和报酬转移给买方，公司不</w:t>
      </w:r>
    </w:p>
    <w:p>
      <w:pPr>
        <w:pStyle w:val="BodyText"/>
        <w:spacing w:line="357" w:lineRule="auto" w:before="33"/>
        <w:ind w:left="140" w:right="118"/>
        <w:jc w:val="left"/>
      </w:pPr>
      <w:r>
        <w:rPr/>
        <w:t>再保留通常与所有权相联系的继续管理权和对已售出的开发产品实施有效控制，收入的金额能够可靠地计量，相关的经济利益很可能流入，相关的已发 生或将发生的成本能够可靠地计量时，确认销售收入的实现。</w:t>
      </w:r>
    </w:p>
    <w:p>
      <w:pPr>
        <w:pStyle w:val="BodyText"/>
        <w:spacing w:line="357" w:lineRule="auto" w:before="30"/>
        <w:ind w:left="140" w:right="149" w:firstLine="406"/>
        <w:jc w:val="both"/>
      </w:pPr>
      <w:r>
        <w:rPr/>
        <w:t>出售自用房屋：自用房屋所有权上的主要风险和报酬转移给买方，公司不再保留通常与所有权相联系的继续管理权和对已售出的开发产品实施有效 控制，收入的金额能够可靠地计量，相关的经济利益很可能流入，相关的已发生或将发生的成本能够可靠地计量时，确认销售收入的实现。</w:t>
      </w:r>
    </w:p>
    <w:p>
      <w:pPr>
        <w:pStyle w:val="BodyText"/>
        <w:spacing w:line="357" w:lineRule="auto" w:before="30"/>
        <w:ind w:left="546" w:right="7902"/>
        <w:jc w:val="left"/>
      </w:pPr>
      <w:r>
        <w:rPr>
          <w:rFonts w:ascii="宋体" w:hAnsi="宋体" w:cs="宋体" w:eastAsia="宋体" w:hint="default"/>
        </w:rPr>
        <w:t>7.</w:t>
      </w:r>
      <w:r>
        <w:rPr>
          <w:rFonts w:ascii="宋体" w:hAnsi="宋体" w:cs="宋体" w:eastAsia="宋体" w:hint="default"/>
          <w:spacing w:val="-1"/>
        </w:rPr>
        <w:t> </w:t>
      </w:r>
      <w:r>
        <w:rPr/>
        <w:t>基金销售佣金收入 代售业务完成时，收到价款或取得收款的证据时，确认收入。 </w:t>
      </w:r>
      <w:r>
        <w:rPr>
          <w:rFonts w:ascii="宋体" w:hAnsi="宋体" w:cs="宋体" w:eastAsia="宋体" w:hint="default"/>
        </w:rPr>
        <w:t>8</w:t>
      </w:r>
      <w:r>
        <w:rPr/>
        <w:t>．让渡资产使用权</w:t>
      </w:r>
    </w:p>
    <w:p>
      <w:pPr>
        <w:spacing w:after="0" w:line="357" w:lineRule="auto"/>
        <w:jc w:val="left"/>
        <w:sectPr>
          <w:footerReference w:type="default" r:id="rId46"/>
          <w:pgSz w:w="16840" w:h="11910" w:orient="landscape"/>
          <w:pgMar w:footer="1194" w:header="877" w:top="1100" w:bottom="1380" w:left="1300" w:right="1400"/>
          <w:pgNumType w:start="107"/>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140" w:right="132" w:firstLine="406"/>
        <w:jc w:val="left"/>
      </w:pPr>
      <w:r>
        <w:rPr/>
        <w:t>让渡资产使用权在同时满足相关的经济利益很可能流入、收入金额能够可靠计量时，确认让渡资产使用权的收入。利息收入按照他人使用本公司货 币资金的时间和实际利率计算确定；使用费收入按有关合同或协议约定的收费时间和方法计算确定。</w:t>
      </w:r>
    </w:p>
    <w:p>
      <w:pPr>
        <w:pStyle w:val="BodyText"/>
        <w:spacing w:line="355" w:lineRule="auto" w:before="32"/>
        <w:ind w:left="140" w:right="1588" w:firstLine="403"/>
        <w:jc w:val="left"/>
      </w:pPr>
      <w:r>
        <w:rPr>
          <w:rFonts w:ascii="宋体" w:hAnsi="宋体" w:cs="宋体" w:eastAsia="宋体" w:hint="default"/>
        </w:rPr>
        <w:t>9</w:t>
      </w:r>
      <w:r>
        <w:rPr/>
        <w:t>．其他业务收入 根据相关合同、协议的约定，与交易相关的经济利益能够流入企业，与收入相关的成本能够可靠地计量时，确认其他业务收入的实现。</w:t>
      </w:r>
    </w:p>
    <w:p>
      <w:pPr>
        <w:spacing w:line="240" w:lineRule="auto" w:before="7"/>
        <w:rPr>
          <w:rFonts w:ascii="宋体" w:hAnsi="宋体" w:cs="宋体" w:eastAsia="宋体" w:hint="default"/>
          <w:sz w:val="17"/>
          <w:szCs w:val="17"/>
        </w:rPr>
      </w:pPr>
    </w:p>
    <w:p>
      <w:pPr>
        <w:pStyle w:val="Heading4"/>
        <w:spacing w:line="264" w:lineRule="auto" w:before="0"/>
        <w:ind w:left="140" w:right="8535"/>
        <w:jc w:val="left"/>
        <w:rPr>
          <w:b w:val="0"/>
          <w:bCs w:val="0"/>
        </w:rPr>
      </w:pPr>
      <w:r>
        <w:rPr>
          <w:rFonts w:ascii="Calibri" w:hAnsi="Calibri" w:cs="Calibri" w:eastAsia="Calibri" w:hint="default"/>
        </w:rPr>
        <w:t>26.</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57" w:lineRule="auto" w:before="37"/>
        <w:ind w:left="140" w:right="118" w:firstLine="420"/>
        <w:jc w:val="left"/>
      </w:pPr>
      <w:r>
        <w:rPr/>
        <w:t>公司取得的、用于购建或以其他方式形成长期资产的政府补助划分为与资产相关的政府补助。与资产相关的政府补助，确认为递延收益，并在相关 资产使用寿命内平均分配，计入当期损益。但是，按照名义金额计量的政府补助，直接计入当期损益。</w:t>
      </w:r>
    </w:p>
    <w:p>
      <w:pPr>
        <w:spacing w:line="290" w:lineRule="auto" w:before="89"/>
        <w:ind w:left="560" w:right="11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除与资产相关的政府补助之外的政府补助划分为与收益相关的政府补助。与收益相关的政府补助，用于补偿以后期间的相关费用或损失的，确认为</w:t>
      </w:r>
    </w:p>
    <w:p>
      <w:pPr>
        <w:pStyle w:val="BodyText"/>
        <w:spacing w:line="240" w:lineRule="auto" w:before="90"/>
        <w:ind w:left="140" w:right="0"/>
        <w:jc w:val="left"/>
      </w:pPr>
      <w:r>
        <w:rPr/>
        <w:t>递延收益，在确认相关费用的期间，计入当期损益；用于补偿已发生的相关费用或损失的，直接计入当期损益。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before="0"/>
        <w:ind w:left="140" w:right="0"/>
        <w:jc w:val="left"/>
        <w:rPr>
          <w:b w:val="0"/>
          <w:bCs w:val="0"/>
        </w:rPr>
      </w:pPr>
      <w:r>
        <w:rPr>
          <w:rFonts w:ascii="Calibri" w:hAnsi="Calibri" w:cs="Calibri" w:eastAsia="Calibri" w:hint="default"/>
        </w:rPr>
        <w:t>27.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left="140" w:right="113" w:firstLine="403"/>
        <w:jc w:val="left"/>
      </w:pPr>
      <w:r>
        <w:rPr>
          <w:rFonts w:ascii="宋体" w:hAnsi="宋体" w:cs="宋体" w:eastAsia="宋体" w:hint="default"/>
        </w:rPr>
        <w:t>1.</w:t>
      </w:r>
      <w:r>
        <w:rPr>
          <w:rFonts w:ascii="宋体" w:hAnsi="宋体" w:cs="宋体" w:eastAsia="宋体" w:hint="default"/>
          <w:spacing w:val="22"/>
        </w:rPr>
        <w:t> </w:t>
      </w:r>
      <w:r>
        <w:rPr/>
        <w:t>根据资产、负债的账面价值与其计税基础之间的差额</w:t>
      </w:r>
      <w:r>
        <w:rPr>
          <w:rFonts w:ascii="宋体" w:hAnsi="宋体" w:cs="宋体" w:eastAsia="宋体" w:hint="default"/>
        </w:rPr>
        <w:t>(</w:t>
      </w:r>
      <w:r>
        <w:rPr/>
        <w:t>未作为资产和负债确认的项目按照税法规定可以确定其计税基础的，该计税基础与其账面 数之间的差额</w:t>
      </w:r>
      <w:r>
        <w:rPr>
          <w:rFonts w:ascii="宋体" w:hAnsi="宋体" w:cs="宋体" w:eastAsia="宋体" w:hint="default"/>
        </w:rPr>
        <w:t>)</w:t>
      </w:r>
      <w:r>
        <w:rPr/>
        <w:t>，按照预期收回该资产或清偿该负债期间的适用税率计算确认递延所得税资产或递延所得税负债。</w:t>
      </w:r>
    </w:p>
    <w:p>
      <w:pPr>
        <w:pStyle w:val="BodyText"/>
        <w:spacing w:line="355" w:lineRule="auto" w:before="30"/>
        <w:ind w:left="140" w:right="112" w:firstLine="406"/>
        <w:jc w:val="left"/>
      </w:pPr>
      <w:r>
        <w:rPr>
          <w:rFonts w:ascii="宋体" w:hAnsi="宋体" w:cs="宋体" w:eastAsia="宋体" w:hint="default"/>
        </w:rPr>
        <w:t>2.</w:t>
      </w:r>
      <w:r>
        <w:rPr>
          <w:rFonts w:ascii="宋体" w:hAnsi="宋体" w:cs="宋体" w:eastAsia="宋体" w:hint="default"/>
          <w:spacing w:val="41"/>
        </w:rPr>
        <w:t> </w:t>
      </w:r>
      <w:r>
        <w:rPr>
          <w:spacing w:val="-2"/>
        </w:rPr>
        <w:t>确认递延所得税资产以很可能取得用来抵扣可抵扣暂时性差异的应纳税所得额为限。资产负债表日，有确凿证据表明未来期间很可能获得足够的</w:t>
      </w:r>
      <w:r>
        <w:rPr/>
        <w:t> 应纳税所得额用来抵扣可抵扣暂时性差异的，确认以前会计期间未确认的递延所得税资产。</w:t>
      </w:r>
    </w:p>
    <w:p>
      <w:pPr>
        <w:pStyle w:val="BodyText"/>
        <w:spacing w:line="355" w:lineRule="auto" w:before="33"/>
        <w:ind w:left="140" w:right="113" w:firstLine="406"/>
        <w:jc w:val="left"/>
      </w:pPr>
      <w:r>
        <w:rPr>
          <w:rFonts w:ascii="宋体" w:hAnsi="宋体" w:cs="宋体" w:eastAsia="宋体" w:hint="default"/>
        </w:rPr>
        <w:t>3.</w:t>
      </w:r>
      <w:r>
        <w:rPr>
          <w:rFonts w:ascii="宋体" w:hAnsi="宋体" w:cs="宋体" w:eastAsia="宋体" w:hint="default"/>
          <w:spacing w:val="40"/>
        </w:rPr>
        <w:t> </w:t>
      </w:r>
      <w:r>
        <w:rPr>
          <w:spacing w:val="-2"/>
        </w:rPr>
        <w:t>资产负债表日，对递延所得税资产的账面价值进行复核，如果未来期间很可能无法获得足够的应纳税所得额用以抵扣递延所得税资产的利益，则</w:t>
      </w:r>
      <w:r>
        <w:rPr/>
        <w:t> 减记递延所得税资产的账面价值。在很可能获得足够的应纳税所得额时，转回减记的金额。</w:t>
      </w:r>
    </w:p>
    <w:p>
      <w:pPr>
        <w:pStyle w:val="BodyText"/>
        <w:spacing w:line="272" w:lineRule="exact" w:before="60"/>
        <w:ind w:left="140" w:right="110"/>
        <w:jc w:val="left"/>
      </w:pPr>
      <w:r>
        <w:rPr>
          <w:rFonts w:ascii="宋体" w:hAnsi="宋体" w:cs="宋体" w:eastAsia="宋体" w:hint="default"/>
        </w:rPr>
        <w:t>4. </w:t>
      </w:r>
      <w:r>
        <w:rPr/>
        <w:t>公司当期所得税和递延所得税作为所得税费用或收益计入当期损益，但不包括下列情况产生的所得税：</w:t>
      </w:r>
      <w:r>
        <w:rPr>
          <w:rFonts w:ascii="宋体" w:hAnsi="宋体" w:cs="宋体" w:eastAsia="宋体" w:hint="default"/>
        </w:rPr>
        <w:t>(1) </w:t>
      </w:r>
      <w:r>
        <w:rPr>
          <w:spacing w:val="-5"/>
        </w:rPr>
        <w:t>企业合并；</w:t>
      </w:r>
      <w:r>
        <w:rPr>
          <w:rFonts w:ascii="宋体" w:hAnsi="宋体" w:cs="宋体" w:eastAsia="宋体" w:hint="default"/>
          <w:spacing w:val="-5"/>
        </w:rPr>
        <w:t>(2)</w:t>
      </w:r>
      <w:r>
        <w:rPr>
          <w:rFonts w:ascii="宋体" w:hAnsi="宋体" w:cs="宋体" w:eastAsia="宋体" w:hint="default"/>
          <w:spacing w:val="-57"/>
        </w:rPr>
        <w:t> </w:t>
      </w:r>
      <w:r>
        <w:rPr/>
        <w:t>直接在所有者权益中确认 的交易或者事项。</w:t>
      </w:r>
    </w:p>
    <w:p>
      <w:pPr>
        <w:spacing w:after="0" w:line="272" w:lineRule="exact"/>
        <w:jc w:val="left"/>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64" w:lineRule="auto" w:before="0"/>
        <w:ind w:left="220" w:right="10663"/>
        <w:jc w:val="left"/>
        <w:rPr>
          <w:b w:val="0"/>
          <w:bCs w:val="0"/>
        </w:rPr>
      </w:pPr>
      <w:r>
        <w:rPr>
          <w:rFonts w:ascii="Calibri" w:hAnsi="Calibri" w:cs="Calibri" w:eastAsia="Calibri" w:hint="default"/>
        </w:rPr>
        <w:t>28.</w:t>
      </w:r>
      <w:r>
        <w:rPr>
          <w:rFonts w:ascii="Calibri" w:hAnsi="Calibri" w:cs="Calibri" w:eastAsia="Calibri" w:hint="default"/>
          <w:spacing w:val="12"/>
        </w:rPr>
        <w:t> </w:t>
      </w:r>
      <w:r>
        <w:rPr/>
        <w:t>租赁</w:t>
      </w:r>
      <w:r>
        <w:rPr>
          <w:spacing w:val="1"/>
          <w:w w:val="99"/>
        </w:rPr>
        <w:t> </w:t>
      </w:r>
      <w:r>
        <w:rPr>
          <w:rFonts w:ascii="宋体" w:hAnsi="宋体" w:cs="宋体" w:eastAsia="宋体" w:hint="default"/>
          <w:w w:val="95"/>
        </w:rPr>
        <w:t>(1)</w:t>
      </w:r>
      <w:r>
        <w:rPr>
          <w:w w:val="95"/>
        </w:rPr>
        <w:t>、经营租赁的会计处理方法</w:t>
      </w:r>
      <w:r>
        <w:rPr>
          <w:b w:val="0"/>
          <w:bCs w:val="0"/>
        </w:rPr>
      </w:r>
    </w:p>
    <w:p>
      <w:pPr>
        <w:pStyle w:val="BodyText"/>
        <w:spacing w:line="357" w:lineRule="auto" w:before="37"/>
        <w:ind w:left="220" w:right="218" w:firstLine="420"/>
        <w:jc w:val="left"/>
      </w:pPr>
      <w:r>
        <w:rPr/>
        <w:t>公司为承租人时，在租赁期内各个期间按照直线法将租金计入相关资产成本或确认为当期损益，发生的初始直接费用，直接计入当期损益。或有租 金在实际发生时计入当期损益。</w:t>
      </w:r>
    </w:p>
    <w:p>
      <w:pPr>
        <w:pStyle w:val="BodyText"/>
        <w:spacing w:line="357" w:lineRule="auto" w:before="30"/>
        <w:ind w:left="220" w:right="218" w:firstLine="420"/>
        <w:jc w:val="left"/>
      </w:pPr>
      <w:r>
        <w:rPr/>
        <w:t>公司为出租人时，在租赁期内各个期间按照直线法将租金确认为当期损益，发生的初始直接费用，除金额较大的予以资本化并分期计入损益外，均 直接计入当期损益。或有租金在实际发生时计入当期损益。</w:t>
      </w:r>
    </w:p>
    <w:p>
      <w:pPr>
        <w:spacing w:line="240" w:lineRule="auto" w:before="9"/>
        <w:rPr>
          <w:rFonts w:ascii="宋体" w:hAnsi="宋体" w:cs="宋体" w:eastAsia="宋体" w:hint="default"/>
          <w:sz w:val="27"/>
          <w:szCs w:val="27"/>
        </w:rPr>
      </w:pPr>
    </w:p>
    <w:p>
      <w:pPr>
        <w:pStyle w:val="Heading4"/>
        <w:spacing w:line="240" w:lineRule="auto" w:before="0"/>
        <w:ind w:left="220" w:right="215"/>
        <w:jc w:val="left"/>
        <w:rPr>
          <w:b w:val="0"/>
          <w:bCs w:val="0"/>
        </w:rPr>
      </w:pP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5"/>
          <w:szCs w:val="25"/>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left="220" w:right="215"/>
        <w:jc w:val="left"/>
        <w:rPr>
          <w:b w:val="0"/>
          <w:bCs w:val="0"/>
        </w:rPr>
      </w:pPr>
      <w:r>
        <w:rPr>
          <w:rFonts w:ascii="Calibri" w:hAnsi="Calibri" w:cs="Calibri" w:eastAsia="Calibri" w:hint="default"/>
        </w:rPr>
        <w:t>29.  </w:t>
      </w:r>
      <w:r>
        <w:rPr>
          <w:rFonts w:ascii="Calibri" w:hAnsi="Calibri" w:cs="Calibri" w:eastAsia="Calibri" w:hint="default"/>
          <w:spacing w:val="9"/>
        </w:rPr>
        <w:t> </w:t>
      </w:r>
      <w:r>
        <w:rPr/>
        <w:t>其他重要的会计政策和会计估计</w:t>
      </w:r>
      <w:r>
        <w:rPr>
          <w:b w:val="0"/>
          <w:bCs w:val="0"/>
        </w:rPr>
      </w:r>
    </w:p>
    <w:p>
      <w:pPr>
        <w:spacing w:line="240" w:lineRule="auto" w:before="6"/>
        <w:rPr>
          <w:rFonts w:ascii="宋体" w:hAnsi="宋体" w:cs="宋体" w:eastAsia="宋体" w:hint="default"/>
          <w:b/>
          <w:bCs/>
          <w:sz w:val="23"/>
          <w:szCs w:val="23"/>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64" w:lineRule="auto"/>
        <w:ind w:left="220" w:right="9438"/>
        <w:jc w:val="left"/>
        <w:rPr>
          <w:b w:val="0"/>
          <w:bCs w:val="0"/>
        </w:rPr>
      </w:pPr>
      <w:r>
        <w:rPr>
          <w:rFonts w:ascii="Calibri" w:hAnsi="Calibri" w:cs="Calibri" w:eastAsia="Calibri" w:hint="default"/>
        </w:rPr>
        <w:t>30.</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20" w:right="2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218"/>
        <w:gridCol w:w="2648"/>
        <w:gridCol w:w="2224"/>
      </w:tblGrid>
      <w:tr>
        <w:trPr>
          <w:trHeight w:val="555" w:hRule="exact"/>
        </w:trPr>
        <w:tc>
          <w:tcPr>
            <w:tcW w:w="9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w:t>
            </w:r>
          </w:p>
        </w:tc>
      </w:tr>
      <w:tr>
        <w:trPr>
          <w:trHeight w:val="1372" w:hRule="exact"/>
        </w:trPr>
        <w:tc>
          <w:tcPr>
            <w:tcW w:w="9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日起执行财政部于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年制定的《企业会计准则第</w:t>
            </w:r>
            <w:r>
              <w:rPr>
                <w:rFonts w:ascii="宋体" w:hAnsi="宋体" w:cs="宋体" w:eastAsia="宋体" w:hint="default"/>
                <w:spacing w:val="-53"/>
                <w:sz w:val="21"/>
                <w:szCs w:val="21"/>
              </w:rPr>
              <w:t> </w:t>
            </w:r>
            <w:r>
              <w:rPr>
                <w:rFonts w:ascii="宋体" w:hAnsi="宋体" w:cs="宋体" w:eastAsia="宋体" w:hint="default"/>
                <w:sz w:val="21"/>
                <w:szCs w:val="21"/>
              </w:rPr>
              <w:t>39</w:t>
            </w:r>
            <w:r>
              <w:rPr>
                <w:rFonts w:ascii="宋体" w:hAnsi="宋体" w:cs="宋体" w:eastAsia="宋体" w:hint="default"/>
                <w:spacing w:val="-53"/>
                <w:sz w:val="21"/>
                <w:szCs w:val="21"/>
              </w:rPr>
              <w:t> </w:t>
            </w:r>
            <w:r>
              <w:rPr>
                <w:rFonts w:ascii="宋体" w:hAnsi="宋体" w:cs="宋体" w:eastAsia="宋体" w:hint="default"/>
                <w:sz w:val="21"/>
                <w:szCs w:val="21"/>
              </w:rPr>
              <w:t>号——公允价值计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量》、《企业会计准则第</w:t>
            </w:r>
            <w:r>
              <w:rPr>
                <w:rFonts w:ascii="宋体" w:hAnsi="宋体" w:cs="宋体" w:eastAsia="宋体" w:hint="default"/>
                <w:spacing w:val="-61"/>
                <w:sz w:val="21"/>
                <w:szCs w:val="21"/>
              </w:rPr>
              <w:t> </w:t>
            </w:r>
            <w:r>
              <w:rPr>
                <w:rFonts w:ascii="宋体" w:hAnsi="宋体" w:cs="宋体" w:eastAsia="宋体" w:hint="default"/>
                <w:sz w:val="21"/>
                <w:szCs w:val="21"/>
              </w:rPr>
              <w:t>40</w:t>
            </w:r>
            <w:r>
              <w:rPr>
                <w:rFonts w:ascii="宋体" w:hAnsi="宋体" w:cs="宋体" w:eastAsia="宋体" w:hint="default"/>
                <w:spacing w:val="-61"/>
                <w:sz w:val="21"/>
                <w:szCs w:val="21"/>
              </w:rPr>
              <w:t> </w:t>
            </w:r>
            <w:r>
              <w:rPr>
                <w:rFonts w:ascii="宋体" w:hAnsi="宋体" w:cs="宋体" w:eastAsia="宋体" w:hint="default"/>
                <w:sz w:val="21"/>
                <w:szCs w:val="21"/>
              </w:rPr>
              <w:t>号——合营安排》、《企业会计准则第</w:t>
            </w:r>
            <w:r>
              <w:rPr>
                <w:rFonts w:ascii="宋体" w:hAnsi="宋体" w:cs="宋体" w:eastAsia="宋体" w:hint="default"/>
                <w:spacing w:val="-62"/>
                <w:sz w:val="21"/>
                <w:szCs w:val="21"/>
              </w:rPr>
              <w:t> </w:t>
            </w:r>
            <w:r>
              <w:rPr>
                <w:rFonts w:ascii="宋体" w:hAnsi="宋体" w:cs="宋体" w:eastAsia="宋体" w:hint="default"/>
                <w:sz w:val="21"/>
                <w:szCs w:val="21"/>
              </w:rPr>
              <w:t>41</w:t>
            </w:r>
            <w:r>
              <w:rPr>
                <w:rFonts w:ascii="宋体" w:hAnsi="宋体" w:cs="宋体" w:eastAsia="宋体" w:hint="default"/>
                <w:spacing w:val="-62"/>
                <w:sz w:val="21"/>
                <w:szCs w:val="21"/>
              </w:rPr>
              <w:t> </w:t>
            </w:r>
            <w:r>
              <w:rPr>
                <w:rFonts w:ascii="宋体" w:hAnsi="宋体" w:cs="宋体" w:eastAsia="宋体" w:hint="default"/>
                <w:sz w:val="21"/>
                <w:szCs w:val="21"/>
              </w:rPr>
              <w:t>号——在其他主体中权益的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披露》，和经修订的《企业会计准则第</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号——长期股权投资》、《企业会计准则第</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号——职工</w:t>
            </w: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z w:val="21"/>
                <w:szCs w:val="21"/>
              </w:rPr>
              <w:t>薪酬</w:t>
            </w:r>
            <w:r>
              <w:rPr>
                <w:rFonts w:ascii="宋体" w:hAnsi="宋体" w:cs="宋体" w:eastAsia="宋体" w:hint="default"/>
                <w:spacing w:val="-50"/>
                <w:sz w:val="21"/>
                <w:szCs w:val="21"/>
              </w:rPr>
              <w:t>》</w:t>
            </w:r>
            <w:r>
              <w:rPr>
                <w:rFonts w:ascii="宋体" w:hAnsi="宋体" w:cs="宋体" w:eastAsia="宋体" w:hint="default"/>
                <w:spacing w:val="-99"/>
                <w:sz w:val="21"/>
                <w:szCs w:val="21"/>
              </w:rPr>
              <w:t>、</w:t>
            </w: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财务报表列报</w:t>
            </w:r>
            <w:r>
              <w:rPr>
                <w:rFonts w:ascii="宋体" w:hAnsi="宋体" w:cs="宋体" w:eastAsia="宋体" w:hint="default"/>
                <w:spacing w:val="-50"/>
                <w:sz w:val="21"/>
                <w:szCs w:val="21"/>
              </w:rPr>
              <w:t>》</w:t>
            </w:r>
            <w:r>
              <w:rPr>
                <w:rFonts w:ascii="宋体" w:hAnsi="宋体" w:cs="宋体" w:eastAsia="宋体" w:hint="default"/>
                <w:spacing w:val="-99"/>
                <w:sz w:val="21"/>
                <w:szCs w:val="21"/>
              </w:rPr>
              <w:t>、</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号——合</w:t>
            </w:r>
            <w:r>
              <w:rPr>
                <w:rFonts w:ascii="宋体" w:hAnsi="宋体" w:cs="宋体" w:eastAsia="宋体" w:hint="default"/>
                <w:spacing w:val="-2"/>
                <w:sz w:val="21"/>
                <w:szCs w:val="21"/>
              </w:rPr>
              <w:t>并</w:t>
            </w:r>
            <w:r>
              <w:rPr>
                <w:rFonts w:ascii="宋体" w:hAnsi="宋体" w:cs="宋体" w:eastAsia="宋体" w:hint="default"/>
                <w:sz w:val="21"/>
                <w:szCs w:val="21"/>
              </w:rPr>
              <w:t>财务报表</w:t>
            </w:r>
            <w:r>
              <w:rPr>
                <w:rFonts w:ascii="宋体" w:hAnsi="宋体" w:cs="宋体" w:eastAsia="宋体" w:hint="default"/>
                <w:spacing w:val="-50"/>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同时在本财务报表中采用财政部于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年修订的《企业会计准则第</w:t>
            </w:r>
            <w:r>
              <w:rPr>
                <w:rFonts w:ascii="宋体" w:hAnsi="宋体" w:cs="宋体" w:eastAsia="宋体" w:hint="default"/>
                <w:spacing w:val="-55"/>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号——金融工具列报》</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本次会计政策变更经公司</w:t>
            </w:r>
          </w:p>
          <w:p>
            <w:pPr>
              <w:pStyle w:val="TableParagraph"/>
              <w:spacing w:line="272" w:lineRule="exact" w:before="26"/>
              <w:ind w:left="103" w:right="223"/>
              <w:jc w:val="left"/>
              <w:rPr>
                <w:rFonts w:ascii="宋体" w:hAnsi="宋体" w:cs="宋体" w:eastAsia="宋体" w:hint="default"/>
                <w:sz w:val="21"/>
                <w:szCs w:val="21"/>
              </w:rPr>
            </w:pPr>
            <w:r>
              <w:rPr>
                <w:rFonts w:ascii="宋体" w:hAnsi="宋体" w:cs="宋体" w:eastAsia="宋体" w:hint="default"/>
                <w:sz w:val="21"/>
                <w:szCs w:val="21"/>
              </w:rPr>
              <w:t>第五届董事会第二十一次 会议审议通过。</w:t>
            </w:r>
          </w:p>
        </w:tc>
        <w:tc>
          <w:tcPr>
            <w:tcW w:w="22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18" w:type="dxa"/>
            <w:tcBorders>
              <w:top w:val="single" w:sz="4" w:space="0" w:color="000000"/>
              <w:left w:val="single" w:sz="4" w:space="0" w:color="000000"/>
              <w:bottom w:val="single" w:sz="4" w:space="0" w:color="000000"/>
              <w:right w:val="single" w:sz="4" w:space="0" w:color="000000"/>
            </w:tcBorders>
          </w:tcPr>
          <w:p>
            <w:pPr/>
          </w:p>
        </w:tc>
        <w:tc>
          <w:tcPr>
            <w:tcW w:w="2648"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215"/>
        <w:jc w:val="left"/>
      </w:pPr>
      <w:r>
        <w:rPr/>
        <w:t>实施上述八项具体会计准则对本公司</w:t>
      </w:r>
      <w:r>
        <w:rPr>
          <w:spacing w:val="-53"/>
        </w:rPr>
        <w:t> </w:t>
      </w:r>
      <w:r>
        <w:rPr>
          <w:rFonts w:ascii="宋体" w:hAnsi="宋体" w:cs="宋体" w:eastAsia="宋体" w:hint="default"/>
        </w:rPr>
        <w:t>2014</w:t>
      </w:r>
      <w:r>
        <w:rPr>
          <w:rFonts w:ascii="宋体" w:hAnsi="宋体" w:cs="宋体" w:eastAsia="宋体" w:hint="default"/>
          <w:spacing w:val="-54"/>
        </w:rPr>
        <w:t> </w:t>
      </w:r>
      <w:r>
        <w:rPr/>
        <w:t>年度财务报表比较数据产生影响</w:t>
      </w:r>
    </w:p>
    <w:p>
      <w:pPr>
        <w:spacing w:after="0" w:line="240" w:lineRule="exact"/>
        <w:jc w:val="left"/>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543"/>
        <w:gridCol w:w="1967"/>
        <w:gridCol w:w="3028"/>
      </w:tblGrid>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影响金额（元）</w:t>
            </w:r>
          </w:p>
        </w:tc>
        <w:tc>
          <w:tcPr>
            <w:tcW w:w="3028"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1967" w:type="dxa"/>
            <w:tcBorders>
              <w:top w:val="single" w:sz="4" w:space="0" w:color="000000"/>
              <w:left w:val="single" w:sz="4" w:space="0" w:color="000000"/>
              <w:bottom w:val="single" w:sz="4" w:space="0" w:color="000000"/>
              <w:right w:val="single" w:sz="4" w:space="0" w:color="000000"/>
            </w:tcBorders>
          </w:tcPr>
          <w:p>
            <w:pP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196,079,027.65</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-196,079,027.65</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3,527,870.97</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-3,327,870.97</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-32,228,214.79</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821,203.39</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31,407,011.40</w:t>
            </w:r>
          </w:p>
        </w:tc>
        <w:tc>
          <w:tcPr>
            <w:tcW w:w="302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before="0"/>
        <w:ind w:left="240" w:right="21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40" w:right="2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4571"/>
        <w:gridCol w:w="3106"/>
        <w:gridCol w:w="2646"/>
        <w:gridCol w:w="3767"/>
      </w:tblGrid>
      <w:tr>
        <w:trPr>
          <w:trHeight w:val="555" w:hRule="exact"/>
        </w:trPr>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0"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3"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w:t>
            </w:r>
          </w:p>
        </w:tc>
      </w:tr>
      <w:tr>
        <w:trPr>
          <w:trHeight w:val="282" w:hRule="exact"/>
        </w:trPr>
        <w:tc>
          <w:tcPr>
            <w:tcW w:w="4571" w:type="dxa"/>
            <w:tcBorders>
              <w:top w:val="single" w:sz="4" w:space="0" w:color="000000"/>
              <w:left w:val="single" w:sz="4" w:space="0" w:color="000000"/>
              <w:bottom w:val="single" w:sz="4" w:space="0" w:color="000000"/>
              <w:right w:val="single" w:sz="4" w:space="0" w:color="000000"/>
            </w:tcBorders>
          </w:tcPr>
          <w:p>
            <w:pPr/>
          </w:p>
        </w:tc>
        <w:tc>
          <w:tcPr>
            <w:tcW w:w="3106"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37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71" w:type="dxa"/>
            <w:tcBorders>
              <w:top w:val="single" w:sz="4" w:space="0" w:color="000000"/>
              <w:left w:val="single" w:sz="4" w:space="0" w:color="000000"/>
              <w:bottom w:val="single" w:sz="4" w:space="0" w:color="000000"/>
              <w:right w:val="single" w:sz="4" w:space="0" w:color="000000"/>
            </w:tcBorders>
          </w:tcPr>
          <w:p>
            <w:pPr/>
          </w:p>
        </w:tc>
        <w:tc>
          <w:tcPr>
            <w:tcW w:w="3106"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37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40" w:right="215"/>
        <w:jc w:val="left"/>
      </w:pPr>
      <w:r>
        <w:rPr/>
        <w:t>其他说明</w:t>
      </w:r>
    </w:p>
    <w:p>
      <w:pPr>
        <w:spacing w:line="240" w:lineRule="auto" w:before="12"/>
        <w:rPr>
          <w:rFonts w:ascii="宋体" w:hAnsi="宋体" w:cs="宋体" w:eastAsia="宋体" w:hint="default"/>
          <w:sz w:val="20"/>
          <w:szCs w:val="20"/>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240" w:right="215"/>
        <w:jc w:val="left"/>
        <w:rPr>
          <w:b w:val="0"/>
          <w:bCs w:val="0"/>
        </w:rPr>
      </w:pPr>
      <w:r>
        <w:rPr>
          <w:rFonts w:ascii="Calibri" w:hAnsi="Calibri" w:cs="Calibri" w:eastAsia="Calibri" w:hint="default"/>
        </w:rPr>
        <w:t>31.  </w:t>
      </w:r>
      <w:r>
        <w:rPr>
          <w:rFonts w:ascii="Calibri" w:hAnsi="Calibri" w:cs="Calibri" w:eastAsia="Calibri" w:hint="default"/>
          <w:spacing w:val="12"/>
        </w:rPr>
        <w:t> </w:t>
      </w:r>
      <w:r>
        <w:rPr/>
        <w:t>其他</w:t>
      </w:r>
      <w:r>
        <w:rPr>
          <w:b w:val="0"/>
          <w:bCs w:val="0"/>
        </w:rPr>
      </w:r>
    </w:p>
    <w:p>
      <w:pPr>
        <w:pStyle w:val="BodyText"/>
        <w:spacing w:line="240" w:lineRule="auto" w:before="32"/>
        <w:ind w:left="660" w:right="215"/>
        <w:jc w:val="left"/>
      </w:pPr>
      <w:r>
        <w:rPr>
          <w:rFonts w:ascii="宋体" w:hAnsi="宋体" w:cs="宋体" w:eastAsia="宋体" w:hint="default"/>
        </w:rPr>
        <w:t>(1)</w:t>
      </w:r>
      <w:r>
        <w:rPr>
          <w:rFonts w:ascii="宋体" w:hAnsi="宋体" w:cs="宋体" w:eastAsia="宋体" w:hint="default"/>
          <w:spacing w:val="-2"/>
        </w:rPr>
        <w:t> </w:t>
      </w:r>
      <w:r>
        <w:rPr/>
        <w:t>维修基金核算方法</w:t>
      </w:r>
    </w:p>
    <w:p>
      <w:pPr>
        <w:spacing w:after="0" w:line="240" w:lineRule="auto"/>
        <w:jc w:val="left"/>
        <w:sectPr>
          <w:footerReference w:type="default" r:id="rId47"/>
          <w:pgSz w:w="16840" w:h="11910" w:orient="landscape"/>
          <w:pgMar w:footer="1194" w:header="877" w:top="1100" w:bottom="1380" w:left="12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5"/>
        <w:ind w:left="220" w:right="218" w:firstLine="420"/>
        <w:jc w:val="left"/>
      </w:pPr>
      <w:r>
        <w:rPr/>
        <w:t>根据开发项目所在地的有关规定，维修基金在开发产品销售（预售）时，向购房人收取或由公司计提计入有关开发产品的开发成本，并统一上缴维 修基金管理部门。</w:t>
      </w:r>
    </w:p>
    <w:p>
      <w:pPr>
        <w:pStyle w:val="BodyText"/>
        <w:spacing w:line="357" w:lineRule="auto" w:before="32"/>
        <w:ind w:left="640" w:right="218"/>
        <w:jc w:val="left"/>
      </w:pPr>
      <w:r>
        <w:rPr>
          <w:rFonts w:ascii="宋体" w:hAnsi="宋体" w:cs="宋体" w:eastAsia="宋体" w:hint="default"/>
        </w:rPr>
        <w:t>(2)</w:t>
      </w:r>
      <w:r>
        <w:rPr/>
        <w:t>质量保证金核算方法 质量保证金根据施工合同规定从施工单位工程款中预留。在开发产品保修期内发生的维修费，冲减质量保证金；在开发产品约定的保修期届满，质</w:t>
      </w:r>
    </w:p>
    <w:p>
      <w:pPr>
        <w:pStyle w:val="BodyText"/>
        <w:spacing w:line="240" w:lineRule="auto" w:before="30"/>
        <w:ind w:left="220" w:right="215"/>
        <w:jc w:val="left"/>
      </w:pPr>
      <w:r>
        <w:rPr/>
        <w:t>量保证金余额退还施工单位。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0"/>
        <w:ind w:left="220" w:right="215"/>
        <w:jc w:val="left"/>
        <w:rPr>
          <w:b w:val="0"/>
          <w:bCs w:val="0"/>
        </w:rPr>
      </w:pPr>
      <w:r>
        <w:rPr/>
        <w:t>六、税项</w:t>
      </w:r>
      <w:r>
        <w:rPr>
          <w:b w:val="0"/>
          <w:bCs w:val="0"/>
        </w:rPr>
      </w:r>
    </w:p>
    <w:p>
      <w:pPr>
        <w:pStyle w:val="Heading4"/>
        <w:tabs>
          <w:tab w:pos="644" w:val="left" w:leader="none"/>
        </w:tabs>
        <w:spacing w:line="240" w:lineRule="auto" w:before="58"/>
        <w:ind w:left="220" w:right="215"/>
        <w:jc w:val="left"/>
        <w:rPr>
          <w:b w:val="0"/>
          <w:bCs w:val="0"/>
        </w:rPr>
      </w:pPr>
      <w:r>
        <w:rPr>
          <w:rFonts w:ascii="Calibri" w:hAnsi="Calibri" w:cs="Calibri" w:eastAsia="Calibri" w:hint="default"/>
        </w:rPr>
        <w:t>1.</w:t>
        <w:tab/>
      </w:r>
      <w:r>
        <w:rPr/>
        <w:t>主要税种及税率</w:t>
      </w:r>
      <w:r>
        <w:rPr>
          <w:b w:val="0"/>
          <w:bCs w:val="0"/>
        </w:rPr>
      </w:r>
    </w:p>
    <w:p>
      <w:pPr>
        <w:spacing w:line="240" w:lineRule="auto" w:before="12"/>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4331"/>
        <w:gridCol w:w="4898"/>
        <w:gridCol w:w="4862"/>
      </w:tblGrid>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销售货物或提供应税劳务过程中产生的增值额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898" w:type="dxa"/>
            <w:tcBorders>
              <w:top w:val="single" w:sz="4" w:space="0" w:color="000000"/>
              <w:left w:val="single" w:sz="4" w:space="0" w:color="000000"/>
              <w:bottom w:val="single" w:sz="4" w:space="0" w:color="000000"/>
              <w:right w:val="single" w:sz="4" w:space="0" w:color="000000"/>
            </w:tcBorders>
          </w:tcPr>
          <w:p>
            <w:pPr/>
          </w:p>
        </w:tc>
        <w:tc>
          <w:tcPr>
            <w:tcW w:w="48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系统集成收入（建筑安装工程合同）按</w:t>
            </w:r>
            <w:r>
              <w:rPr>
                <w:rFonts w:ascii="宋体" w:hAnsi="宋体" w:cs="宋体" w:eastAsia="宋体" w:hint="default"/>
                <w:spacing w:val="-83"/>
                <w:sz w:val="21"/>
                <w:szCs w:val="21"/>
              </w:rPr>
              <w:t> </w:t>
            </w:r>
            <w:r>
              <w:rPr>
                <w:rFonts w:ascii="宋体" w:hAnsi="宋体" w:cs="宋体" w:eastAsia="宋体" w:hint="default"/>
                <w:sz w:val="21"/>
                <w:szCs w:val="21"/>
              </w:rPr>
              <w:t>3%</w:t>
            </w:r>
            <w:r>
              <w:rPr>
                <w:rFonts w:ascii="宋体" w:hAnsi="宋体" w:cs="宋体" w:eastAsia="宋体" w:hint="default"/>
                <w:sz w:val="21"/>
                <w:szCs w:val="21"/>
              </w:rPr>
              <w:t>的税率计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缴，其他收入按</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的税率计缴。</w:t>
            </w:r>
          </w:p>
        </w:tc>
      </w:tr>
      <w:tr>
        <w:trPr>
          <w:trHeight w:val="28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419"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见不同税率的纳税主体企业所得税税率说明</w:t>
            </w:r>
          </w:p>
        </w:tc>
      </w:tr>
      <w:tr>
        <w:trPr>
          <w:trHeight w:val="137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有偿转让国有土地使用权及地上建筑物和其他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附着物产权产生的增值额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根据国家税务总局国税发〔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53</w:t>
            </w:r>
            <w:r>
              <w:rPr>
                <w:rFonts w:ascii="宋体" w:hAnsi="宋体" w:cs="宋体" w:eastAsia="宋体" w:hint="default"/>
                <w:spacing w:val="-83"/>
                <w:sz w:val="21"/>
                <w:szCs w:val="21"/>
              </w:rPr>
              <w:t> </w:t>
            </w:r>
            <w:r>
              <w:rPr>
                <w:rFonts w:ascii="宋体" w:hAnsi="宋体" w:cs="宋体" w:eastAsia="宋体" w:hint="default"/>
                <w:sz w:val="21"/>
                <w:szCs w:val="21"/>
              </w:rPr>
              <w:t>号文和房地产</w:t>
            </w:r>
          </w:p>
          <w:p>
            <w:pPr>
              <w:pStyle w:val="TableParagraph"/>
              <w:spacing w:line="237" w:lineRule="auto" w:before="1"/>
              <w:ind w:left="103" w:right="126"/>
              <w:jc w:val="both"/>
              <w:rPr>
                <w:rFonts w:ascii="宋体" w:hAnsi="宋体" w:cs="宋体" w:eastAsia="宋体" w:hint="default"/>
                <w:sz w:val="21"/>
                <w:szCs w:val="21"/>
              </w:rPr>
            </w:pPr>
            <w:r>
              <w:rPr>
                <w:rFonts w:ascii="宋体" w:hAnsi="宋体" w:cs="宋体" w:eastAsia="宋体" w:hint="default"/>
                <w:sz w:val="21"/>
                <w:szCs w:val="21"/>
              </w:rPr>
              <w:t>项目开发所在地地方税务局的有关规定，从事房地 产开发的子公司按房地产销售收入和预收房款的一 定比例计提和预缴土地增值税，待项目全部竣工决 算并实现销售后向税务机关申请清算。</w:t>
            </w:r>
          </w:p>
        </w:tc>
      </w:tr>
      <w:tr>
        <w:trPr>
          <w:trHeight w:val="554"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从价计征的，按房产原值一次减除</w:t>
            </w:r>
            <w:r>
              <w:rPr>
                <w:rFonts w:ascii="宋体" w:hAnsi="宋体" w:cs="宋体" w:eastAsia="宋体" w:hint="default"/>
                <w:spacing w:val="-12"/>
                <w:sz w:val="21"/>
                <w:szCs w:val="21"/>
              </w:rPr>
              <w:t> </w:t>
            </w:r>
            <w:r>
              <w:rPr>
                <w:rFonts w:ascii="宋体" w:hAnsi="宋体" w:cs="宋体" w:eastAsia="宋体" w:hint="default"/>
                <w:spacing w:val="11"/>
                <w:sz w:val="21"/>
                <w:szCs w:val="21"/>
              </w:rPr>
              <w:t>30%</w:t>
            </w:r>
            <w:r>
              <w:rPr>
                <w:rFonts w:ascii="宋体" w:hAnsi="宋体" w:cs="宋体" w:eastAsia="宋体" w:hint="default"/>
                <w:spacing w:val="11"/>
                <w:sz w:val="21"/>
                <w:szCs w:val="21"/>
              </w:rPr>
              <w:t>后余值的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1.2%</w:t>
            </w:r>
            <w:r>
              <w:rPr>
                <w:rFonts w:ascii="宋体" w:hAnsi="宋体" w:cs="宋体" w:eastAsia="宋体" w:hint="default"/>
                <w:spacing w:val="12"/>
                <w:sz w:val="21"/>
                <w:szCs w:val="21"/>
              </w:rPr>
              <w:t>计缴；从租计征的，按租金收入的</w:t>
            </w:r>
            <w:r>
              <w:rPr>
                <w:rFonts w:ascii="宋体" w:hAnsi="宋体" w:cs="宋体" w:eastAsia="宋体" w:hint="default"/>
                <w:spacing w:val="-20"/>
                <w:sz w:val="21"/>
                <w:szCs w:val="21"/>
              </w:rPr>
              <w:t> </w:t>
            </w:r>
            <w:r>
              <w:rPr>
                <w:rFonts w:ascii="宋体" w:hAnsi="宋体" w:cs="宋体" w:eastAsia="宋体" w:hint="default"/>
                <w:spacing w:val="10"/>
                <w:sz w:val="21"/>
                <w:szCs w:val="21"/>
              </w:rPr>
              <w:t>12%</w:t>
            </w:r>
            <w:r>
              <w:rPr>
                <w:rFonts w:ascii="宋体" w:hAnsi="宋体" w:cs="宋体" w:eastAsia="宋体" w:hint="default"/>
                <w:spacing w:val="10"/>
                <w:sz w:val="21"/>
                <w:szCs w:val="21"/>
              </w:rPr>
              <w:t>计缴</w:t>
            </w:r>
            <w:r>
              <w:rPr>
                <w:rFonts w:ascii="宋体" w:hAnsi="宋体" w:cs="宋体" w:eastAsia="宋体" w:hint="default"/>
                <w:sz w:val="21"/>
                <w:szCs w:val="21"/>
              </w:rPr>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业务收入扣除广告代理成本的余额</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bl>
    <w:p>
      <w:pPr>
        <w:spacing w:after="0" w:line="241" w:lineRule="exact"/>
        <w:jc w:val="left"/>
        <w:rPr>
          <w:rFonts w:ascii="宋体" w:hAnsi="宋体" w:cs="宋体" w:eastAsia="宋体" w:hint="default"/>
          <w:sz w:val="21"/>
          <w:szCs w:val="21"/>
        </w:rPr>
        <w:sectPr>
          <w:footerReference w:type="default" r:id="rId48"/>
          <w:pgSz w:w="16840" w:h="11910" w:orient="landscape"/>
          <w:pgMar w:footer="1194" w:header="877" w:top="1100" w:bottom="1380" w:left="1220" w:right="1300"/>
          <w:pgNumType w:start="11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pStyle w:val="BodyText"/>
        <w:spacing w:line="240" w:lineRule="auto" w:before="35"/>
        <w:ind w:left="220" w:right="215"/>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67"/>
        <w:gridCol w:w="6923"/>
      </w:tblGrid>
      <w:tr>
        <w:trPr>
          <w:trHeight w:val="286" w:hRule="exact"/>
        </w:trPr>
        <w:tc>
          <w:tcPr>
            <w:tcW w:w="716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692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7" w:hRule="exact"/>
        </w:trPr>
        <w:tc>
          <w:tcPr>
            <w:tcW w:w="716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92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8" w:hRule="exact"/>
        </w:trPr>
        <w:tc>
          <w:tcPr>
            <w:tcW w:w="716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数据安全、上海聚源</w:t>
            </w:r>
          </w:p>
        </w:tc>
        <w:tc>
          <w:tcPr>
            <w:tcW w:w="692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7" w:hRule="exact"/>
        </w:trPr>
        <w:tc>
          <w:tcPr>
            <w:tcW w:w="716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692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8" w:hRule="exact"/>
        </w:trPr>
        <w:tc>
          <w:tcPr>
            <w:tcW w:w="716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除上述以外的其他境内子公司纳税主体</w:t>
            </w:r>
          </w:p>
        </w:tc>
        <w:tc>
          <w:tcPr>
            <w:tcW w:w="692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4" w:hRule="exact"/>
        </w:trPr>
        <w:tc>
          <w:tcPr>
            <w:tcW w:w="716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境外子公司日本恒生、香港恒生、美国恒生</w:t>
            </w:r>
          </w:p>
        </w:tc>
        <w:tc>
          <w:tcPr>
            <w:tcW w:w="6923"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按经营所在地区的规定税率</w:t>
            </w:r>
          </w:p>
        </w:tc>
      </w:tr>
    </w:tbl>
    <w:p>
      <w:pPr>
        <w:spacing w:line="240" w:lineRule="auto" w:before="0"/>
        <w:rPr>
          <w:rFonts w:ascii="宋体" w:hAnsi="宋体" w:cs="宋体" w:eastAsia="宋体" w:hint="default"/>
          <w:sz w:val="20"/>
          <w:szCs w:val="20"/>
        </w:rPr>
      </w:pPr>
    </w:p>
    <w:p>
      <w:pPr>
        <w:pStyle w:val="Heading4"/>
        <w:tabs>
          <w:tab w:pos="644" w:val="left" w:leader="none"/>
        </w:tabs>
        <w:spacing w:line="240" w:lineRule="auto"/>
        <w:ind w:left="220" w:right="215"/>
        <w:jc w:val="left"/>
        <w:rPr>
          <w:b w:val="0"/>
          <w:bCs w:val="0"/>
        </w:rPr>
      </w:pPr>
      <w:r>
        <w:rPr>
          <w:rFonts w:ascii="Calibri" w:hAnsi="Calibri" w:cs="Calibri" w:eastAsia="Calibri" w:hint="default"/>
        </w:rPr>
        <w:t>2.</w:t>
        <w:tab/>
      </w:r>
      <w:r>
        <w:rPr/>
        <w:t>税收优惠</w:t>
      </w:r>
      <w:r>
        <w:rPr>
          <w:b w:val="0"/>
          <w:bCs w:val="0"/>
        </w:rPr>
      </w:r>
    </w:p>
    <w:p>
      <w:pPr>
        <w:pStyle w:val="BodyText"/>
        <w:spacing w:line="357" w:lineRule="auto" w:before="32"/>
        <w:ind w:left="220" w:right="0" w:firstLine="420"/>
        <w:jc w:val="left"/>
      </w:pPr>
      <w:r>
        <w:rPr>
          <w:rFonts w:ascii="宋体" w:hAnsi="宋体" w:cs="宋体" w:eastAsia="宋体" w:hint="default"/>
        </w:rPr>
        <w:t>1. </w:t>
      </w:r>
      <w:r>
        <w:rPr/>
        <w:t>根据财政部、国家税务总局财税〔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4"/>
        </w:rPr>
        <w:t> </w:t>
      </w:r>
      <w:r>
        <w:rPr/>
        <w:t>号文，公司及子公司软件产品销售（销售自行开发研制的软件产品且未一并转让著作权、所有权）</w:t>
      </w:r>
      <w:r>
        <w:rPr>
          <w:spacing w:val="1"/>
        </w:rPr>
        <w:t> </w:t>
      </w:r>
      <w:r>
        <w:rPr/>
        <w:t>和软件服务收入（版本升级服务）先按</w:t>
      </w:r>
      <w:r>
        <w:rPr>
          <w:spacing w:val="-55"/>
        </w:rPr>
        <w:t> </w:t>
      </w:r>
      <w:r>
        <w:rPr>
          <w:rFonts w:ascii="宋体" w:hAnsi="宋体" w:cs="宋体" w:eastAsia="宋体" w:hint="default"/>
        </w:rPr>
        <w:t>17%</w:t>
      </w:r>
      <w:r>
        <w:rPr/>
        <w:t>的税率计缴，实际税负超过</w:t>
      </w:r>
      <w:r>
        <w:rPr>
          <w:spacing w:val="-56"/>
        </w:rPr>
        <w:t> </w:t>
      </w:r>
      <w:r>
        <w:rPr>
          <w:rFonts w:ascii="宋体" w:hAnsi="宋体" w:cs="宋体" w:eastAsia="宋体" w:hint="default"/>
        </w:rPr>
        <w:t>3%</w:t>
      </w:r>
      <w:r>
        <w:rPr/>
        <w:t>部分经主管税务部门审核后实行即征即退政策。</w:t>
      </w:r>
    </w:p>
    <w:p>
      <w:pPr>
        <w:pStyle w:val="BodyText"/>
        <w:spacing w:line="355" w:lineRule="auto" w:before="30"/>
        <w:ind w:left="220" w:right="277" w:firstLine="420"/>
        <w:jc w:val="left"/>
      </w:pPr>
      <w:r>
        <w:rPr>
          <w:rFonts w:ascii="宋体" w:hAnsi="宋体" w:cs="宋体" w:eastAsia="宋体" w:hint="default"/>
        </w:rPr>
        <w:t>2.</w:t>
      </w:r>
      <w:r>
        <w:rPr>
          <w:rFonts w:ascii="宋体" w:hAnsi="宋体" w:cs="宋体" w:eastAsia="宋体" w:hint="default"/>
          <w:spacing w:val="-2"/>
        </w:rPr>
        <w:t> </w:t>
      </w:r>
      <w:r>
        <w:rPr/>
        <w:t>根据国家发展和改革委员会、工业和信息化部、财政部、商务部、国家税务总局联合下发的发改高技〔</w:t>
      </w:r>
      <w:r>
        <w:rPr>
          <w:rFonts w:ascii="宋体" w:hAnsi="宋体" w:cs="宋体" w:eastAsia="宋体" w:hint="default"/>
        </w:rPr>
        <w:t>2013</w:t>
      </w:r>
      <w:r>
        <w:rPr/>
        <w:t>〕</w:t>
      </w:r>
      <w:r>
        <w:rPr>
          <w:rFonts w:ascii="宋体" w:hAnsi="宋体" w:cs="宋体" w:eastAsia="宋体" w:hint="default"/>
        </w:rPr>
        <w:t>2458</w:t>
      </w:r>
      <w:r>
        <w:rPr>
          <w:rFonts w:ascii="宋体" w:hAnsi="宋体" w:cs="宋体" w:eastAsia="宋体" w:hint="default"/>
          <w:spacing w:val="-54"/>
        </w:rPr>
        <w:t> </w:t>
      </w:r>
      <w:r>
        <w:rPr/>
        <w:t>号文，公司</w:t>
      </w:r>
      <w:r>
        <w:rPr>
          <w:spacing w:val="-54"/>
        </w:rPr>
        <w:t> </w:t>
      </w:r>
      <w:r>
        <w:rPr>
          <w:rFonts w:ascii="宋体" w:hAnsi="宋体" w:cs="宋体" w:eastAsia="宋体" w:hint="default"/>
        </w:rPr>
        <w:t>2013-2014</w:t>
      </w:r>
      <w:r>
        <w:rPr>
          <w:rFonts w:ascii="宋体" w:hAnsi="宋体" w:cs="宋体" w:eastAsia="宋体" w:hint="default"/>
          <w:spacing w:val="-54"/>
        </w:rPr>
        <w:t> </w:t>
      </w:r>
      <w:r>
        <w:rPr/>
        <w:t>年度 被认定为国家规划布局内重点软件企业。本期按</w:t>
      </w:r>
      <w:r>
        <w:rPr>
          <w:spacing w:val="-54"/>
        </w:rPr>
        <w:t> </w:t>
      </w:r>
      <w:r>
        <w:rPr>
          <w:rFonts w:ascii="宋体" w:hAnsi="宋体" w:cs="宋体" w:eastAsia="宋体" w:hint="default"/>
        </w:rPr>
        <w:t>10%</w:t>
      </w:r>
      <w:r>
        <w:rPr/>
        <w:t>的税率计缴企业所得税。</w:t>
      </w:r>
    </w:p>
    <w:p>
      <w:pPr>
        <w:pStyle w:val="BodyText"/>
        <w:spacing w:line="355" w:lineRule="auto" w:before="33"/>
        <w:ind w:left="220" w:right="277" w:firstLine="420"/>
        <w:jc w:val="left"/>
      </w:pPr>
      <w:r>
        <w:rPr>
          <w:rFonts w:ascii="宋体" w:hAnsi="宋体" w:cs="宋体" w:eastAsia="宋体" w:hint="default"/>
        </w:rPr>
        <w:t>3.</w:t>
      </w:r>
      <w:r>
        <w:rPr>
          <w:rFonts w:ascii="宋体" w:hAnsi="宋体" w:cs="宋体" w:eastAsia="宋体" w:hint="default"/>
          <w:spacing w:val="-2"/>
        </w:rPr>
        <w:t> </w:t>
      </w:r>
      <w:r>
        <w:rPr/>
        <w:t>根据浙江省科学技术厅、浙江省财政厅、浙江省国家税务局和浙江省地方税务局联合发布的浙科发高〔</w:t>
      </w:r>
      <w:r>
        <w:rPr>
          <w:rFonts w:ascii="宋体" w:hAnsi="宋体" w:cs="宋体" w:eastAsia="宋体" w:hint="default"/>
        </w:rPr>
        <w:t>2012</w:t>
      </w:r>
      <w:r>
        <w:rPr/>
        <w:t>〕</w:t>
      </w:r>
      <w:r>
        <w:rPr>
          <w:rFonts w:ascii="宋体" w:hAnsi="宋体" w:cs="宋体" w:eastAsia="宋体" w:hint="default"/>
        </w:rPr>
        <w:t>313</w:t>
      </w:r>
      <w:r>
        <w:rPr>
          <w:rFonts w:ascii="宋体" w:hAnsi="宋体" w:cs="宋体" w:eastAsia="宋体" w:hint="default"/>
          <w:spacing w:val="-54"/>
        </w:rPr>
        <w:t> </w:t>
      </w:r>
      <w:r>
        <w:rPr/>
        <w:t>号文，数据安全自</w:t>
      </w:r>
      <w:r>
        <w:rPr>
          <w:spacing w:val="-53"/>
        </w:rPr>
        <w:t> </w:t>
      </w:r>
      <w:r>
        <w:rPr>
          <w:rFonts w:ascii="宋体" w:hAnsi="宋体" w:cs="宋体" w:eastAsia="宋体" w:hint="default"/>
        </w:rPr>
        <w:t>2012</w:t>
      </w:r>
      <w:r>
        <w:rPr>
          <w:rFonts w:ascii="宋体" w:hAnsi="宋体" w:cs="宋体" w:eastAsia="宋体" w:hint="default"/>
          <w:spacing w:val="-55"/>
        </w:rPr>
        <w:t> </w:t>
      </w:r>
      <w:r>
        <w:rPr/>
        <w:t>年起 被认定为高新技术企业，有效期三年。本期按</w:t>
      </w:r>
      <w:r>
        <w:rPr>
          <w:spacing w:val="-54"/>
        </w:rPr>
        <w:t> </w:t>
      </w:r>
      <w:r>
        <w:rPr>
          <w:rFonts w:ascii="宋体" w:hAnsi="宋体" w:cs="宋体" w:eastAsia="宋体" w:hint="default"/>
        </w:rPr>
        <w:t>15%</w:t>
      </w:r>
      <w:r>
        <w:rPr/>
        <w:t>的税率计缴企业所得税。</w:t>
      </w:r>
    </w:p>
    <w:p>
      <w:pPr>
        <w:pStyle w:val="BodyText"/>
        <w:spacing w:line="355" w:lineRule="auto" w:before="33"/>
        <w:ind w:left="220" w:right="222" w:firstLine="420"/>
        <w:jc w:val="left"/>
      </w:pPr>
      <w:r>
        <w:rPr>
          <w:rFonts w:ascii="宋体" w:hAnsi="宋体" w:cs="宋体" w:eastAsia="宋体" w:hint="default"/>
        </w:rPr>
        <w:t>4.</w:t>
      </w:r>
      <w:r>
        <w:rPr>
          <w:rFonts w:ascii="宋体" w:hAnsi="宋体" w:cs="宋体" w:eastAsia="宋体" w:hint="default"/>
          <w:spacing w:val="-2"/>
        </w:rPr>
        <w:t> </w:t>
      </w:r>
      <w:r>
        <w:rPr/>
        <w:t>根据上海市科学技术委员会、上海市财政局、上海市国家税务局和上海市地方税务局联合批示，上海聚源</w:t>
      </w:r>
      <w:r>
        <w:rPr>
          <w:spacing w:val="-53"/>
        </w:rPr>
        <w:t> </w:t>
      </w:r>
      <w:r>
        <w:rPr>
          <w:rFonts w:ascii="宋体" w:hAnsi="宋体" w:cs="宋体" w:eastAsia="宋体" w:hint="default"/>
        </w:rPr>
        <w:t>2013</w:t>
      </w:r>
      <w:r>
        <w:rPr>
          <w:rFonts w:ascii="宋体" w:hAnsi="宋体" w:cs="宋体" w:eastAsia="宋体" w:hint="default"/>
          <w:spacing w:val="-54"/>
        </w:rPr>
        <w:t> </w:t>
      </w:r>
      <w:r>
        <w:rPr/>
        <w:t>年度通过高新技术企业复审，有 效期三年。本期按</w:t>
      </w:r>
      <w:r>
        <w:rPr>
          <w:spacing w:val="-54"/>
        </w:rPr>
        <w:t> </w:t>
      </w:r>
      <w:r>
        <w:rPr>
          <w:rFonts w:ascii="宋体" w:hAnsi="宋体" w:cs="宋体" w:eastAsia="宋体" w:hint="default"/>
        </w:rPr>
        <w:t>15%</w:t>
      </w:r>
      <w:r>
        <w:rPr/>
        <w:t>的税率计缴企业所得税。</w:t>
      </w:r>
    </w:p>
    <w:p>
      <w:pPr>
        <w:pStyle w:val="BodyText"/>
        <w:spacing w:line="240" w:lineRule="auto" w:before="32"/>
        <w:ind w:left="640" w:right="215"/>
        <w:jc w:val="left"/>
      </w:pPr>
      <w:r>
        <w:rPr>
          <w:rFonts w:ascii="宋体" w:hAnsi="宋体" w:cs="宋体" w:eastAsia="宋体" w:hint="default"/>
        </w:rPr>
        <w:t>5.</w:t>
      </w:r>
      <w:r>
        <w:rPr>
          <w:rFonts w:ascii="宋体" w:hAnsi="宋体" w:cs="宋体" w:eastAsia="宋体" w:hint="default"/>
          <w:spacing w:val="-3"/>
        </w:rPr>
        <w:t> </w:t>
      </w:r>
      <w:r>
        <w:rPr/>
        <w:t>根据财政部、国家税务总局财税〔</w:t>
      </w:r>
      <w:r>
        <w:rPr>
          <w:rFonts w:ascii="宋体" w:hAnsi="宋体" w:cs="宋体" w:eastAsia="宋体" w:hint="default"/>
        </w:rPr>
        <w:t>2011</w:t>
      </w:r>
      <w:r>
        <w:rPr/>
        <w:t>〕</w:t>
      </w:r>
      <w:r>
        <w:rPr>
          <w:rFonts w:ascii="宋体" w:hAnsi="宋体" w:cs="宋体" w:eastAsia="宋体" w:hint="default"/>
        </w:rPr>
        <w:t>117</w:t>
      </w:r>
      <w:r>
        <w:rPr>
          <w:rFonts w:ascii="宋体" w:hAnsi="宋体" w:cs="宋体" w:eastAsia="宋体" w:hint="default"/>
          <w:spacing w:val="-55"/>
        </w:rPr>
        <w:t> </w:t>
      </w:r>
      <w:r>
        <w:rPr/>
        <w:t>号文，北京钱塘属小型微利企业。本期按</w:t>
      </w:r>
      <w:r>
        <w:rPr>
          <w:spacing w:val="-54"/>
        </w:rPr>
        <w:t> </w:t>
      </w:r>
      <w:r>
        <w:rPr>
          <w:rFonts w:ascii="宋体" w:hAnsi="宋体" w:cs="宋体" w:eastAsia="宋体" w:hint="default"/>
        </w:rPr>
        <w:t>10%</w:t>
      </w:r>
      <w:r>
        <w:rPr/>
        <w:t>的税率计缴企业所得税。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77" w:footer="1194" w:top="1100" w:bottom="1380" w:left="1220" w:right="1300"/>
        </w:sectPr>
      </w:pPr>
    </w:p>
    <w:p>
      <w:pPr>
        <w:pStyle w:val="Heading4"/>
        <w:spacing w:line="290" w:lineRule="auto"/>
        <w:ind w:left="220"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752" w:space="8812"/>
            <w:col w:w="2756"/>
          </w:cols>
        </w:sectPr>
      </w:pP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3490"/>
        <w:gridCol w:w="5181"/>
        <w:gridCol w:w="5220"/>
      </w:tblGrid>
      <w:tr>
        <w:trPr>
          <w:trHeight w:val="288"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270,234.41</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292,904.57</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244" w:type="dxa"/>
        <w:tblLayout w:type="fixed"/>
        <w:tblCellMar>
          <w:top w:w="0" w:type="dxa"/>
          <w:left w:w="0" w:type="dxa"/>
          <w:bottom w:w="0" w:type="dxa"/>
          <w:right w:w="0" w:type="dxa"/>
        </w:tblCellMar>
        <w:tblLook w:val="01E0"/>
      </w:tblPr>
      <w:tblGrid>
        <w:gridCol w:w="3490"/>
        <w:gridCol w:w="5181"/>
        <w:gridCol w:w="5220"/>
      </w:tblGrid>
      <w:tr>
        <w:trPr>
          <w:trHeight w:val="28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255,190,558.96</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314,125,573.54</w:t>
            </w:r>
          </w:p>
        </w:tc>
      </w:tr>
      <w:tr>
        <w:trPr>
          <w:trHeight w:val="28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266,864,771.26</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26,509,374.26</w:t>
            </w:r>
          </w:p>
        </w:tc>
      </w:tr>
      <w:tr>
        <w:trPr>
          <w:trHeight w:val="288"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522,325,564.63</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340,927,852.37</w:t>
            </w:r>
          </w:p>
        </w:tc>
      </w:tr>
      <w:tr>
        <w:trPr>
          <w:trHeight w:val="28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8,830,922.49</w:t>
            </w:r>
          </w:p>
        </w:tc>
        <w:tc>
          <w:tcPr>
            <w:tcW w:w="5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11,741,859.62</w:t>
            </w:r>
          </w:p>
        </w:tc>
      </w:tr>
    </w:tbl>
    <w:p>
      <w:pPr>
        <w:pStyle w:val="BodyText"/>
        <w:spacing w:line="240" w:lineRule="exact"/>
        <w:ind w:left="260" w:right="0"/>
        <w:jc w:val="left"/>
      </w:pPr>
      <w:r>
        <w:rPr/>
        <w:t>其他说明</w:t>
      </w:r>
    </w:p>
    <w:p>
      <w:pPr>
        <w:pStyle w:val="BodyText"/>
        <w:spacing w:line="274" w:lineRule="exact"/>
        <w:ind w:left="680" w:right="0"/>
        <w:jc w:val="left"/>
      </w:pPr>
      <w:r>
        <w:rPr/>
        <w:t>期末其他货币资金中包括保函保证金</w:t>
      </w:r>
      <w:r>
        <w:rPr>
          <w:spacing w:val="-54"/>
        </w:rPr>
        <w:t> </w:t>
      </w:r>
      <w:r>
        <w:rPr>
          <w:rFonts w:ascii="宋体" w:hAnsi="宋体" w:cs="宋体" w:eastAsia="宋体" w:hint="default"/>
        </w:rPr>
        <w:t>2,393,950.00</w:t>
      </w:r>
      <w:r>
        <w:rPr>
          <w:rFonts w:ascii="宋体" w:hAnsi="宋体" w:cs="宋体" w:eastAsia="宋体" w:hint="default"/>
          <w:spacing w:val="-54"/>
        </w:rPr>
        <w:t> </w:t>
      </w:r>
      <w:r>
        <w:rPr/>
        <w:t>元使用受限；期初其他货币资金中包括保函保证金</w:t>
      </w:r>
      <w:r>
        <w:rPr>
          <w:spacing w:val="-53"/>
        </w:rPr>
        <w:t> </w:t>
      </w:r>
      <w:r>
        <w:rPr>
          <w:rFonts w:ascii="宋体" w:hAnsi="宋体" w:cs="宋体" w:eastAsia="宋体" w:hint="default"/>
        </w:rPr>
        <w:t>191,350.00</w:t>
      </w:r>
      <w:r>
        <w:rPr>
          <w:rFonts w:ascii="宋体" w:hAnsi="宋体" w:cs="宋体" w:eastAsia="宋体" w:hint="default"/>
          <w:spacing w:val="-54"/>
        </w:rPr>
        <w:t> </w:t>
      </w:r>
      <w:r>
        <w:rPr/>
        <w:t>元使用受限。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before="0"/>
        <w:ind w:left="260" w:right="0"/>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878"/>
        <w:gridCol w:w="4511"/>
        <w:gridCol w:w="4701"/>
      </w:tblGrid>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22"/>
              <w:jc w:val="right"/>
              <w:rPr>
                <w:rFonts w:ascii="宋体" w:hAnsi="宋体" w:cs="宋体" w:eastAsia="宋体" w:hint="default"/>
                <w:sz w:val="21"/>
                <w:szCs w:val="21"/>
              </w:rPr>
            </w:pPr>
            <w:r>
              <w:rPr>
                <w:rFonts w:ascii="宋体" w:hAnsi="宋体" w:cs="宋体" w:eastAsia="宋体" w:hint="default"/>
                <w:sz w:val="21"/>
                <w:szCs w:val="21"/>
              </w:rPr>
              <w:t>项目</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124,075,208.81</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127,713,692.82</w:t>
            </w: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17,025,553.10</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10,123,587.44</w:t>
            </w: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107,049,655.71</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117,590,105.38</w:t>
            </w: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511" w:type="dxa"/>
            <w:tcBorders>
              <w:top w:val="single" w:sz="4" w:space="0" w:color="000000"/>
              <w:left w:val="single" w:sz="4" w:space="0" w:color="000000"/>
              <w:bottom w:val="single" w:sz="4" w:space="0" w:color="000000"/>
              <w:right w:val="single" w:sz="4" w:space="0" w:color="000000"/>
            </w:tcBorders>
          </w:tcPr>
          <w:p>
            <w:pPr/>
          </w:p>
        </w:tc>
        <w:tc>
          <w:tcPr>
            <w:tcW w:w="47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11" w:type="dxa"/>
            <w:tcBorders>
              <w:top w:val="single" w:sz="4" w:space="0" w:color="000000"/>
              <w:left w:val="single" w:sz="4" w:space="0" w:color="000000"/>
              <w:bottom w:val="single" w:sz="4" w:space="0" w:color="000000"/>
              <w:right w:val="single" w:sz="4" w:space="0" w:color="000000"/>
            </w:tcBorders>
          </w:tcPr>
          <w:p>
            <w:pPr/>
          </w:p>
        </w:tc>
        <w:tc>
          <w:tcPr>
            <w:tcW w:w="47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22,440,178.66</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18,855,903.95</w:t>
            </w: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4511" w:type="dxa"/>
            <w:tcBorders>
              <w:top w:val="single" w:sz="4" w:space="0" w:color="000000"/>
              <w:left w:val="single" w:sz="4" w:space="0" w:color="000000"/>
              <w:bottom w:val="single" w:sz="4" w:space="0" w:color="000000"/>
              <w:right w:val="single" w:sz="4" w:space="0" w:color="000000"/>
            </w:tcBorders>
          </w:tcPr>
          <w:p>
            <w:pPr/>
          </w:p>
        </w:tc>
        <w:tc>
          <w:tcPr>
            <w:tcW w:w="47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22,440,178.66</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18,855,903.95</w:t>
            </w: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11" w:type="dxa"/>
            <w:tcBorders>
              <w:top w:val="single" w:sz="4" w:space="0" w:color="000000"/>
              <w:left w:val="single" w:sz="4" w:space="0" w:color="000000"/>
              <w:bottom w:val="single" w:sz="4" w:space="0" w:color="000000"/>
              <w:right w:val="single" w:sz="4" w:space="0" w:color="000000"/>
            </w:tcBorders>
          </w:tcPr>
          <w:p>
            <w:pPr/>
          </w:p>
        </w:tc>
        <w:tc>
          <w:tcPr>
            <w:tcW w:w="47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22"/>
              <w:jc w:val="right"/>
              <w:rPr>
                <w:rFonts w:ascii="宋体" w:hAnsi="宋体" w:cs="宋体" w:eastAsia="宋体" w:hint="default"/>
                <w:sz w:val="21"/>
                <w:szCs w:val="21"/>
              </w:rPr>
            </w:pPr>
            <w:r>
              <w:rPr>
                <w:rFonts w:ascii="宋体" w:hAnsi="宋体" w:cs="宋体" w:eastAsia="宋体" w:hint="default"/>
                <w:sz w:val="21"/>
                <w:szCs w:val="21"/>
              </w:rPr>
              <w:t>合计</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146,515,387.47</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146,569,596.77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180" w:right="1300"/>
        </w:sectPr>
      </w:pPr>
    </w:p>
    <w:p>
      <w:pPr>
        <w:pStyle w:val="Heading4"/>
        <w:spacing w:line="240" w:lineRule="auto"/>
        <w:ind w:left="260" w:right="-20"/>
        <w:jc w:val="left"/>
        <w:rPr>
          <w:b w:val="0"/>
          <w:bCs w:val="0"/>
        </w:rPr>
      </w:pPr>
      <w:r>
        <w:rPr>
          <w:rFonts w:ascii="宋体" w:hAnsi="宋体" w:cs="宋体" w:eastAsia="宋体" w:hint="default"/>
        </w:rPr>
        <w:t>3</w:t>
      </w:r>
      <w:r>
        <w:rPr/>
        <w:t>、</w:t>
      </w:r>
      <w:r>
        <w:rPr>
          <w:spacing w:val="-3"/>
        </w:rPr>
        <w:t> </w:t>
      </w:r>
      <w:r>
        <w:rPr/>
        <w:t>应收票据</w:t>
      </w:r>
      <w:r>
        <w:rPr>
          <w:b w:val="0"/>
          <w:bCs w:val="0"/>
        </w:rPr>
      </w:r>
    </w:p>
    <w:p>
      <w:pPr>
        <w:pStyle w:val="Heading4"/>
        <w:spacing w:line="240" w:lineRule="auto" w:before="57"/>
        <w:ind w:left="260"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10" w:val="left" w:leader="none"/>
        </w:tabs>
        <w:spacing w:line="240" w:lineRule="auto" w:before="176"/>
        <w:ind w:left="260" w:right="0"/>
        <w:jc w:val="left"/>
      </w:pPr>
      <w:r>
        <w:rPr/>
        <w:t>单位：元</w:t>
        <w:tab/>
        <w:t>币种：人民币</w:t>
      </w:r>
    </w:p>
    <w:p>
      <w:pPr>
        <w:spacing w:after="0" w:line="240" w:lineRule="auto"/>
        <w:jc w:val="left"/>
        <w:sectPr>
          <w:type w:val="continuous"/>
          <w:pgSz w:w="16840" w:h="11910" w:orient="landscape"/>
          <w:pgMar w:top="1120" w:bottom="1380" w:left="1180" w:right="1300"/>
          <w:cols w:num="2" w:equalWidth="0">
            <w:col w:w="2475" w:space="9089"/>
            <w:col w:w="279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44"/>
        <w:gridCol w:w="4930"/>
        <w:gridCol w:w="4535"/>
      </w:tblGrid>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2"/>
              <w:jc w:val="right"/>
              <w:rPr>
                <w:rFonts w:ascii="宋体" w:hAnsi="宋体" w:cs="宋体" w:eastAsia="宋体" w:hint="default"/>
                <w:sz w:val="18"/>
                <w:szCs w:val="18"/>
              </w:rPr>
            </w:pPr>
            <w:r>
              <w:rPr>
                <w:rFonts w:ascii="宋体"/>
                <w:sz w:val="18"/>
              </w:rPr>
              <w:t>3,199,000.00</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2,200,000.00</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1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644"/>
        <w:gridCol w:w="4930"/>
        <w:gridCol w:w="4535"/>
      </w:tblGrid>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930" w:type="dxa"/>
            <w:tcBorders>
              <w:top w:val="single" w:sz="6" w:space="0" w:color="000000"/>
              <w:left w:val="single" w:sz="6" w:space="0" w:color="000000"/>
              <w:bottom w:val="single" w:sz="6" w:space="0" w:color="000000"/>
              <w:right w:val="single" w:sz="6" w:space="0" w:color="000000"/>
            </w:tcBorders>
          </w:tcPr>
          <w:p>
            <w:pPr/>
          </w:p>
        </w:tc>
        <w:tc>
          <w:tcPr>
            <w:tcW w:w="45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3,199,000.00</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2,200,000.00</w:t>
            </w:r>
          </w:p>
        </w:tc>
      </w:tr>
    </w:tbl>
    <w:p>
      <w:pPr>
        <w:spacing w:line="240" w:lineRule="auto" w:before="7"/>
        <w:rPr>
          <w:rFonts w:ascii="宋体" w:hAnsi="宋体" w:cs="宋体" w:eastAsia="宋体" w:hint="default"/>
          <w:sz w:val="15"/>
          <w:szCs w:val="15"/>
        </w:rPr>
      </w:pPr>
    </w:p>
    <w:p>
      <w:pPr>
        <w:pStyle w:val="BodyText"/>
        <w:spacing w:line="240" w:lineRule="auto" w:before="35"/>
        <w:ind w:left="260" w:right="0"/>
        <w:jc w:val="left"/>
      </w:pPr>
      <w:r>
        <w:rPr/>
        <w:t>其他说明</w:t>
      </w:r>
    </w:p>
    <w:p>
      <w:pPr>
        <w:pStyle w:val="BodyText"/>
        <w:spacing w:line="240" w:lineRule="auto" w:before="146"/>
        <w:ind w:left="680" w:right="0"/>
        <w:jc w:val="left"/>
      </w:pPr>
      <w:r>
        <w:rPr>
          <w:rFonts w:ascii="宋体" w:hAnsi="宋体" w:cs="宋体" w:eastAsia="宋体" w:hint="default"/>
        </w:rPr>
        <w:t>(1)</w:t>
      </w:r>
      <w:r>
        <w:rPr>
          <w:rFonts w:ascii="宋体" w:hAnsi="宋体" w:cs="宋体" w:eastAsia="宋体" w:hint="default"/>
          <w:spacing w:val="-2"/>
        </w:rPr>
        <w:t> </w:t>
      </w:r>
      <w:r>
        <w:rPr/>
        <w:t>期末公司不存在已背书或贴现且在资产负债表日尚未到期的应收票据。</w:t>
      </w:r>
    </w:p>
    <w:p>
      <w:pPr>
        <w:pStyle w:val="BodyText"/>
        <w:spacing w:line="240" w:lineRule="auto" w:before="145"/>
        <w:ind w:left="680" w:right="0"/>
        <w:jc w:val="left"/>
      </w:pPr>
      <w:r>
        <w:rPr>
          <w:rFonts w:ascii="宋体" w:hAnsi="宋体" w:cs="宋体" w:eastAsia="宋体" w:hint="default"/>
        </w:rPr>
        <w:t>(2)</w:t>
      </w:r>
      <w:r>
        <w:rPr>
          <w:rFonts w:ascii="宋体" w:hAnsi="宋体" w:cs="宋体" w:eastAsia="宋体" w:hint="default"/>
          <w:spacing w:val="-2"/>
        </w:rPr>
        <w:t> </w:t>
      </w:r>
      <w:r>
        <w:rPr/>
        <w:t>期末公司不存在因出票人未履约而将其转应收账款的票据情况。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77" w:footer="1194" w:top="1100" w:bottom="1380" w:left="1180" w:right="1300"/>
        </w:sectPr>
      </w:pPr>
    </w:p>
    <w:p>
      <w:pPr>
        <w:pStyle w:val="Heading4"/>
        <w:spacing w:line="240" w:lineRule="auto"/>
        <w:ind w:left="260" w:right="-19"/>
        <w:jc w:val="left"/>
        <w:rPr>
          <w:b w:val="0"/>
          <w:bCs w:val="0"/>
        </w:rPr>
      </w:pPr>
      <w:r>
        <w:rPr>
          <w:rFonts w:ascii="宋体" w:hAnsi="宋体" w:cs="宋体" w:eastAsia="宋体" w:hint="default"/>
        </w:rPr>
        <w:t>4</w:t>
      </w:r>
      <w:r>
        <w:rPr/>
        <w:t>、</w:t>
      </w:r>
      <w:r>
        <w:rPr>
          <w:spacing w:val="-3"/>
        </w:rPr>
        <w:t> </w:t>
      </w:r>
      <w:r>
        <w:rPr/>
        <w:t>应收账款</w:t>
      </w:r>
      <w:r>
        <w:rPr>
          <w:b w:val="0"/>
          <w:bCs w:val="0"/>
        </w:rPr>
      </w:r>
    </w:p>
    <w:p>
      <w:pPr>
        <w:pStyle w:val="Heading4"/>
        <w:spacing w:line="240" w:lineRule="auto" w:before="58"/>
        <w:ind w:left="260"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9" w:val="left" w:leader="none"/>
        </w:tabs>
        <w:spacing w:line="240" w:lineRule="auto" w:before="177"/>
        <w:ind w:left="260" w:right="0"/>
        <w:jc w:val="left"/>
      </w:pPr>
      <w:r>
        <w:rPr/>
        <w:t>单位：元</w:t>
        <w:tab/>
        <w:t>币种：人民币</w:t>
      </w:r>
    </w:p>
    <w:p>
      <w:pPr>
        <w:spacing w:after="0" w:line="240" w:lineRule="auto"/>
        <w:jc w:val="left"/>
        <w:sectPr>
          <w:type w:val="continuous"/>
          <w:pgSz w:w="16840" w:h="11910" w:orient="landscape"/>
          <w:pgMar w:top="1120" w:bottom="1380" w:left="1180" w:right="1300"/>
          <w:cols w:num="2" w:equalWidth="0">
            <w:col w:w="2519" w:space="8939"/>
            <w:col w:w="2902"/>
          </w:cols>
        </w:sectPr>
      </w:pP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164"/>
        <w:gridCol w:w="1171"/>
        <w:gridCol w:w="1157"/>
        <w:gridCol w:w="1151"/>
        <w:gridCol w:w="1184"/>
        <w:gridCol w:w="1151"/>
        <w:gridCol w:w="1214"/>
        <w:gridCol w:w="1184"/>
        <w:gridCol w:w="1207"/>
        <w:gridCol w:w="1208"/>
        <w:gridCol w:w="1145"/>
      </w:tblGrid>
      <w:tr>
        <w:trPr>
          <w:trHeight w:val="282" w:hRule="exact"/>
        </w:trPr>
        <w:tc>
          <w:tcPr>
            <w:tcW w:w="21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58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164" w:type="dxa"/>
            <w:vMerge/>
            <w:tcBorders>
              <w:left w:val="single" w:sz="4" w:space="0" w:color="000000"/>
              <w:right w:val="single" w:sz="4" w:space="0" w:color="000000"/>
            </w:tcBorders>
          </w:tcPr>
          <w:p>
            <w:pP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51" w:type="dxa"/>
            <w:vMerge w:val="restart"/>
            <w:tcBorders>
              <w:top w:val="single" w:sz="4" w:space="0" w:color="000000"/>
              <w:left w:val="single" w:sz="4" w:space="0" w:color="000000"/>
              <w:right w:val="single" w:sz="4" w:space="0" w:color="000000"/>
            </w:tcBorders>
          </w:tcPr>
          <w:p>
            <w:pPr>
              <w:pStyle w:val="TableParagraph"/>
              <w:spacing w:line="272" w:lineRule="exact" w:before="134"/>
              <w:ind w:left="359" w:right="360"/>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5" w:type="dxa"/>
            <w:vMerge w:val="restart"/>
            <w:tcBorders>
              <w:top w:val="single" w:sz="4" w:space="0" w:color="000000"/>
              <w:left w:val="single" w:sz="4" w:space="0" w:color="000000"/>
              <w:right w:val="single" w:sz="4" w:space="0" w:color="000000"/>
            </w:tcBorders>
          </w:tcPr>
          <w:p>
            <w:pPr>
              <w:pStyle w:val="TableParagraph"/>
              <w:spacing w:line="272" w:lineRule="exact" w:before="134"/>
              <w:ind w:left="356" w:right="356"/>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2164"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51"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45" w:type="dxa"/>
            <w:vMerge/>
            <w:tcBorders>
              <w:left w:val="single" w:sz="4" w:space="0" w:color="000000"/>
              <w:bottom w:val="single" w:sz="4" w:space="0" w:color="000000"/>
              <w:right w:val="single" w:sz="4" w:space="0" w:color="000000"/>
            </w:tcBorders>
          </w:tcPr>
          <w:p>
            <w:pPr/>
          </w:p>
        </w:tc>
      </w:tr>
      <w:tr>
        <w:trPr>
          <w:trHeight w:val="556"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sz w:val="21"/>
              </w:rPr>
              <w:t>196,594,20</w:t>
            </w:r>
          </w:p>
          <w:p>
            <w:pPr>
              <w:pStyle w:val="TableParagraph"/>
              <w:spacing w:line="274" w:lineRule="exact"/>
              <w:ind w:left="715" w:right="0"/>
              <w:jc w:val="left"/>
              <w:rPr>
                <w:rFonts w:ascii="宋体" w:hAnsi="宋体" w:cs="宋体" w:eastAsia="宋体" w:hint="default"/>
                <w:sz w:val="21"/>
                <w:szCs w:val="21"/>
              </w:rPr>
            </w:pPr>
            <w:r>
              <w:rPr>
                <w:rFonts w:ascii="宋体"/>
                <w:sz w:val="21"/>
              </w:rPr>
              <w:t>1.10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99.43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31,476,114</w:t>
            </w:r>
          </w:p>
          <w:p>
            <w:pPr>
              <w:pStyle w:val="TableParagraph"/>
              <w:spacing w:line="274" w:lineRule="exact"/>
              <w:ind w:right="23"/>
              <w:jc w:val="right"/>
              <w:rPr>
                <w:rFonts w:ascii="宋体" w:hAnsi="宋体" w:cs="宋体" w:eastAsia="宋体" w:hint="default"/>
                <w:sz w:val="21"/>
                <w:szCs w:val="21"/>
              </w:rPr>
            </w:pPr>
            <w:r>
              <w:rPr>
                <w:rFonts w:ascii="宋体"/>
                <w:sz w:val="21"/>
              </w:rPr>
              <w:t>.38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16.01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sz w:val="21"/>
              </w:rPr>
              <w:t>165,118,08</w:t>
            </w:r>
          </w:p>
          <w:p>
            <w:pPr>
              <w:pStyle w:val="TableParagraph"/>
              <w:spacing w:line="274" w:lineRule="exact"/>
              <w:ind w:left="694" w:right="0"/>
              <w:jc w:val="left"/>
              <w:rPr>
                <w:rFonts w:ascii="宋体" w:hAnsi="宋体" w:cs="宋体" w:eastAsia="宋体" w:hint="default"/>
                <w:sz w:val="21"/>
                <w:szCs w:val="21"/>
              </w:rPr>
            </w:pPr>
            <w:r>
              <w:rPr>
                <w:rFonts w:ascii="宋体"/>
                <w:sz w:val="21"/>
              </w:rPr>
              <w:t>6.72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sz w:val="21"/>
              </w:rPr>
              <w:t>183,189,89</w:t>
            </w:r>
          </w:p>
          <w:p>
            <w:pPr>
              <w:pStyle w:val="TableParagraph"/>
              <w:spacing w:line="274" w:lineRule="exact"/>
              <w:ind w:left="759" w:right="0"/>
              <w:jc w:val="left"/>
              <w:rPr>
                <w:rFonts w:ascii="宋体" w:hAnsi="宋体" w:cs="宋体" w:eastAsia="宋体" w:hint="default"/>
                <w:sz w:val="21"/>
                <w:szCs w:val="21"/>
              </w:rPr>
            </w:pPr>
            <w:r>
              <w:rPr>
                <w:rFonts w:ascii="宋体"/>
                <w:sz w:val="21"/>
              </w:rPr>
              <w:t>5.14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30,840,593</w:t>
            </w:r>
          </w:p>
          <w:p>
            <w:pPr>
              <w:pStyle w:val="TableParagraph"/>
              <w:spacing w:line="274" w:lineRule="exact"/>
              <w:ind w:right="23"/>
              <w:jc w:val="right"/>
              <w:rPr>
                <w:rFonts w:ascii="宋体" w:hAnsi="宋体" w:cs="宋体" w:eastAsia="宋体" w:hint="default"/>
                <w:sz w:val="21"/>
                <w:szCs w:val="21"/>
              </w:rPr>
            </w:pPr>
            <w:r>
              <w:rPr>
                <w:rFonts w:ascii="宋体"/>
                <w:sz w:val="21"/>
              </w:rPr>
              <w:t>.44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16.84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 w:right="0"/>
              <w:jc w:val="left"/>
              <w:rPr>
                <w:rFonts w:ascii="宋体" w:hAnsi="宋体" w:cs="宋体" w:eastAsia="宋体" w:hint="default"/>
                <w:sz w:val="21"/>
                <w:szCs w:val="21"/>
              </w:rPr>
            </w:pPr>
            <w:r>
              <w:rPr>
                <w:rFonts w:ascii="宋体"/>
                <w:sz w:val="21"/>
              </w:rPr>
              <w:t>152,349,30</w:t>
            </w:r>
          </w:p>
          <w:p>
            <w:pPr>
              <w:pStyle w:val="TableParagraph"/>
              <w:spacing w:line="274" w:lineRule="exact"/>
              <w:ind w:left="687" w:right="0"/>
              <w:jc w:val="left"/>
              <w:rPr>
                <w:rFonts w:ascii="宋体" w:hAnsi="宋体" w:cs="宋体" w:eastAsia="宋体" w:hint="default"/>
                <w:sz w:val="21"/>
                <w:szCs w:val="21"/>
              </w:rPr>
            </w:pPr>
            <w:r>
              <w:rPr>
                <w:rFonts w:ascii="宋体"/>
                <w:sz w:val="21"/>
              </w:rPr>
              <w:t>1.70</w:t>
            </w:r>
          </w:p>
        </w:tc>
      </w:tr>
      <w:tr>
        <w:trPr>
          <w:trHeight w:val="827"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w:t>
            </w:r>
          </w:p>
          <w:p>
            <w:pPr>
              <w:pStyle w:val="TableParagraph"/>
              <w:spacing w:line="272" w:lineRule="exact" w:before="26"/>
              <w:ind w:left="26" w:right="27"/>
              <w:jc w:val="left"/>
              <w:rPr>
                <w:rFonts w:ascii="宋体" w:hAnsi="宋体" w:cs="宋体" w:eastAsia="宋体" w:hint="default"/>
                <w:sz w:val="21"/>
                <w:szCs w:val="21"/>
              </w:rPr>
            </w:pPr>
            <w:r>
              <w:rPr>
                <w:rFonts w:ascii="宋体" w:hAnsi="宋体" w:cs="宋体" w:eastAsia="宋体" w:hint="default"/>
                <w:sz w:val="21"/>
                <w:szCs w:val="21"/>
              </w:rPr>
              <w:t>计提坏账准备的应收账 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1,122,500.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0.57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1,122,500.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275,200.00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宋体" w:hAnsi="宋体" w:cs="宋体" w:eastAsia="宋体" w:hint="default"/>
                <w:sz w:val="21"/>
                <w:szCs w:val="21"/>
              </w:rPr>
            </w:pPr>
            <w:r>
              <w:rPr>
                <w:rFonts w:ascii="宋体"/>
                <w:sz w:val="21"/>
              </w:rPr>
              <w:t>275,200.00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197,716,701.</w:t>
            </w:r>
          </w:p>
          <w:p>
            <w:pPr>
              <w:pStyle w:val="TableParagraph"/>
              <w:spacing w:line="235" w:lineRule="exact"/>
              <w:ind w:right="24"/>
              <w:jc w:val="right"/>
              <w:rPr>
                <w:rFonts w:ascii="宋体" w:hAnsi="宋体" w:cs="宋体" w:eastAsia="宋体" w:hint="default"/>
                <w:sz w:val="18"/>
                <w:szCs w:val="18"/>
              </w:rPr>
            </w:pPr>
            <w:r>
              <w:rPr>
                <w:rFonts w:ascii="宋体"/>
                <w:sz w:val="18"/>
              </w:rPr>
              <w:t>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32,598,614.3</w:t>
            </w:r>
          </w:p>
          <w:p>
            <w:pPr>
              <w:pStyle w:val="TableParagraph"/>
              <w:spacing w:line="235" w:lineRule="exact"/>
              <w:ind w:right="24"/>
              <w:jc w:val="right"/>
              <w:rPr>
                <w:rFonts w:ascii="宋体" w:hAnsi="宋体" w:cs="宋体" w:eastAsia="宋体" w:hint="default"/>
                <w:sz w:val="18"/>
                <w:szCs w:val="18"/>
              </w:rPr>
            </w:pPr>
            <w:r>
              <w:rPr>
                <w:rFonts w:ascii="宋体"/>
                <w:sz w:val="18"/>
              </w:rPr>
              <w:t>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165,118,086.</w:t>
            </w:r>
          </w:p>
          <w:p>
            <w:pPr>
              <w:pStyle w:val="TableParagraph"/>
              <w:spacing w:line="235" w:lineRule="exact"/>
              <w:ind w:right="25"/>
              <w:jc w:val="right"/>
              <w:rPr>
                <w:rFonts w:ascii="宋体" w:hAnsi="宋体" w:cs="宋体" w:eastAsia="宋体" w:hint="default"/>
                <w:sz w:val="18"/>
                <w:szCs w:val="18"/>
              </w:rPr>
            </w:pPr>
            <w:r>
              <w:rPr>
                <w:rFonts w:ascii="宋体"/>
                <w:sz w:val="18"/>
              </w:rPr>
              <w:t>72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183,465,095.</w:t>
            </w:r>
          </w:p>
          <w:p>
            <w:pPr>
              <w:pStyle w:val="TableParagraph"/>
              <w:spacing w:line="235" w:lineRule="exact"/>
              <w:ind w:right="23"/>
              <w:jc w:val="right"/>
              <w:rPr>
                <w:rFonts w:ascii="宋体" w:hAnsi="宋体" w:cs="宋体" w:eastAsia="宋体" w:hint="default"/>
                <w:sz w:val="18"/>
                <w:szCs w:val="18"/>
              </w:rPr>
            </w:pPr>
            <w:r>
              <w:rPr>
                <w:rFonts w:ascii="宋体"/>
                <w:sz w:val="18"/>
              </w:rPr>
              <w:t>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31,115,793.4</w:t>
            </w:r>
          </w:p>
          <w:p>
            <w:pPr>
              <w:pStyle w:val="TableParagraph"/>
              <w:spacing w:line="235" w:lineRule="exact"/>
              <w:ind w:right="24"/>
              <w:jc w:val="right"/>
              <w:rPr>
                <w:rFonts w:ascii="宋体" w:hAnsi="宋体" w:cs="宋体" w:eastAsia="宋体" w:hint="default"/>
                <w:sz w:val="18"/>
                <w:szCs w:val="18"/>
              </w:rPr>
            </w:pPr>
            <w:r>
              <w:rPr>
                <w:rFonts w:ascii="宋体"/>
                <w:sz w:val="18"/>
              </w:rPr>
              <w:t>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152,349,301.</w:t>
            </w:r>
          </w:p>
          <w:p>
            <w:pPr>
              <w:pStyle w:val="TableParagraph"/>
              <w:spacing w:line="235" w:lineRule="exact"/>
              <w:ind w:right="25"/>
              <w:jc w:val="right"/>
              <w:rPr>
                <w:rFonts w:ascii="宋体" w:hAnsi="宋体" w:cs="宋体" w:eastAsia="宋体" w:hint="default"/>
                <w:sz w:val="18"/>
                <w:szCs w:val="18"/>
              </w:rPr>
            </w:pPr>
            <w:r>
              <w:rPr>
                <w:rFonts w:ascii="宋体"/>
                <w:sz w:val="18"/>
              </w:rPr>
              <w:t>70</w:t>
            </w:r>
          </w:p>
        </w:tc>
      </w:tr>
    </w:tbl>
    <w:p>
      <w:pPr>
        <w:spacing w:line="240" w:lineRule="auto" w:before="6"/>
        <w:rPr>
          <w:rFonts w:ascii="宋体" w:hAnsi="宋体" w:cs="宋体" w:eastAsia="宋体" w:hint="default"/>
          <w:sz w:val="15"/>
          <w:szCs w:val="15"/>
        </w:rPr>
      </w:pPr>
    </w:p>
    <w:p>
      <w:pPr>
        <w:pStyle w:val="BodyText"/>
        <w:spacing w:line="274" w:lineRule="exact" w:before="35"/>
        <w:ind w:left="260" w:right="0"/>
        <w:jc w:val="left"/>
      </w:pPr>
      <w:r>
        <w:rPr/>
        <w:t>期末单项金额重大并单项计提坏帐准备的应收账款</w:t>
      </w:r>
    </w:p>
    <w:p>
      <w:pPr>
        <w:pStyle w:val="BodyText"/>
        <w:spacing w:line="475" w:lineRule="auto"/>
        <w:ind w:left="260" w:right="9458"/>
        <w:jc w:val="left"/>
      </w:pPr>
      <w:r>
        <w:rPr/>
        <w:t>□适用</w:t>
      </w:r>
      <w:r>
        <w:rPr>
          <w:spacing w:val="-1"/>
        </w:rPr>
        <w:t> </w:t>
      </w:r>
      <w:r>
        <w:rPr/>
        <w:t>√不适用</w:t>
      </w:r>
      <w:r>
        <w:rPr/>
        <w:t> 组合中，按账龄分析法计提坏账准备的应收账款：</w:t>
      </w:r>
    </w:p>
    <w:p>
      <w:pPr>
        <w:spacing w:after="0" w:line="475" w:lineRule="auto"/>
        <w:jc w:val="left"/>
        <w:sectPr>
          <w:type w:val="continuous"/>
          <w:pgSz w:w="16840" w:h="11910" w:orient="landscape"/>
          <w:pgMar w:top="1120" w:bottom="1380" w:left="11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73" w:lineRule="exact" w:before="35"/>
        <w:ind w:left="240" w:right="215"/>
        <w:jc w:val="left"/>
      </w:pPr>
      <w:r>
        <w:rPr/>
        <w:t>√适用□不适用</w:t>
      </w:r>
    </w:p>
    <w:p>
      <w:pPr>
        <w:pStyle w:val="BodyText"/>
        <w:tabs>
          <w:tab w:pos="1050" w:val="left" w:leader="none"/>
        </w:tabs>
        <w:spacing w:line="273" w:lineRule="exact"/>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208"/>
        <w:gridCol w:w="3576"/>
        <w:gridCol w:w="3629"/>
        <w:gridCol w:w="3524"/>
      </w:tblGrid>
      <w:tr>
        <w:trPr>
          <w:trHeight w:val="283" w:hRule="exact"/>
        </w:trPr>
        <w:tc>
          <w:tcPr>
            <w:tcW w:w="320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0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208" w:type="dxa"/>
            <w:vMerge/>
            <w:tcBorders>
              <w:left w:val="single" w:sz="4" w:space="0" w:color="000000"/>
              <w:bottom w:val="single" w:sz="4" w:space="0" w:color="000000"/>
              <w:right w:val="single" w:sz="4" w:space="0" w:color="000000"/>
            </w:tcBorders>
          </w:tcPr>
          <w:p>
            <w:pP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729"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0729"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150,264,455.31</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7,513,222.76</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20,101,494.64</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2,010,149.47</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6,107,869.99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1,832,360.99</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30%</w:t>
            </w:r>
          </w:p>
        </w:tc>
      </w:tr>
      <w:tr>
        <w:trPr>
          <w:trHeight w:val="283"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20,120,381.16</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20,120,381.16</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196,594,201.10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31,476,114.38</w:t>
            </w:r>
          </w:p>
        </w:tc>
        <w:tc>
          <w:tcPr>
            <w:tcW w:w="35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40" w:right="215"/>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240" w:right="215"/>
        <w:jc w:val="left"/>
      </w:pPr>
      <w:r>
        <w:rPr/>
        <w:t>本期计提坏账准备金额</w:t>
      </w:r>
      <w:r>
        <w:rPr>
          <w:spacing w:val="-52"/>
        </w:rPr>
        <w:t> </w:t>
      </w:r>
      <w:r>
        <w:rPr>
          <w:rFonts w:ascii="宋体" w:hAnsi="宋体" w:cs="宋体" w:eastAsia="宋体" w:hint="default"/>
        </w:rPr>
        <w:t>3,051,006.15</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ind w:left="240" w:right="215"/>
        <w:jc w:val="left"/>
        <w:rPr>
          <w:b w:val="0"/>
          <w:bCs w:val="0"/>
        </w:rPr>
      </w:pPr>
      <w:r>
        <w:rPr>
          <w:rFonts w:ascii="宋体" w:hAnsi="宋体" w:cs="宋体" w:eastAsia="宋体" w:hint="default"/>
        </w:rPr>
        <w:t>(3).</w:t>
      </w:r>
      <w:r>
        <w:rPr>
          <w:rFonts w:ascii="宋体" w:hAnsi="宋体" w:cs="宋体" w:eastAsia="宋体" w:hint="default"/>
          <w:spacing w:val="43"/>
        </w:rPr>
        <w:t> </w:t>
      </w:r>
      <w:r>
        <w:rPr/>
        <w:t>本期实际核销的应收账款情况</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6653"/>
        <w:gridCol w:w="7437"/>
      </w:tblGrid>
      <w:tr>
        <w:trPr>
          <w:trHeight w:val="282" w:hRule="exact"/>
        </w:trPr>
        <w:tc>
          <w:tcPr>
            <w:tcW w:w="6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6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7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1,568,185.21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240" w:right="215"/>
        <w:jc w:val="left"/>
      </w:pPr>
      <w:r>
        <w:rPr/>
        <w:t>应收账款核销说明：</w:t>
      </w:r>
    </w:p>
    <w:p>
      <w:pPr>
        <w:spacing w:line="528" w:lineRule="auto" w:before="0"/>
        <w:ind w:left="240" w:right="6313" w:firstLine="0"/>
        <w:jc w:val="left"/>
        <w:rPr>
          <w:rFonts w:ascii="宋体" w:hAnsi="宋体" w:cs="宋体" w:eastAsia="宋体" w:hint="default"/>
          <w:sz w:val="21"/>
          <w:szCs w:val="21"/>
        </w:rPr>
      </w:pPr>
      <w:r>
        <w:rPr>
          <w:rFonts w:ascii="宋体" w:hAnsi="宋体" w:cs="宋体" w:eastAsia="宋体" w:hint="default"/>
          <w:sz w:val="21"/>
          <w:szCs w:val="21"/>
        </w:rPr>
        <w:t>公司应收</w:t>
      </w:r>
      <w:r>
        <w:rPr>
          <w:rFonts w:ascii="宋体" w:hAnsi="宋体" w:cs="宋体" w:eastAsia="宋体" w:hint="default"/>
          <w:spacing w:val="-54"/>
          <w:sz w:val="21"/>
          <w:szCs w:val="21"/>
        </w:rPr>
        <w:t> </w:t>
      </w:r>
      <w:r>
        <w:rPr>
          <w:rFonts w:ascii="宋体" w:hAnsi="宋体" w:cs="宋体" w:eastAsia="宋体" w:hint="default"/>
          <w:sz w:val="21"/>
          <w:szCs w:val="21"/>
        </w:rPr>
        <w:t>STCI.Inc</w:t>
      </w:r>
      <w:r>
        <w:rPr>
          <w:rFonts w:ascii="宋体" w:hAnsi="宋体" w:cs="宋体" w:eastAsia="宋体" w:hint="default"/>
          <w:spacing w:val="-53"/>
          <w:sz w:val="21"/>
          <w:szCs w:val="21"/>
        </w:rPr>
        <w:t> </w:t>
      </w:r>
      <w:r>
        <w:rPr>
          <w:rFonts w:ascii="宋体" w:hAnsi="宋体" w:cs="宋体" w:eastAsia="宋体" w:hint="default"/>
          <w:sz w:val="21"/>
          <w:szCs w:val="21"/>
        </w:rPr>
        <w:t>等单位销售尾款</w:t>
      </w:r>
      <w:r>
        <w:rPr>
          <w:rFonts w:ascii="宋体" w:hAnsi="宋体" w:cs="宋体" w:eastAsia="宋体" w:hint="default"/>
          <w:spacing w:val="-54"/>
          <w:sz w:val="21"/>
          <w:szCs w:val="21"/>
        </w:rPr>
        <w:t> </w:t>
      </w:r>
      <w:r>
        <w:rPr>
          <w:rFonts w:ascii="宋体" w:hAnsi="宋体" w:cs="宋体" w:eastAsia="宋体" w:hint="default"/>
          <w:sz w:val="21"/>
          <w:szCs w:val="21"/>
        </w:rPr>
        <w:t>1,568,185.21</w:t>
      </w:r>
      <w:r>
        <w:rPr>
          <w:rFonts w:ascii="宋体" w:hAnsi="宋体" w:cs="宋体" w:eastAsia="宋体" w:hint="default"/>
          <w:spacing w:val="-54"/>
          <w:sz w:val="21"/>
          <w:szCs w:val="21"/>
        </w:rPr>
        <w:t> </w:t>
      </w:r>
      <w:r>
        <w:rPr>
          <w:rFonts w:ascii="宋体" w:hAnsi="宋体" w:cs="宋体" w:eastAsia="宋体" w:hint="default"/>
          <w:sz w:val="21"/>
          <w:szCs w:val="21"/>
        </w:rPr>
        <w:t>元，预计难以收回，于本期核销。 </w:t>
      </w:r>
      <w:r>
        <w:rPr>
          <w:rFonts w:ascii="宋体" w:hAnsi="宋体" w:cs="宋体" w:eastAsia="宋体" w:hint="default"/>
          <w:b/>
          <w:bCs/>
          <w:sz w:val="21"/>
          <w:szCs w:val="21"/>
        </w:rPr>
        <w:t>(4).</w:t>
      </w:r>
      <w:r>
        <w:rPr>
          <w:rFonts w:ascii="宋体" w:hAnsi="宋体" w:cs="宋体" w:eastAsia="宋体" w:hint="default"/>
          <w:b/>
          <w:bCs/>
          <w:spacing w:val="38"/>
          <w:sz w:val="21"/>
          <w:szCs w:val="21"/>
        </w:rPr>
        <w:t> </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5183"/>
        <w:gridCol w:w="2619"/>
        <w:gridCol w:w="1940"/>
        <w:gridCol w:w="2129"/>
        <w:gridCol w:w="2223"/>
      </w:tblGrid>
      <w:tr>
        <w:trPr>
          <w:trHeight w:val="245"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8" w:right="0"/>
              <w:jc w:val="left"/>
              <w:rPr>
                <w:rFonts w:ascii="宋体" w:hAnsi="宋体" w:cs="宋体" w:eastAsia="宋体" w:hint="default"/>
                <w:sz w:val="18"/>
                <w:szCs w:val="18"/>
              </w:rPr>
            </w:pPr>
            <w:r>
              <w:rPr>
                <w:rFonts w:ascii="宋体" w:hAnsi="宋体" w:cs="宋体" w:eastAsia="宋体" w:hint="default"/>
                <w:sz w:val="18"/>
                <w:szCs w:val="18"/>
              </w:rPr>
              <w:t>占应收账款余额</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07" w:lineRule="exact"/>
        <w:jc w:val="center"/>
        <w:rPr>
          <w:rFonts w:ascii="宋体" w:hAnsi="宋体" w:cs="宋体" w:eastAsia="宋体" w:hint="default"/>
          <w:sz w:val="18"/>
          <w:szCs w:val="18"/>
        </w:rPr>
        <w:sectPr>
          <w:pgSz w:w="16840" w:h="11910" w:orient="landscape"/>
          <w:pgMar w:header="877" w:footer="1194" w:top="1100" w:bottom="1380" w:left="120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5183"/>
        <w:gridCol w:w="2619"/>
        <w:gridCol w:w="1940"/>
        <w:gridCol w:w="2129"/>
        <w:gridCol w:w="2223"/>
      </w:tblGrid>
      <w:tr>
        <w:trPr>
          <w:trHeight w:val="242" w:hRule="exact"/>
        </w:trPr>
        <w:tc>
          <w:tcPr>
            <w:tcW w:w="5183" w:type="dxa"/>
            <w:tcBorders>
              <w:top w:val="single" w:sz="4" w:space="0" w:color="000000"/>
              <w:left w:val="nil" w:sz="6" w:space="0" w:color="auto"/>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222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10,000,020.00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
              <w:jc w:val="center"/>
              <w:rPr>
                <w:rFonts w:ascii="宋体" w:hAnsi="宋体" w:cs="宋体" w:eastAsia="宋体" w:hint="default"/>
                <w:sz w:val="18"/>
                <w:szCs w:val="18"/>
              </w:rPr>
            </w:pPr>
            <w:r>
              <w:rPr>
                <w:rFonts w:ascii="宋体"/>
                <w:sz w:val="18"/>
              </w:rPr>
              <w:t>5.06</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1,000,002.00</w:t>
            </w:r>
          </w:p>
        </w:tc>
      </w:tr>
      <w:tr>
        <w:trPr>
          <w:trHeight w:val="361"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4,970,000.00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
              <w:jc w:val="center"/>
              <w:rPr>
                <w:rFonts w:ascii="宋体" w:hAnsi="宋体" w:cs="宋体" w:eastAsia="宋体" w:hint="default"/>
                <w:sz w:val="18"/>
                <w:szCs w:val="18"/>
              </w:rPr>
            </w:pPr>
            <w:r>
              <w:rPr>
                <w:rFonts w:ascii="宋体"/>
                <w:sz w:val="18"/>
              </w:rPr>
              <w:t>2.51</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248,500.00</w:t>
            </w:r>
          </w:p>
        </w:tc>
      </w:tr>
      <w:tr>
        <w:trPr>
          <w:trHeight w:val="360"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4,637,834.00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center"/>
              <w:rPr>
                <w:rFonts w:ascii="宋体" w:hAnsi="宋体" w:cs="宋体" w:eastAsia="宋体" w:hint="default"/>
                <w:sz w:val="18"/>
                <w:szCs w:val="18"/>
              </w:rPr>
            </w:pPr>
            <w:r>
              <w:rPr>
                <w:rFonts w:ascii="宋体"/>
                <w:sz w:val="18"/>
              </w:rPr>
              <w:t>2.35</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231,891.70</w:t>
            </w:r>
          </w:p>
        </w:tc>
      </w:tr>
      <w:tr>
        <w:trPr>
          <w:trHeight w:val="360"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4,344,700.00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center"/>
              <w:rPr>
                <w:rFonts w:ascii="宋体" w:hAnsi="宋体" w:cs="宋体" w:eastAsia="宋体" w:hint="default"/>
                <w:sz w:val="18"/>
                <w:szCs w:val="18"/>
              </w:rPr>
            </w:pPr>
            <w:r>
              <w:rPr>
                <w:rFonts w:ascii="宋体"/>
                <w:sz w:val="18"/>
              </w:rPr>
              <w:t>2.20</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217,235.00</w:t>
            </w:r>
          </w:p>
        </w:tc>
      </w:tr>
      <w:tr>
        <w:trPr>
          <w:trHeight w:val="360"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4,310,000.00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center"/>
              <w:rPr>
                <w:rFonts w:ascii="宋体" w:hAnsi="宋体" w:cs="宋体" w:eastAsia="宋体" w:hint="default"/>
                <w:sz w:val="18"/>
                <w:szCs w:val="18"/>
              </w:rPr>
            </w:pPr>
            <w:r>
              <w:rPr>
                <w:rFonts w:ascii="宋体"/>
                <w:sz w:val="18"/>
              </w:rPr>
              <w:t>2.18</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1,293,000.00</w:t>
            </w:r>
          </w:p>
        </w:tc>
      </w:tr>
      <w:tr>
        <w:trPr>
          <w:trHeight w:val="360" w:hRule="exact"/>
        </w:trPr>
        <w:tc>
          <w:tcPr>
            <w:tcW w:w="51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28,262,554.00</w:t>
            </w:r>
          </w:p>
        </w:tc>
        <w:tc>
          <w:tcPr>
            <w:tcW w:w="1940"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center"/>
              <w:rPr>
                <w:rFonts w:ascii="宋体" w:hAnsi="宋体" w:cs="宋体" w:eastAsia="宋体" w:hint="default"/>
                <w:sz w:val="18"/>
                <w:szCs w:val="18"/>
              </w:rPr>
            </w:pPr>
            <w:r>
              <w:rPr>
                <w:rFonts w:ascii="宋体"/>
                <w:sz w:val="18"/>
              </w:rPr>
              <w:t>14.30</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2,990,628.70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00" w:right="1280"/>
        </w:sectPr>
      </w:pPr>
    </w:p>
    <w:p>
      <w:pPr>
        <w:pStyle w:val="Heading4"/>
        <w:spacing w:line="240" w:lineRule="auto"/>
        <w:ind w:left="240" w:right="-19"/>
        <w:jc w:val="left"/>
        <w:rPr>
          <w:b w:val="0"/>
          <w:bCs w:val="0"/>
        </w:rPr>
      </w:pPr>
      <w:r>
        <w:rPr>
          <w:rFonts w:ascii="宋体" w:hAnsi="宋体" w:cs="宋体" w:eastAsia="宋体" w:hint="default"/>
        </w:rPr>
        <w:t>5</w:t>
      </w:r>
      <w:r>
        <w:rPr/>
        <w:t>、</w:t>
      </w:r>
      <w:r>
        <w:rPr>
          <w:spacing w:val="-3"/>
        </w:rPr>
        <w:t> </w:t>
      </w:r>
      <w:r>
        <w:rPr/>
        <w:t>预付款项</w:t>
      </w:r>
      <w:r>
        <w:rPr>
          <w:b w:val="0"/>
          <w:bCs w:val="0"/>
        </w:rPr>
      </w:r>
    </w:p>
    <w:p>
      <w:pPr>
        <w:pStyle w:val="Heading4"/>
        <w:spacing w:line="240" w:lineRule="auto" w:before="57"/>
        <w:ind w:left="240"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90" w:val="left" w:leader="none"/>
        </w:tabs>
        <w:spacing w:line="240" w:lineRule="auto" w:before="176"/>
        <w:ind w:left="240" w:right="0"/>
        <w:jc w:val="left"/>
      </w:pPr>
      <w:r>
        <w:rPr/>
        <w:t>单位：元</w:t>
        <w:tab/>
        <w:t>币种：人民币</w:t>
      </w:r>
    </w:p>
    <w:p>
      <w:pPr>
        <w:spacing w:after="0" w:line="240" w:lineRule="auto"/>
        <w:jc w:val="left"/>
        <w:sectPr>
          <w:type w:val="continuous"/>
          <w:pgSz w:w="16840" w:h="11910" w:orient="landscape"/>
          <w:pgMar w:top="1120" w:bottom="1380" w:left="1200" w:right="1280"/>
          <w:cols w:num="2" w:equalWidth="0">
            <w:col w:w="2752" w:space="8812"/>
            <w:col w:w="2796"/>
          </w:cols>
        </w:sectPr>
      </w:pPr>
    </w:p>
    <w:p>
      <w:pPr>
        <w:spacing w:line="240" w:lineRule="auto" w:before="7"/>
        <w:rPr>
          <w:rFonts w:ascii="宋体" w:hAnsi="宋体" w:cs="宋体" w:eastAsia="宋体" w:hint="default"/>
          <w:sz w:val="2"/>
          <w:szCs w:val="2"/>
        </w:rPr>
      </w:pPr>
    </w:p>
    <w:tbl>
      <w:tblPr>
        <w:tblW w:w="0" w:type="auto"/>
        <w:jc w:val="left"/>
        <w:tblInd w:w="201" w:type="dxa"/>
        <w:tblLayout w:type="fixed"/>
        <w:tblCellMar>
          <w:top w:w="0" w:type="dxa"/>
          <w:left w:w="0" w:type="dxa"/>
          <w:bottom w:w="0" w:type="dxa"/>
          <w:right w:w="0" w:type="dxa"/>
        </w:tblCellMar>
        <w:tblLook w:val="01E0"/>
      </w:tblPr>
      <w:tblGrid>
        <w:gridCol w:w="2133"/>
        <w:gridCol w:w="2963"/>
        <w:gridCol w:w="2940"/>
        <w:gridCol w:w="2938"/>
        <w:gridCol w:w="2963"/>
      </w:tblGrid>
      <w:tr>
        <w:trPr>
          <w:trHeight w:val="288" w:hRule="exact"/>
        </w:trPr>
        <w:tc>
          <w:tcPr>
            <w:tcW w:w="2133" w:type="dxa"/>
            <w:vMerge w:val="restart"/>
            <w:tcBorders>
              <w:top w:val="single" w:sz="6" w:space="0" w:color="000000"/>
              <w:left w:val="single" w:sz="6" w:space="0" w:color="000000"/>
              <w:right w:val="single" w:sz="6" w:space="0" w:color="000000"/>
            </w:tcBorders>
          </w:tcPr>
          <w:p>
            <w:pPr>
              <w:pStyle w:val="TableParagraph"/>
              <w:spacing w:line="240" w:lineRule="auto" w:before="108"/>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59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133" w:type="dxa"/>
            <w:vMerge/>
            <w:tcBorders>
              <w:left w:val="single" w:sz="6" w:space="0" w:color="000000"/>
              <w:bottom w:val="single" w:sz="6" w:space="0" w:color="000000"/>
              <w:right w:val="single" w:sz="6" w:space="0" w:color="000000"/>
            </w:tcBorders>
          </w:tcPr>
          <w:p>
            <w:pP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6,508,876.33</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100.00</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3,213,471.17</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91.00</w:t>
            </w:r>
          </w:p>
        </w:tc>
      </w:tr>
      <w:tr>
        <w:trPr>
          <w:trHeight w:val="374" w:hRule="exact"/>
        </w:trPr>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6" w:space="0" w:color="000000"/>
              <w:left w:val="single" w:sz="6" w:space="0" w:color="000000"/>
              <w:bottom w:val="single" w:sz="6" w:space="0" w:color="000000"/>
              <w:right w:val="single" w:sz="6" w:space="0" w:color="000000"/>
            </w:tcBorders>
          </w:tcPr>
          <w:p>
            <w:pPr/>
          </w:p>
        </w:tc>
        <w:tc>
          <w:tcPr>
            <w:tcW w:w="2940" w:type="dxa"/>
            <w:tcBorders>
              <w:top w:val="single" w:sz="6" w:space="0" w:color="000000"/>
              <w:left w:val="single" w:sz="6" w:space="0" w:color="000000"/>
              <w:bottom w:val="single" w:sz="6" w:space="0" w:color="000000"/>
              <w:right w:val="single" w:sz="6" w:space="0" w:color="000000"/>
            </w:tcBorders>
          </w:tcPr>
          <w:p>
            <w:pP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250,000.00</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7.08</w:t>
            </w:r>
          </w:p>
        </w:tc>
      </w:tr>
      <w:tr>
        <w:trPr>
          <w:trHeight w:val="376" w:hRule="exact"/>
        </w:trPr>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6" w:space="0" w:color="000000"/>
              <w:left w:val="single" w:sz="6" w:space="0" w:color="000000"/>
              <w:bottom w:val="single" w:sz="6" w:space="0" w:color="000000"/>
              <w:right w:val="single" w:sz="6" w:space="0" w:color="000000"/>
            </w:tcBorders>
          </w:tcPr>
          <w:p>
            <w:pPr/>
          </w:p>
        </w:tc>
        <w:tc>
          <w:tcPr>
            <w:tcW w:w="2940" w:type="dxa"/>
            <w:tcBorders>
              <w:top w:val="single" w:sz="6" w:space="0" w:color="000000"/>
              <w:left w:val="single" w:sz="6" w:space="0" w:color="000000"/>
              <w:bottom w:val="single" w:sz="6" w:space="0" w:color="000000"/>
              <w:right w:val="single" w:sz="6" w:space="0" w:color="000000"/>
            </w:tcBorders>
          </w:tcPr>
          <w:p>
            <w:pP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67,865.00</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1.92</w:t>
            </w:r>
          </w:p>
        </w:tc>
      </w:tr>
      <w:tr>
        <w:trPr>
          <w:trHeight w:val="374" w:hRule="exact"/>
        </w:trPr>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6" w:space="0" w:color="000000"/>
              <w:left w:val="single" w:sz="6" w:space="0" w:color="000000"/>
              <w:bottom w:val="single" w:sz="6" w:space="0" w:color="000000"/>
              <w:right w:val="single" w:sz="6" w:space="0" w:color="000000"/>
            </w:tcBorders>
          </w:tcPr>
          <w:p>
            <w:pPr/>
          </w:p>
        </w:tc>
        <w:tc>
          <w:tcPr>
            <w:tcW w:w="2940" w:type="dxa"/>
            <w:tcBorders>
              <w:top w:val="single" w:sz="6" w:space="0" w:color="000000"/>
              <w:left w:val="single" w:sz="6" w:space="0" w:color="000000"/>
              <w:bottom w:val="single" w:sz="6" w:space="0" w:color="000000"/>
              <w:right w:val="single" w:sz="6" w:space="0" w:color="000000"/>
            </w:tcBorders>
          </w:tcPr>
          <w:p>
            <w:pPr/>
          </w:p>
        </w:tc>
        <w:tc>
          <w:tcPr>
            <w:tcW w:w="2938" w:type="dxa"/>
            <w:tcBorders>
              <w:top w:val="single" w:sz="6" w:space="0" w:color="000000"/>
              <w:left w:val="single" w:sz="6" w:space="0" w:color="000000"/>
              <w:bottom w:val="single" w:sz="6" w:space="0" w:color="000000"/>
              <w:right w:val="single" w:sz="6" w:space="0" w:color="000000"/>
            </w:tcBorders>
          </w:tcPr>
          <w:p>
            <w:pPr/>
          </w:p>
        </w:tc>
        <w:tc>
          <w:tcPr>
            <w:tcW w:w="2963"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6,508,876.33</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100.00</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3,531,336.17</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left="240" w:right="0"/>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2" w:type="dxa"/>
        <w:tblLayout w:type="fixed"/>
        <w:tblCellMar>
          <w:top w:w="0" w:type="dxa"/>
          <w:left w:w="0" w:type="dxa"/>
          <w:bottom w:w="0" w:type="dxa"/>
          <w:right w:w="0" w:type="dxa"/>
        </w:tblCellMar>
        <w:tblLook w:val="01E0"/>
      </w:tblPr>
      <w:tblGrid>
        <w:gridCol w:w="6738"/>
        <w:gridCol w:w="3711"/>
        <w:gridCol w:w="3666"/>
      </w:tblGrid>
      <w:tr>
        <w:trPr>
          <w:trHeight w:val="478"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占预付款项余额</w:t>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bl>
    <w:p>
      <w:pPr>
        <w:spacing w:after="0" w:line="235" w:lineRule="exact"/>
        <w:jc w:val="center"/>
        <w:rPr>
          <w:rFonts w:ascii="宋体" w:hAnsi="宋体" w:cs="宋体" w:eastAsia="宋体" w:hint="default"/>
          <w:sz w:val="18"/>
          <w:szCs w:val="18"/>
        </w:rPr>
        <w:sectPr>
          <w:type w:val="continuous"/>
          <w:pgSz w:w="16840" w:h="11910" w:orient="landscape"/>
          <w:pgMar w:top="1120" w:bottom="1380" w:left="120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6738"/>
        <w:gridCol w:w="3711"/>
        <w:gridCol w:w="3666"/>
      </w:tblGrid>
      <w:tr>
        <w:trPr>
          <w:trHeight w:val="360"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阿里云计算有限公司</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2,137,470.14</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03" w:right="0"/>
              <w:jc w:val="left"/>
              <w:rPr>
                <w:rFonts w:ascii="宋体" w:hAnsi="宋体" w:cs="宋体" w:eastAsia="宋体" w:hint="default"/>
                <w:sz w:val="18"/>
                <w:szCs w:val="18"/>
              </w:rPr>
            </w:pPr>
            <w:r>
              <w:rPr>
                <w:rFonts w:ascii="宋体"/>
                <w:sz w:val="18"/>
              </w:rPr>
              <w:t>32.84</w:t>
            </w:r>
          </w:p>
        </w:tc>
      </w:tr>
      <w:tr>
        <w:trPr>
          <w:trHeight w:val="360"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712,320.00</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03" w:right="0"/>
              <w:jc w:val="left"/>
              <w:rPr>
                <w:rFonts w:ascii="宋体" w:hAnsi="宋体" w:cs="宋体" w:eastAsia="宋体" w:hint="default"/>
                <w:sz w:val="18"/>
                <w:szCs w:val="18"/>
              </w:rPr>
            </w:pPr>
            <w:r>
              <w:rPr>
                <w:rFonts w:ascii="宋体"/>
                <w:sz w:val="18"/>
              </w:rPr>
              <w:t>10.94</w:t>
            </w:r>
          </w:p>
        </w:tc>
      </w:tr>
      <w:tr>
        <w:trPr>
          <w:trHeight w:val="360"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上海微企信息技术股份有限公司</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341,981.14</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47" w:right="0"/>
              <w:jc w:val="left"/>
              <w:rPr>
                <w:rFonts w:ascii="宋体" w:hAnsi="宋体" w:cs="宋体" w:eastAsia="宋体" w:hint="default"/>
                <w:sz w:val="18"/>
                <w:szCs w:val="18"/>
              </w:rPr>
            </w:pPr>
            <w:r>
              <w:rPr>
                <w:rFonts w:ascii="宋体"/>
                <w:sz w:val="18"/>
              </w:rPr>
              <w:t>5.25</w:t>
            </w:r>
          </w:p>
        </w:tc>
      </w:tr>
      <w:tr>
        <w:trPr>
          <w:trHeight w:val="360"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277,792.00</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47" w:right="0"/>
              <w:jc w:val="left"/>
              <w:rPr>
                <w:rFonts w:ascii="宋体" w:hAnsi="宋体" w:cs="宋体" w:eastAsia="宋体" w:hint="default"/>
                <w:sz w:val="18"/>
                <w:szCs w:val="18"/>
              </w:rPr>
            </w:pPr>
            <w:r>
              <w:rPr>
                <w:rFonts w:ascii="宋体"/>
                <w:sz w:val="18"/>
              </w:rPr>
              <w:t>4.27</w:t>
            </w:r>
          </w:p>
        </w:tc>
      </w:tr>
      <w:tr>
        <w:trPr>
          <w:trHeight w:val="360"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北京港经通经济信息咨询服务有限公司</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203,883.50</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47" w:right="0"/>
              <w:jc w:val="left"/>
              <w:rPr>
                <w:rFonts w:ascii="宋体" w:hAnsi="宋体" w:cs="宋体" w:eastAsia="宋体" w:hint="default"/>
                <w:sz w:val="18"/>
                <w:szCs w:val="18"/>
              </w:rPr>
            </w:pPr>
            <w:r>
              <w:rPr>
                <w:rFonts w:ascii="宋体"/>
                <w:sz w:val="18"/>
              </w:rPr>
              <w:t>3.13</w:t>
            </w:r>
          </w:p>
        </w:tc>
      </w:tr>
      <w:tr>
        <w:trPr>
          <w:trHeight w:val="361" w:hRule="exact"/>
        </w:trPr>
        <w:tc>
          <w:tcPr>
            <w:tcW w:w="6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3,673,446.78</w:t>
            </w:r>
          </w:p>
        </w:tc>
        <w:tc>
          <w:tcPr>
            <w:tcW w:w="36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03" w:right="0"/>
              <w:jc w:val="left"/>
              <w:rPr>
                <w:rFonts w:ascii="宋体" w:hAnsi="宋体" w:cs="宋体" w:eastAsia="宋体" w:hint="default"/>
                <w:sz w:val="18"/>
                <w:szCs w:val="18"/>
              </w:rPr>
            </w:pPr>
            <w:r>
              <w:rPr>
                <w:rFonts w:ascii="宋体"/>
                <w:sz w:val="18"/>
              </w:rPr>
              <w:t>56.43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6840" w:h="11910" w:orient="landscape"/>
          <w:pgMar w:header="877" w:footer="1194" w:top="1100" w:bottom="1380" w:left="1200" w:right="1280"/>
        </w:sectPr>
      </w:pPr>
    </w:p>
    <w:p>
      <w:pPr>
        <w:pStyle w:val="Heading4"/>
        <w:spacing w:line="240" w:lineRule="auto"/>
        <w:ind w:left="240" w:right="-20"/>
        <w:jc w:val="left"/>
        <w:rPr>
          <w:b w:val="0"/>
          <w:bCs w:val="0"/>
        </w:rPr>
      </w:pPr>
      <w:r>
        <w:rPr>
          <w:rFonts w:ascii="宋体" w:hAnsi="宋体" w:cs="宋体" w:eastAsia="宋体" w:hint="default"/>
        </w:rPr>
        <w:t>6</w:t>
      </w:r>
      <w:r>
        <w:rPr/>
        <w:t>、</w:t>
      </w:r>
      <w:r>
        <w:rPr>
          <w:spacing w:val="-5"/>
        </w:rPr>
        <w:t> </w:t>
      </w:r>
      <w:r>
        <w:rPr/>
        <w:t>其他应收款</w:t>
      </w:r>
      <w:r>
        <w:rPr>
          <w:b w:val="0"/>
          <w:bCs w:val="0"/>
        </w:rPr>
      </w:r>
    </w:p>
    <w:p>
      <w:pPr>
        <w:pStyle w:val="Heading4"/>
        <w:spacing w:line="240" w:lineRule="auto" w:before="57"/>
        <w:ind w:left="240"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6"/>
        <w:ind w:left="240" w:right="0"/>
        <w:jc w:val="left"/>
      </w:pPr>
      <w:r>
        <w:rPr/>
        <w:t>单位：元</w:t>
        <w:tab/>
        <w:t>币种：人民币</w:t>
      </w:r>
    </w:p>
    <w:p>
      <w:pPr>
        <w:spacing w:after="0" w:line="240" w:lineRule="auto"/>
        <w:jc w:val="left"/>
        <w:sectPr>
          <w:type w:val="continuous"/>
          <w:pgSz w:w="16840" w:h="11910" w:orient="landscape"/>
          <w:pgMar w:top="1120" w:bottom="1380" w:left="1200" w:right="1280"/>
          <w:cols w:num="2" w:equalWidth="0">
            <w:col w:w="2725" w:space="8734"/>
            <w:col w:w="2901"/>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1630"/>
        <w:gridCol w:w="1427"/>
        <w:gridCol w:w="1009"/>
        <w:gridCol w:w="1321"/>
        <w:gridCol w:w="1018"/>
        <w:gridCol w:w="1427"/>
        <w:gridCol w:w="1427"/>
        <w:gridCol w:w="965"/>
        <w:gridCol w:w="1321"/>
        <w:gridCol w:w="965"/>
        <w:gridCol w:w="1427"/>
      </w:tblGrid>
      <w:tr>
        <w:trPr>
          <w:trHeight w:val="293"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30" w:type="dxa"/>
            <w:vMerge/>
            <w:tcBorders>
              <w:left w:val="single" w:sz="4" w:space="0" w:color="000000"/>
              <w:right w:val="single" w:sz="4" w:space="0" w:color="000000"/>
            </w:tcBorders>
          </w:tcPr>
          <w:p>
            <w:pP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9" w:right="496"/>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630"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23"/>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29,131,319.84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60.50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29,131,319.84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14,777,020.16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45.70</w:t>
            </w:r>
          </w:p>
        </w:tc>
        <w:tc>
          <w:tcPr>
            <w:tcW w:w="13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14,777,020.16</w:t>
            </w:r>
          </w:p>
        </w:tc>
      </w:tr>
      <w:tr>
        <w:trPr>
          <w:trHeight w:val="82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23"/>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18,636,257.96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6,384,010.84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sz w:val="21"/>
              </w:rPr>
              <w:t>34.26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12,252,247.12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17,555,217.66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54.30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5,651,331.64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32.19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11,903,886.02</w:t>
            </w:r>
          </w:p>
        </w:tc>
      </w:tr>
    </w:tbl>
    <w:p>
      <w:pPr>
        <w:spacing w:after="0" w:line="240" w:lineRule="exact"/>
        <w:jc w:val="left"/>
        <w:rPr>
          <w:rFonts w:ascii="宋体" w:hAnsi="宋体" w:cs="宋体" w:eastAsia="宋体" w:hint="default"/>
          <w:sz w:val="21"/>
          <w:szCs w:val="21"/>
        </w:rPr>
        <w:sectPr>
          <w:type w:val="continuous"/>
          <w:pgSz w:w="16840" w:h="11910" w:orient="landscape"/>
          <w:pgMar w:top="1120" w:bottom="1380" w:left="12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630"/>
        <w:gridCol w:w="1427"/>
        <w:gridCol w:w="1009"/>
        <w:gridCol w:w="1321"/>
        <w:gridCol w:w="1018"/>
        <w:gridCol w:w="1427"/>
        <w:gridCol w:w="1427"/>
        <w:gridCol w:w="965"/>
        <w:gridCol w:w="1321"/>
        <w:gridCol w:w="965"/>
        <w:gridCol w:w="1427"/>
      </w:tblGrid>
      <w:tr>
        <w:trPr>
          <w:trHeight w:val="109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123"/>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383,333.33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sz w:val="21"/>
              </w:rPr>
              <w:t>0.80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383,333.33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sz w:val="21"/>
              </w:rPr>
              <w:t>100.00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48,150,911.13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6,767,344.17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2" w:right="0"/>
              <w:jc w:val="left"/>
              <w:rPr>
                <w:rFonts w:ascii="宋体" w:hAnsi="宋体" w:cs="宋体" w:eastAsia="宋体" w:hint="default"/>
                <w:sz w:val="18"/>
                <w:szCs w:val="18"/>
              </w:rPr>
            </w:pPr>
            <w:r>
              <w:rPr>
                <w:rFonts w:ascii="宋体"/>
                <w:sz w:val="18"/>
              </w:rPr>
              <w:t>41,383,566.96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sz w:val="18"/>
              </w:rPr>
              <w:t>32,332,237.82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5" w:right="0"/>
              <w:jc w:val="left"/>
              <w:rPr>
                <w:rFonts w:ascii="宋体" w:hAnsi="宋体" w:cs="宋体" w:eastAsia="宋体" w:hint="default"/>
                <w:sz w:val="18"/>
                <w:szCs w:val="18"/>
              </w:rPr>
            </w:pPr>
            <w:r>
              <w:rPr>
                <w:rFonts w:ascii="宋体"/>
                <w:sz w:val="18"/>
              </w:rPr>
              <w:t>5,651,331.64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sz w:val="18"/>
              </w:rPr>
              <w:t>26,680,906.18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77" w:footer="1194" w:top="1100" w:bottom="1380" w:left="1220" w:right="1300"/>
        </w:sectPr>
      </w:pPr>
    </w:p>
    <w:p>
      <w:pPr>
        <w:pStyle w:val="BodyText"/>
        <w:spacing w:line="274" w:lineRule="exact" w:before="35"/>
        <w:ind w:left="220" w:right="-20"/>
        <w:jc w:val="left"/>
      </w:pPr>
      <w:r>
        <w:rPr/>
        <w:t>期末单项金额重大并单项计提坏帐准备的其他应收款</w:t>
      </w:r>
    </w:p>
    <w:p>
      <w:pPr>
        <w:pStyle w:val="BodyText"/>
        <w:spacing w:line="274" w:lineRule="exact"/>
        <w:ind w:left="220"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5051" w:space="6513"/>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02"/>
        <w:gridCol w:w="2360"/>
        <w:gridCol w:w="2684"/>
        <w:gridCol w:w="3054"/>
        <w:gridCol w:w="2991"/>
      </w:tblGrid>
      <w:tr>
        <w:trPr>
          <w:trHeight w:val="282" w:hRule="exact"/>
        </w:trPr>
        <w:tc>
          <w:tcPr>
            <w:tcW w:w="3002" w:type="dxa"/>
            <w:tcBorders>
              <w:top w:val="single" w:sz="4" w:space="0" w:color="000000"/>
              <w:left w:val="single" w:sz="4" w:space="0" w:color="000000"/>
              <w:bottom w:val="single" w:sz="4" w:space="0" w:color="000000"/>
              <w:right w:val="single" w:sz="4" w:space="0" w:color="000000"/>
            </w:tcBorders>
          </w:tcPr>
          <w:p>
            <w:pPr/>
          </w:p>
        </w:tc>
        <w:tc>
          <w:tcPr>
            <w:tcW w:w="11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970"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应收基金销售支付结算机构款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18,529,647.69</w:t>
            </w:r>
          </w:p>
        </w:tc>
        <w:tc>
          <w:tcPr>
            <w:tcW w:w="2684"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282"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应收代付的基金交易款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10,601,672.15</w:t>
            </w:r>
          </w:p>
        </w:tc>
        <w:tc>
          <w:tcPr>
            <w:tcW w:w="2684"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283"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29,131,319.84</w:t>
            </w:r>
          </w:p>
        </w:tc>
        <w:tc>
          <w:tcPr>
            <w:tcW w:w="2684"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220" w:right="1300"/>
        </w:sectPr>
      </w:pPr>
    </w:p>
    <w:p>
      <w:pPr>
        <w:pStyle w:val="BodyText"/>
        <w:spacing w:line="274" w:lineRule="exact" w:before="35"/>
        <w:ind w:left="220" w:right="-20"/>
        <w:jc w:val="left"/>
      </w:pPr>
      <w:r>
        <w:rPr/>
        <w:t>组合中，按账龄分析法计提坏账准备的其他应收款：</w:t>
      </w:r>
    </w:p>
    <w:p>
      <w:pPr>
        <w:pStyle w:val="BodyText"/>
        <w:spacing w:line="274" w:lineRule="exact"/>
        <w:ind w:left="22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5051" w:space="6513"/>
            <w:col w:w="275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719"/>
        <w:gridCol w:w="3450"/>
        <w:gridCol w:w="3338"/>
        <w:gridCol w:w="3429"/>
      </w:tblGrid>
      <w:tr>
        <w:trPr>
          <w:trHeight w:val="282" w:hRule="exact"/>
        </w:trPr>
        <w:tc>
          <w:tcPr>
            <w:tcW w:w="3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719" w:type="dxa"/>
            <w:vMerge/>
            <w:tcBorders>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218"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9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8,676,266.97</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433,813.35</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3,085,216.48</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308,521.65</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1,761,569.53</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528,470.86</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30%</w:t>
            </w:r>
          </w:p>
        </w:tc>
      </w:tr>
      <w:tr>
        <w:trPr>
          <w:trHeight w:val="282"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5,113,204.98</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5,113,204.98</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18,636,257.96</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6,384,010.84</w:t>
            </w:r>
          </w:p>
        </w:tc>
        <w:tc>
          <w:tcPr>
            <w:tcW w:w="34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0"/>
        <w:ind w:left="220" w:right="215"/>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220" w:right="215"/>
        <w:jc w:val="left"/>
      </w:pPr>
      <w:r>
        <w:rPr/>
        <w:t>本期计提坏账准备金额</w:t>
      </w:r>
      <w:r>
        <w:rPr>
          <w:spacing w:val="-52"/>
        </w:rPr>
        <w:t> </w:t>
      </w:r>
      <w:r>
        <w:rPr>
          <w:rFonts w:ascii="宋体" w:hAnsi="宋体" w:cs="宋体" w:eastAsia="宋体" w:hint="default"/>
        </w:rPr>
        <w:t>1,116,012.53</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0"/>
        <w:ind w:left="220" w:right="215"/>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791"/>
        <w:gridCol w:w="4641"/>
        <w:gridCol w:w="4659"/>
      </w:tblGrid>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应收基金销售支付结算机构款</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18,529,647.69</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6,715,877.56</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应收代付的基金交易款</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10,601,672.15</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8,061,142.60</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11,733,093.61</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12,161,441.99</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4,423,235.76</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3,287,241.81</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2,096,591.81</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1,848,798.20</w:t>
            </w:r>
          </w:p>
        </w:tc>
      </w:tr>
      <w:tr>
        <w:trPr>
          <w:trHeight w:val="282"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 他</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766,670.11</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257,735.66</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48,150,911.13</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32,332,237.82</w:t>
            </w:r>
          </w:p>
        </w:tc>
      </w:tr>
    </w:tbl>
    <w:p>
      <w:pPr>
        <w:spacing w:line="240" w:lineRule="auto" w:before="0"/>
        <w:rPr>
          <w:rFonts w:ascii="宋体" w:hAnsi="宋体" w:cs="宋体" w:eastAsia="宋体" w:hint="default"/>
          <w:b/>
          <w:bCs/>
          <w:sz w:val="20"/>
          <w:szCs w:val="20"/>
        </w:rPr>
      </w:pPr>
    </w:p>
    <w:p>
      <w:pPr>
        <w:pStyle w:val="Heading4"/>
        <w:spacing w:line="240" w:lineRule="auto"/>
        <w:ind w:left="220" w:right="215"/>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2411"/>
        <w:gridCol w:w="2124"/>
        <w:gridCol w:w="1922"/>
        <w:gridCol w:w="2086"/>
        <w:gridCol w:w="2765"/>
        <w:gridCol w:w="2628"/>
      </w:tblGrid>
      <w:tr>
        <w:trPr>
          <w:trHeight w:val="55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2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占其他应收款期末余额合计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上海汇付数据服务有限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应收基金销售支付结</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算机构款</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18,529,647.69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38.48</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上海浦东陆家嘴软件产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租房押金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1,343,366.52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1,186,211.52</w:t>
            </w:r>
            <w:r>
              <w:rPr>
                <w:rFonts w:ascii="宋体" w:hAnsi="宋体" w:cs="宋体" w:eastAsia="宋体" w:hint="default"/>
                <w:spacing w:val="-52"/>
                <w:sz w:val="21"/>
                <w:szCs w:val="21"/>
              </w:rPr>
              <w:t> </w:t>
            </w:r>
            <w:r>
              <w:rPr>
                <w:rFonts w:ascii="宋体" w:hAnsi="宋体" w:cs="宋体" w:eastAsia="宋体" w:hint="default"/>
                <w:sz w:val="21"/>
                <w:szCs w:val="21"/>
              </w:rPr>
              <w:t>元，账</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157,155.00</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2.79</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5" w:right="0"/>
              <w:jc w:val="left"/>
              <w:rPr>
                <w:rFonts w:ascii="宋体" w:hAnsi="宋体" w:cs="宋体" w:eastAsia="宋体" w:hint="default"/>
                <w:sz w:val="21"/>
                <w:szCs w:val="21"/>
              </w:rPr>
            </w:pPr>
            <w:r>
              <w:rPr>
                <w:rFonts w:ascii="宋体"/>
                <w:sz w:val="21"/>
              </w:rPr>
              <w:t>75,026.08</w:t>
            </w:r>
          </w:p>
        </w:tc>
      </w:tr>
    </w:tbl>
    <w:p>
      <w:pPr>
        <w:spacing w:after="0" w:line="241" w:lineRule="exact"/>
        <w:jc w:val="lef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411"/>
        <w:gridCol w:w="2124"/>
        <w:gridCol w:w="1922"/>
        <w:gridCol w:w="2086"/>
        <w:gridCol w:w="2765"/>
        <w:gridCol w:w="2628"/>
      </w:tblGrid>
      <w:tr>
        <w:trPr>
          <w:trHeight w:val="1104"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北京中京艺苑房地产开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发有限责任公司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租房押金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783,660.00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270,684.00</w:t>
            </w:r>
            <w:r>
              <w:rPr>
                <w:rFonts w:ascii="宋体" w:hAnsi="宋体" w:cs="宋体" w:eastAsia="宋体" w:hint="default"/>
                <w:spacing w:val="-52"/>
                <w:sz w:val="21"/>
                <w:szCs w:val="21"/>
              </w:rPr>
              <w:t> </w:t>
            </w:r>
            <w:r>
              <w:rPr>
                <w:rFonts w:ascii="宋体" w:hAnsi="宋体" w:cs="宋体" w:eastAsia="宋体" w:hint="default"/>
                <w:sz w:val="21"/>
                <w:szCs w:val="21"/>
              </w:rPr>
              <w:t>元，账龄</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pacing w:val="-53"/>
                <w:sz w:val="21"/>
                <w:szCs w:val="21"/>
              </w:rPr>
              <w:t> </w:t>
            </w:r>
            <w:r>
              <w:rPr>
                <w:rFonts w:ascii="宋体" w:hAnsi="宋体" w:cs="宋体" w:eastAsia="宋体" w:hint="default"/>
                <w:sz w:val="21"/>
                <w:szCs w:val="21"/>
              </w:rPr>
              <w:t>512,976.00</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540,044.40</w:t>
            </w:r>
          </w:p>
        </w:tc>
      </w:tr>
      <w:tr>
        <w:trPr>
          <w:trHeight w:val="55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华数数字电视传媒集团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773,220.70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773,220.70</w:t>
            </w:r>
          </w:p>
        </w:tc>
      </w:tr>
      <w:tr>
        <w:trPr>
          <w:trHeight w:val="1922"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浙江省人民政府采购中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心</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采购保证金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761,490.00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193,400.00</w:t>
            </w:r>
            <w:r>
              <w:rPr>
                <w:rFonts w:ascii="宋体" w:hAnsi="宋体" w:cs="宋体" w:eastAsia="宋体" w:hint="default"/>
                <w:spacing w:val="-52"/>
                <w:sz w:val="21"/>
                <w:szCs w:val="21"/>
              </w:rPr>
              <w:t> </w:t>
            </w:r>
            <w:r>
              <w:rPr>
                <w:rFonts w:ascii="宋体" w:hAnsi="宋体" w:cs="宋体" w:eastAsia="宋体" w:hint="default"/>
                <w:sz w:val="21"/>
                <w:szCs w:val="21"/>
              </w:rPr>
              <w:t>元，账龄</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46,000.00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93,340.00</w:t>
            </w:r>
            <w:r>
              <w:rPr>
                <w:rFonts w:ascii="宋体" w:hAnsi="宋体" w:cs="宋体" w:eastAsia="宋体" w:hint="default"/>
                <w:spacing w:val="-52"/>
                <w:sz w:val="21"/>
                <w:szCs w:val="21"/>
              </w:rPr>
              <w:t> </w:t>
            </w:r>
            <w:r>
              <w:rPr>
                <w:rFonts w:ascii="宋体" w:hAnsi="宋体" w:cs="宋体" w:eastAsia="宋体" w:hint="default"/>
                <w:spacing w:val="-12"/>
                <w:sz w:val="21"/>
                <w:szCs w:val="21"/>
              </w:rPr>
              <w:t>元，账龄</w:t>
            </w:r>
            <w:r>
              <w:rPr>
                <w:rFonts w:ascii="宋体" w:hAnsi="宋体" w:cs="宋体" w:eastAsia="宋体" w:hint="default"/>
                <w:spacing w:val="-53"/>
                <w:sz w:val="21"/>
                <w:szCs w:val="21"/>
              </w:rPr>
              <w:t> </w:t>
            </w:r>
            <w:r>
              <w:rPr>
                <w:rFonts w:ascii="宋体" w:hAnsi="宋体" w:cs="宋体" w:eastAsia="宋体" w:hint="default"/>
                <w:sz w:val="21"/>
                <w:szCs w:val="21"/>
              </w:rPr>
              <w:t>3</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428,750.00</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471,022.00</w:t>
            </w:r>
          </w:p>
        </w:tc>
      </w:tr>
      <w:tr>
        <w:trPr>
          <w:trHeight w:val="288" w:hRule="exact"/>
        </w:trPr>
        <w:tc>
          <w:tcPr>
            <w:tcW w:w="2411"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22,191,384.91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46.09</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1,859,313.18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9"/>
          <w:pgSz w:w="16840" w:h="11910" w:orient="landscape"/>
          <w:pgMar w:footer="1194" w:header="877" w:top="1100" w:bottom="1380" w:left="1300" w:right="1360"/>
        </w:sectPr>
      </w:pPr>
    </w:p>
    <w:p>
      <w:pPr>
        <w:pStyle w:val="Heading4"/>
        <w:spacing w:line="240" w:lineRule="auto"/>
        <w:ind w:left="140" w:right="-18"/>
        <w:jc w:val="left"/>
        <w:rPr>
          <w:b w:val="0"/>
          <w:bCs w:val="0"/>
        </w:rPr>
      </w:pPr>
      <w:r>
        <w:rPr>
          <w:rFonts w:ascii="宋体" w:hAnsi="宋体" w:cs="宋体" w:eastAsia="宋体" w:hint="default"/>
        </w:rPr>
        <w:t>7</w:t>
      </w:r>
      <w:r>
        <w:rPr/>
        <w:t>、</w:t>
      </w:r>
      <w:r>
        <w:rPr>
          <w:spacing w:val="-4"/>
        </w:rPr>
        <w:t> </w:t>
      </w:r>
      <w:r>
        <w:rPr/>
        <w:t>存货</w:t>
      </w:r>
      <w:r>
        <w:rPr>
          <w:b w:val="0"/>
          <w:bCs w:val="0"/>
        </w:rPr>
      </w:r>
    </w:p>
    <w:p>
      <w:pPr>
        <w:pStyle w:val="Heading4"/>
        <w:tabs>
          <w:tab w:pos="769" w:val="left" w:leader="none"/>
        </w:tabs>
        <w:spacing w:line="240" w:lineRule="auto" w:before="57"/>
        <w:ind w:left="140"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5"/>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1615" w:space="9949"/>
            <w:col w:w="261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57"/>
        <w:gridCol w:w="1866"/>
        <w:gridCol w:w="1956"/>
        <w:gridCol w:w="1956"/>
        <w:gridCol w:w="1926"/>
        <w:gridCol w:w="1940"/>
        <w:gridCol w:w="1935"/>
      </w:tblGrid>
      <w:tr>
        <w:trPr>
          <w:trHeight w:val="288" w:hRule="exact"/>
        </w:trPr>
        <w:tc>
          <w:tcPr>
            <w:tcW w:w="2357"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57" w:type="dxa"/>
            <w:vMerge/>
            <w:tcBorders>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13,278,898.91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1,843,985.26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sz w:val="21"/>
              </w:rPr>
              <w:t>11,434,913.65</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10,333,185.29</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sz w:val="21"/>
              </w:rPr>
              <w:t>1,840,153.38</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2" w:right="0"/>
              <w:jc w:val="left"/>
              <w:rPr>
                <w:rFonts w:ascii="宋体" w:hAnsi="宋体" w:cs="宋体" w:eastAsia="宋体" w:hint="default"/>
                <w:sz w:val="21"/>
                <w:szCs w:val="21"/>
              </w:rPr>
            </w:pPr>
            <w:r>
              <w:rPr>
                <w:rFonts w:ascii="宋体"/>
                <w:sz w:val="21"/>
              </w:rPr>
              <w:t>8,493,031.91</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357"/>
        <w:gridCol w:w="1866"/>
        <w:gridCol w:w="1956"/>
        <w:gridCol w:w="1956"/>
        <w:gridCol w:w="1926"/>
        <w:gridCol w:w="1940"/>
        <w:gridCol w:w="1935"/>
      </w:tblGrid>
      <w:tr>
        <w:trPr>
          <w:trHeight w:val="559"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未结算资产</w:t>
            </w:r>
          </w:p>
        </w:tc>
        <w:tc>
          <w:tcPr>
            <w:tcW w:w="186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926" w:type="dxa"/>
            <w:tcBorders>
              <w:top w:val="single" w:sz="6" w:space="0" w:color="000000"/>
              <w:left w:val="single" w:sz="6" w:space="0" w:color="000000"/>
              <w:bottom w:val="single" w:sz="6" w:space="0" w:color="000000"/>
              <w:right w:val="single" w:sz="6" w:space="0" w:color="000000"/>
            </w:tcBorders>
          </w:tcPr>
          <w:p>
            <w:pP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1,572.66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629.06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943.60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1,572.66</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314.53</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1,258.13</w:t>
            </w:r>
          </w:p>
        </w:tc>
      </w:tr>
      <w:tr>
        <w:trPr>
          <w:trHeight w:val="288"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45,812,355.83</w:t>
            </w: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45,812,355.83</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59,124,290.17</w:t>
            </w: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59,124,290.17</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113,786.11</w:t>
            </w:r>
          </w:p>
        </w:tc>
        <w:tc>
          <w:tcPr>
            <w:tcW w:w="1956"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113,786.11</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137,777.44</w:t>
            </w:r>
          </w:p>
        </w:tc>
        <w:tc>
          <w:tcPr>
            <w:tcW w:w="1940"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137,777.44</w:t>
            </w:r>
          </w:p>
        </w:tc>
      </w:tr>
      <w:tr>
        <w:trPr>
          <w:trHeight w:val="28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59,206,613.51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1,844,614.32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57,361,999.19</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69,596,825.56</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1,840,467.91</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67,756,357.65</w:t>
            </w:r>
          </w:p>
        </w:tc>
      </w:tr>
    </w:tbl>
    <w:p>
      <w:pPr>
        <w:spacing w:line="240" w:lineRule="auto" w:before="1"/>
        <w:rPr>
          <w:rFonts w:ascii="宋体" w:hAnsi="宋体" w:cs="宋体" w:eastAsia="宋体" w:hint="default"/>
          <w:sz w:val="20"/>
          <w:szCs w:val="20"/>
        </w:rPr>
      </w:pPr>
    </w:p>
    <w:p>
      <w:pPr>
        <w:pStyle w:val="Heading4"/>
        <w:tabs>
          <w:tab w:pos="849" w:val="left" w:leader="none"/>
        </w:tabs>
        <w:spacing w:line="240" w:lineRule="auto"/>
        <w:ind w:left="220" w:right="215"/>
        <w:jc w:val="left"/>
        <w:rPr>
          <w:b w:val="0"/>
          <w:bCs w:val="0"/>
        </w:rPr>
      </w:pPr>
      <w:r>
        <w:rPr>
          <w:rFonts w:ascii="宋体" w:hAnsi="宋体" w:cs="宋体" w:eastAsia="宋体" w:hint="default"/>
          <w:w w:val="95"/>
        </w:rPr>
        <w:t>(2).</w:t>
        <w:tab/>
      </w:r>
      <w:r>
        <w:rPr/>
        <w:t>存货跌价准备</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1"/>
        <w:gridCol w:w="1829"/>
        <w:gridCol w:w="1854"/>
        <w:gridCol w:w="1854"/>
        <w:gridCol w:w="1872"/>
        <w:gridCol w:w="1856"/>
        <w:gridCol w:w="1844"/>
      </w:tblGrid>
      <w:tr>
        <w:trPr>
          <w:trHeight w:val="282" w:hRule="exact"/>
        </w:trPr>
        <w:tc>
          <w:tcPr>
            <w:tcW w:w="2981"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20"/>
              <w:ind w:left="48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20"/>
              <w:ind w:left="49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981"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5"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844" w:type="dxa"/>
            <w:vMerge/>
            <w:tcBorders>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1,840,153.38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1,028,698.67</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1,024,866.79</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1,843,985.26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314.53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314.53</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629.06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1,840,467.91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1,029,013.20</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1,024,866.79</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z w:val="21"/>
              </w:rPr>
              <w:t>1,844,614.32</w:t>
            </w:r>
          </w:p>
        </w:tc>
      </w:tr>
    </w:tbl>
    <w:p>
      <w:pPr>
        <w:spacing w:line="240" w:lineRule="auto" w:before="1"/>
        <w:rPr>
          <w:rFonts w:ascii="宋体" w:hAnsi="宋体" w:cs="宋体" w:eastAsia="宋体" w:hint="default"/>
          <w:sz w:val="20"/>
          <w:szCs w:val="20"/>
        </w:rPr>
      </w:pPr>
    </w:p>
    <w:p>
      <w:pPr>
        <w:pStyle w:val="Heading4"/>
        <w:tabs>
          <w:tab w:pos="849" w:val="left" w:leader="none"/>
        </w:tabs>
        <w:spacing w:line="240" w:lineRule="auto"/>
        <w:ind w:left="220" w:right="21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535" w:right="215"/>
        <w:jc w:val="left"/>
      </w:pPr>
      <w:r>
        <w:rPr/>
        <w:t>存货期末余额中含有的借款费用资本化金额</w:t>
      </w:r>
      <w:r>
        <w:rPr>
          <w:spacing w:val="-54"/>
        </w:rPr>
        <w:t> </w:t>
      </w:r>
      <w:r>
        <w:rPr>
          <w:rFonts w:ascii="宋体" w:hAnsi="宋体" w:cs="宋体" w:eastAsia="宋体" w:hint="default"/>
        </w:rPr>
        <w:t>2,630,587.27</w:t>
      </w:r>
      <w:r>
        <w:rPr>
          <w:rFonts w:ascii="宋体" w:hAnsi="宋体" w:cs="宋体" w:eastAsia="宋体" w:hint="default"/>
          <w:spacing w:val="-55"/>
        </w:rPr>
        <w:t> </w:t>
      </w:r>
      <w:r>
        <w:rPr/>
        <w:t>元。</w:t>
      </w:r>
    </w:p>
    <w:p>
      <w:pPr>
        <w:pStyle w:val="Heading4"/>
        <w:tabs>
          <w:tab w:pos="849" w:val="left" w:leader="none"/>
        </w:tabs>
        <w:spacing w:line="600" w:lineRule="atLeast" w:before="140"/>
        <w:ind w:left="220" w:right="9253"/>
        <w:jc w:val="left"/>
        <w:rPr>
          <w:rFonts w:ascii="宋体" w:hAnsi="宋体" w:cs="宋体" w:eastAsia="宋体" w:hint="default"/>
          <w:b w:val="0"/>
          <w:bCs w:val="0"/>
        </w:rPr>
      </w:pPr>
      <w:r>
        <w:rPr>
          <w:rFonts w:ascii="宋体" w:hAnsi="宋体" w:cs="宋体" w:eastAsia="宋体" w:hint="default"/>
          <w:w w:val="95"/>
        </w:rPr>
        <w:t>(4).</w:t>
        <w:tab/>
      </w:r>
      <w:r>
        <w:rPr>
          <w:w w:val="95"/>
        </w:rPr>
        <w:t>期末建造合同形成的已完工未结算资产情况：</w:t>
      </w:r>
      <w:r>
        <w:rPr>
          <w:spacing w:val="5"/>
          <w:w w:val="95"/>
        </w:rPr>
        <w:t> </w:t>
      </w:r>
      <w:r>
        <w:rPr>
          <w:spacing w:val="5"/>
          <w:w w:val="95"/>
        </w:rPr>
      </w:r>
      <w:r>
        <w:rPr>
          <w:rFonts w:ascii="宋体" w:hAnsi="宋体" w:cs="宋体" w:eastAsia="宋体" w:hint="default"/>
          <w:b w:val="0"/>
          <w:bCs w:val="0"/>
        </w:rPr>
        <w:t>其他说明</w:t>
      </w:r>
    </w:p>
    <w:p>
      <w:pPr>
        <w:pStyle w:val="BodyText"/>
        <w:spacing w:line="274" w:lineRule="exact"/>
        <w:ind w:left="640" w:right="215"/>
        <w:jc w:val="left"/>
      </w:pPr>
      <w:r>
        <w:rPr>
          <w:rFonts w:ascii="宋体" w:hAnsi="宋体" w:cs="宋体" w:eastAsia="宋体" w:hint="default"/>
        </w:rPr>
        <w:t>(1)</w:t>
      </w:r>
      <w:r>
        <w:rPr>
          <w:rFonts w:ascii="宋体" w:hAnsi="宋体" w:cs="宋体" w:eastAsia="宋体" w:hint="default"/>
          <w:spacing w:val="-2"/>
        </w:rPr>
        <w:t> </w:t>
      </w:r>
      <w:r>
        <w:rPr/>
        <w:t>存货——开发产品</w:t>
      </w:r>
    </w:p>
    <w:p>
      <w:pPr>
        <w:spacing w:after="0" w:line="274" w:lineRule="exact"/>
        <w:jc w:val="left"/>
        <w:sectPr>
          <w:footerReference w:type="default" r:id="rId50"/>
          <w:pgSz w:w="16840" w:h="11910" w:orient="landscape"/>
          <w:pgMar w:footer="1194" w:header="877" w:top="1100" w:bottom="1380" w:left="1220" w:right="1300"/>
          <w:pgNumType w:start="12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1482"/>
        <w:gridCol w:w="1290"/>
        <w:gridCol w:w="1470"/>
        <w:gridCol w:w="1470"/>
        <w:gridCol w:w="1470"/>
        <w:gridCol w:w="1470"/>
      </w:tblGrid>
      <w:tr>
        <w:trPr>
          <w:trHeight w:val="360" w:hRule="exact"/>
        </w:trPr>
        <w:tc>
          <w:tcPr>
            <w:tcW w:w="14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期初数（元）</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本期增加（元）</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本期减少（元）</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期末数（元）</w:t>
            </w:r>
          </w:p>
        </w:tc>
      </w:tr>
      <w:tr>
        <w:trPr>
          <w:trHeight w:val="476" w:hRule="exact"/>
        </w:trPr>
        <w:tc>
          <w:tcPr>
            <w:tcW w:w="148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6"/>
                <w:sz w:val="18"/>
                <w:szCs w:val="18"/>
              </w:rPr>
              <w:t> </w:t>
            </w:r>
            <w:r>
              <w:rPr>
                <w:rFonts w:ascii="宋体" w:hAnsi="宋体" w:cs="宋体" w:eastAsia="宋体" w:hint="default"/>
                <w:sz w:val="18"/>
                <w:szCs w:val="18"/>
              </w:rPr>
              <w:t>锡</w:t>
            </w:r>
            <w:r>
              <w:rPr>
                <w:rFonts w:ascii="宋体" w:hAnsi="宋体" w:cs="宋体" w:eastAsia="宋体" w:hint="default"/>
                <w:spacing w:val="-57"/>
                <w:sz w:val="18"/>
                <w:szCs w:val="18"/>
              </w:rPr>
              <w:t> </w:t>
            </w:r>
            <w:r>
              <w:rPr>
                <w:rFonts w:ascii="宋体" w:hAnsi="宋体" w:cs="宋体" w:eastAsia="宋体" w:hint="default"/>
                <w:sz w:val="18"/>
                <w:szCs w:val="18"/>
              </w:rPr>
              <w:t>恒</w:t>
            </w:r>
            <w:r>
              <w:rPr>
                <w:rFonts w:ascii="宋体" w:hAnsi="宋体" w:cs="宋体" w:eastAsia="宋体" w:hint="default"/>
                <w:spacing w:val="-57"/>
                <w:sz w:val="18"/>
                <w:szCs w:val="18"/>
              </w:rPr>
              <w:t> </w:t>
            </w: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6"/>
                <w:sz w:val="18"/>
                <w:szCs w:val="18"/>
              </w:rPr>
              <w:t> </w:t>
            </w:r>
            <w:r>
              <w:rPr>
                <w:rFonts w:ascii="宋体" w:hAnsi="宋体" w:cs="宋体" w:eastAsia="宋体" w:hint="default"/>
                <w:sz w:val="18"/>
                <w:szCs w:val="18"/>
              </w:rPr>
              <w:t>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园一期工程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8,239,596.61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645,517.22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9"/>
              <w:jc w:val="right"/>
              <w:rPr>
                <w:rFonts w:ascii="宋体" w:hAnsi="宋体" w:cs="宋体" w:eastAsia="宋体" w:hint="default"/>
                <w:sz w:val="18"/>
                <w:szCs w:val="18"/>
              </w:rPr>
            </w:pPr>
            <w:r>
              <w:rPr>
                <w:rFonts w:ascii="宋体"/>
                <w:sz w:val="18"/>
              </w:rPr>
              <w:t>7,594,079.39</w:t>
            </w:r>
          </w:p>
        </w:tc>
      </w:tr>
      <w:tr>
        <w:trPr>
          <w:trHeight w:val="476" w:hRule="exact"/>
        </w:trPr>
        <w:tc>
          <w:tcPr>
            <w:tcW w:w="14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6"/>
                <w:sz w:val="18"/>
                <w:szCs w:val="18"/>
              </w:rPr>
              <w:t> </w:t>
            </w:r>
            <w:r>
              <w:rPr>
                <w:rFonts w:ascii="宋体" w:hAnsi="宋体" w:cs="宋体" w:eastAsia="宋体" w:hint="default"/>
                <w:sz w:val="18"/>
                <w:szCs w:val="18"/>
              </w:rPr>
              <w:t>锡</w:t>
            </w:r>
            <w:r>
              <w:rPr>
                <w:rFonts w:ascii="宋体" w:hAnsi="宋体" w:cs="宋体" w:eastAsia="宋体" w:hint="default"/>
                <w:spacing w:val="-57"/>
                <w:sz w:val="18"/>
                <w:szCs w:val="18"/>
              </w:rPr>
              <w:t> </w:t>
            </w:r>
            <w:r>
              <w:rPr>
                <w:rFonts w:ascii="宋体" w:hAnsi="宋体" w:cs="宋体" w:eastAsia="宋体" w:hint="default"/>
                <w:sz w:val="18"/>
                <w:szCs w:val="18"/>
              </w:rPr>
              <w:t>恒</w:t>
            </w:r>
            <w:r>
              <w:rPr>
                <w:rFonts w:ascii="宋体" w:hAnsi="宋体" w:cs="宋体" w:eastAsia="宋体" w:hint="default"/>
                <w:spacing w:val="-57"/>
                <w:sz w:val="18"/>
                <w:szCs w:val="18"/>
              </w:rPr>
              <w:t> </w:t>
            </w: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6"/>
                <w:sz w:val="18"/>
                <w:szCs w:val="18"/>
              </w:rPr>
              <w:t> </w:t>
            </w:r>
            <w:r>
              <w:rPr>
                <w:rFonts w:ascii="宋体" w:hAnsi="宋体" w:cs="宋体" w:eastAsia="宋体" w:hint="default"/>
                <w:sz w:val="18"/>
                <w:szCs w:val="18"/>
              </w:rPr>
              <w:t>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园二期工程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15,797,390.06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919,411.82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5,157,601.86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9"/>
              <w:jc w:val="right"/>
              <w:rPr>
                <w:rFonts w:ascii="宋体" w:hAnsi="宋体" w:cs="宋体" w:eastAsia="宋体" w:hint="default"/>
                <w:sz w:val="18"/>
                <w:szCs w:val="18"/>
              </w:rPr>
            </w:pPr>
            <w:r>
              <w:rPr>
                <w:rFonts w:ascii="宋体"/>
                <w:sz w:val="18"/>
              </w:rPr>
              <w:t>11,559,200.02</w:t>
            </w:r>
          </w:p>
        </w:tc>
      </w:tr>
      <w:tr>
        <w:trPr>
          <w:trHeight w:val="478" w:hRule="exact"/>
        </w:trPr>
        <w:tc>
          <w:tcPr>
            <w:tcW w:w="14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6"/>
                <w:sz w:val="18"/>
                <w:szCs w:val="18"/>
              </w:rPr>
              <w:t> </w:t>
            </w:r>
            <w:r>
              <w:rPr>
                <w:rFonts w:ascii="宋体" w:hAnsi="宋体" w:cs="宋体" w:eastAsia="宋体" w:hint="default"/>
                <w:sz w:val="18"/>
                <w:szCs w:val="18"/>
              </w:rPr>
              <w:t>锡</w:t>
            </w:r>
            <w:r>
              <w:rPr>
                <w:rFonts w:ascii="宋体" w:hAnsi="宋体" w:cs="宋体" w:eastAsia="宋体" w:hint="default"/>
                <w:spacing w:val="-57"/>
                <w:sz w:val="18"/>
                <w:szCs w:val="18"/>
              </w:rPr>
              <w:t> </w:t>
            </w:r>
            <w:r>
              <w:rPr>
                <w:rFonts w:ascii="宋体" w:hAnsi="宋体" w:cs="宋体" w:eastAsia="宋体" w:hint="default"/>
                <w:sz w:val="18"/>
                <w:szCs w:val="18"/>
              </w:rPr>
              <w:t>恒</w:t>
            </w:r>
            <w:r>
              <w:rPr>
                <w:rFonts w:ascii="宋体" w:hAnsi="宋体" w:cs="宋体" w:eastAsia="宋体" w:hint="default"/>
                <w:spacing w:val="-57"/>
                <w:sz w:val="18"/>
                <w:szCs w:val="18"/>
              </w:rPr>
              <w:t> </w:t>
            </w: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6"/>
                <w:sz w:val="18"/>
                <w:szCs w:val="18"/>
              </w:rPr>
              <w:t> </w:t>
            </w:r>
            <w:r>
              <w:rPr>
                <w:rFonts w:ascii="宋体" w:hAnsi="宋体" w:cs="宋体" w:eastAsia="宋体" w:hint="default"/>
                <w:sz w:val="18"/>
                <w:szCs w:val="18"/>
              </w:rPr>
              <w:t>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园三期工程</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35,087,303.50</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4"/>
              <w:jc w:val="right"/>
              <w:rPr>
                <w:rFonts w:ascii="宋体" w:hAnsi="宋体" w:cs="宋体" w:eastAsia="宋体" w:hint="default"/>
                <w:sz w:val="18"/>
                <w:szCs w:val="18"/>
              </w:rPr>
            </w:pPr>
            <w:r>
              <w:rPr>
                <w:rFonts w:ascii="宋体"/>
                <w:sz w:val="18"/>
              </w:rPr>
              <w:t>8,428,227.08</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9"/>
              <w:jc w:val="right"/>
              <w:rPr>
                <w:rFonts w:ascii="宋体" w:hAnsi="宋体" w:cs="宋体" w:eastAsia="宋体" w:hint="default"/>
                <w:sz w:val="18"/>
                <w:szCs w:val="18"/>
              </w:rPr>
            </w:pPr>
            <w:r>
              <w:rPr>
                <w:rFonts w:ascii="宋体"/>
                <w:sz w:val="18"/>
              </w:rPr>
              <w:t>26,659,076.42</w:t>
            </w:r>
          </w:p>
        </w:tc>
      </w:tr>
      <w:tr>
        <w:trPr>
          <w:trHeight w:val="360" w:hRule="exact"/>
        </w:trPr>
        <w:tc>
          <w:tcPr>
            <w:tcW w:w="14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sz w:val="18"/>
              </w:rPr>
              <w:t>59,124,290.17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sz w:val="18"/>
              </w:rPr>
              <w:t>919,411.82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sz w:val="18"/>
              </w:rPr>
              <w:t>14,231,346.16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9"/>
              <w:jc w:val="right"/>
              <w:rPr>
                <w:rFonts w:ascii="宋体" w:hAnsi="宋体" w:cs="宋体" w:eastAsia="宋体" w:hint="default"/>
                <w:sz w:val="18"/>
                <w:szCs w:val="18"/>
              </w:rPr>
            </w:pPr>
            <w:r>
              <w:rPr>
                <w:rFonts w:ascii="宋体"/>
                <w:sz w:val="18"/>
              </w:rPr>
              <w:t>45,812,355.83</w:t>
            </w:r>
          </w:p>
        </w:tc>
      </w:tr>
    </w:tbl>
    <w:p>
      <w:pPr>
        <w:spacing w:line="240" w:lineRule="auto" w:before="13"/>
        <w:rPr>
          <w:rFonts w:ascii="宋体" w:hAnsi="宋体" w:cs="宋体" w:eastAsia="宋体" w:hint="default"/>
          <w:sz w:val="25"/>
          <w:szCs w:val="25"/>
        </w:rPr>
      </w:pPr>
    </w:p>
    <w:p>
      <w:pPr>
        <w:pStyle w:val="BodyText"/>
        <w:spacing w:line="357" w:lineRule="auto" w:before="35"/>
        <w:ind w:left="640" w:right="428"/>
        <w:jc w:val="left"/>
      </w:pPr>
      <w:r>
        <w:rPr/>
        <w:t>（</w:t>
      </w:r>
      <w:r>
        <w:rPr>
          <w:rFonts w:ascii="宋体" w:hAnsi="宋体" w:cs="宋体" w:eastAsia="宋体" w:hint="default"/>
        </w:rPr>
        <w:t>2</w:t>
      </w:r>
      <w:r>
        <w:rPr/>
        <w:t>）</w:t>
      </w:r>
      <w:r>
        <w:rPr>
          <w:spacing w:val="-1"/>
        </w:rPr>
        <w:t> </w:t>
      </w:r>
      <w:r>
        <w:rPr/>
        <w:t>确定可变现净值的具体依据、本期转回或转销存货跌价准备的原因说明</w:t>
      </w:r>
      <w:r>
        <w:rPr/>
        <w:t> 确定可变现净值的具体依据详见本财务报表附注重要会计政策及会计估计存货之说明；本期存货跌价准备减少均系随存货的领用或销售而转销。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220" w:right="215"/>
        <w:jc w:val="left"/>
        <w:rPr>
          <w:b w:val="0"/>
          <w:bCs w:val="0"/>
        </w:rPr>
      </w:pPr>
      <w:r>
        <w:rPr>
          <w:rFonts w:ascii="宋体" w:hAnsi="宋体" w:cs="宋体" w:eastAsia="宋体" w:hint="default"/>
        </w:rPr>
        <w:t>8</w:t>
      </w:r>
      <w:r>
        <w:rPr/>
        <w:t>、</w:t>
      </w:r>
      <w:r>
        <w:rPr>
          <w:spacing w:val="-6"/>
        </w:rPr>
        <w:t> </w:t>
      </w:r>
      <w:r>
        <w:rPr/>
        <w:t>其他流动资产</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117"/>
        <w:gridCol w:w="4542"/>
        <w:gridCol w:w="4431"/>
      </w:tblGrid>
      <w:tr>
        <w:trPr>
          <w:trHeight w:val="283"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41"/>
              <w:jc w:val="right"/>
              <w:rPr>
                <w:rFonts w:ascii="宋体" w:hAnsi="宋体" w:cs="宋体" w:eastAsia="宋体" w:hint="default"/>
                <w:sz w:val="21"/>
                <w:szCs w:val="21"/>
              </w:rPr>
            </w:pPr>
            <w:r>
              <w:rPr>
                <w:rFonts w:ascii="宋体" w:hAnsi="宋体" w:cs="宋体" w:eastAsia="宋体" w:hint="default"/>
                <w:sz w:val="21"/>
                <w:szCs w:val="21"/>
              </w:rPr>
              <w:t>项目</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3,096,318.00</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424,484.47</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3,623,058.49</w:t>
            </w:r>
          </w:p>
        </w:tc>
        <w:tc>
          <w:tcPr>
            <w:tcW w:w="443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80,900,000.00</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52,000,000.00</w:t>
            </w:r>
          </w:p>
        </w:tc>
      </w:tr>
      <w:tr>
        <w:trPr>
          <w:trHeight w:val="283"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信托计划</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831,000,000.00</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635,000,000.00</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95"/>
              <w:jc w:val="right"/>
              <w:rPr>
                <w:rFonts w:ascii="宋体" w:hAnsi="宋体" w:cs="宋体" w:eastAsia="宋体" w:hint="default"/>
                <w:sz w:val="21"/>
                <w:szCs w:val="21"/>
              </w:rPr>
            </w:pPr>
            <w:r>
              <w:rPr>
                <w:rFonts w:ascii="宋体" w:hAnsi="宋体" w:cs="宋体" w:eastAsia="宋体" w:hint="default"/>
                <w:sz w:val="21"/>
                <w:szCs w:val="21"/>
              </w:rPr>
              <w:t>合计</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918,619,376.49</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687,424,484.47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pStyle w:val="Heading4"/>
        <w:spacing w:line="240" w:lineRule="auto"/>
        <w:ind w:left="220" w:right="0"/>
        <w:jc w:val="left"/>
        <w:rPr>
          <w:b w:val="0"/>
          <w:bCs w:val="0"/>
        </w:rPr>
      </w:pPr>
      <w:r>
        <w:rPr>
          <w:rFonts w:ascii="宋体" w:hAnsi="宋体" w:cs="宋体" w:eastAsia="宋体" w:hint="default"/>
        </w:rPr>
        <w:t>9</w:t>
      </w:r>
      <w:r>
        <w:rPr/>
        <w:t>、</w:t>
      </w:r>
      <w:r>
        <w:rPr>
          <w:spacing w:val="-6"/>
        </w:rPr>
        <w:t> </w:t>
      </w:r>
      <w:r>
        <w:rPr/>
        <w:t>可供出售金融资产</w:t>
      </w:r>
      <w:r>
        <w:rPr>
          <w:b w:val="0"/>
          <w:bCs w:val="0"/>
        </w:rPr>
      </w:r>
    </w:p>
    <w:p>
      <w:pPr>
        <w:pStyle w:val="Heading4"/>
        <w:tabs>
          <w:tab w:pos="864" w:val="left" w:leader="none"/>
        </w:tabs>
        <w:spacing w:line="240" w:lineRule="auto" w:before="57"/>
        <w:ind w:left="220"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971" w:space="8593"/>
            <w:col w:w="275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3412"/>
        <w:gridCol w:w="1802"/>
        <w:gridCol w:w="1781"/>
        <w:gridCol w:w="1734"/>
        <w:gridCol w:w="1715"/>
        <w:gridCol w:w="1735"/>
        <w:gridCol w:w="1757"/>
      </w:tblGrid>
      <w:tr>
        <w:trPr>
          <w:trHeight w:val="287" w:hRule="exact"/>
        </w:trPr>
        <w:tc>
          <w:tcPr>
            <w:tcW w:w="3412"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412"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0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277,332,872.68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600,000.00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276,732,872.68</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228,931,027.65</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228,331,027.65</w:t>
            </w: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19,543,427.36</w:t>
            </w: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19,543,427.36</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32,252,000.00</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32,252,000.00</w:t>
            </w: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257,789,445.32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257,189,445.32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196,679,027.65</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196,079,027.65</w:t>
            </w: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资金信托计划</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147,130,375.37</w:t>
            </w: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147,130,375.37</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103,604,514.56</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103,604,514.56</w:t>
            </w: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424,463,248.05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600,000.00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423,863,248.05</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332,535,542.21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331,935,542.21</w:t>
            </w:r>
          </w:p>
        </w:tc>
      </w:tr>
    </w:tbl>
    <w:p>
      <w:pPr>
        <w:spacing w:line="240" w:lineRule="auto" w:before="2"/>
        <w:rPr>
          <w:rFonts w:ascii="宋体" w:hAnsi="宋体" w:cs="宋体" w:eastAsia="宋体" w:hint="default"/>
          <w:sz w:val="20"/>
          <w:szCs w:val="20"/>
        </w:rPr>
      </w:pPr>
    </w:p>
    <w:p>
      <w:pPr>
        <w:pStyle w:val="Heading4"/>
        <w:tabs>
          <w:tab w:pos="864" w:val="left" w:leader="none"/>
        </w:tabs>
        <w:spacing w:line="240" w:lineRule="auto"/>
        <w:ind w:left="220" w:right="215"/>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33"/>
        <w:gridCol w:w="2539"/>
        <w:gridCol w:w="2460"/>
        <w:gridCol w:w="2429"/>
        <w:gridCol w:w="2429"/>
      </w:tblGrid>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123,990,213.90</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123,990,213.90</w:t>
            </w:r>
          </w:p>
        </w:tc>
      </w:tr>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42,683,588.83</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42,683,588.83</w:t>
            </w:r>
          </w:p>
        </w:tc>
      </w:tr>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38,415,229.95</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38,415,229.95</w:t>
            </w:r>
          </w:p>
        </w:tc>
      </w:tr>
      <w:tr>
        <w:trPr>
          <w:trHeight w:val="283"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539"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tabs>
          <w:tab w:pos="864" w:val="left" w:leader="none"/>
          <w:tab w:pos="1269" w:val="left" w:leader="none"/>
        </w:tabs>
        <w:spacing w:line="290" w:lineRule="auto" w:before="35"/>
        <w:ind w:left="220" w:right="1008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w w:val="95"/>
          <w:sz w:val="21"/>
          <w:szCs w:val="21"/>
        </w:rPr>
        <w:t>期末按成本计量的可供出售金融资产</w:t>
      </w:r>
      <w:r>
        <w:rPr>
          <w:rFonts w:ascii="宋体" w:hAnsi="宋体" w:cs="宋体" w:eastAsia="宋体" w:hint="default"/>
          <w:b/>
          <w:bCs/>
          <w:spacing w:val="63"/>
          <w:w w:val="95"/>
          <w:sz w:val="21"/>
          <w:szCs w:val="21"/>
        </w:rPr>
        <w:t> </w:t>
      </w:r>
      <w:r>
        <w:rPr>
          <w:rFonts w:ascii="宋体" w:hAnsi="宋体" w:cs="宋体" w:eastAsia="宋体" w:hint="default"/>
          <w:b/>
          <w:bCs/>
          <w:spacing w:val="63"/>
          <w:w w:val="95"/>
          <w:sz w:val="21"/>
          <w:szCs w:val="21"/>
        </w:rPr>
      </w:r>
      <w:r>
        <w:rPr>
          <w:rFonts w:ascii="宋体" w:hAnsi="宋体" w:cs="宋体" w:eastAsia="宋体" w:hint="default"/>
          <w:sz w:val="21"/>
          <w:szCs w:val="21"/>
        </w:rPr>
        <w:t>单位：元</w:t>
        <w:tab/>
        <w:t>币种：人民币</w:t>
      </w:r>
    </w:p>
    <w:tbl>
      <w:tblPr>
        <w:tblW w:w="0" w:type="auto"/>
        <w:jc w:val="left"/>
        <w:tblInd w:w="107" w:type="dxa"/>
        <w:tblLayout w:type="fixed"/>
        <w:tblCellMar>
          <w:top w:w="0" w:type="dxa"/>
          <w:left w:w="0" w:type="dxa"/>
          <w:bottom w:w="0" w:type="dxa"/>
          <w:right w:w="0" w:type="dxa"/>
        </w:tblCellMar>
        <w:tblLook w:val="01E0"/>
      </w:tblPr>
      <w:tblGrid>
        <w:gridCol w:w="1040"/>
        <w:gridCol w:w="1686"/>
        <w:gridCol w:w="1580"/>
        <w:gridCol w:w="1582"/>
        <w:gridCol w:w="1686"/>
        <w:gridCol w:w="1266"/>
        <w:gridCol w:w="770"/>
        <w:gridCol w:w="725"/>
        <w:gridCol w:w="1266"/>
        <w:gridCol w:w="906"/>
        <w:gridCol w:w="1582"/>
      </w:tblGrid>
      <w:tr>
        <w:trPr>
          <w:trHeight w:val="718" w:hRule="exact"/>
        </w:trPr>
        <w:tc>
          <w:tcPr>
            <w:tcW w:w="1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04" w:right="198"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65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72" w:lineRule="exact"/>
              <w:ind w:left="133" w:right="131"/>
              <w:jc w:val="both"/>
              <w:rPr>
                <w:rFonts w:ascii="宋体" w:hAnsi="宋体" w:cs="宋体" w:eastAsia="宋体" w:hint="default"/>
                <w:sz w:val="21"/>
                <w:szCs w:val="21"/>
              </w:rPr>
            </w:pPr>
            <w:r>
              <w:rPr>
                <w:rFonts w:ascii="宋体" w:hAnsi="宋体" w:cs="宋体" w:eastAsia="宋体" w:hint="default"/>
                <w:sz w:val="21"/>
                <w:szCs w:val="21"/>
              </w:rPr>
              <w:t>在被投 资单位 持股比 例</w:t>
            </w:r>
            <w:r>
              <w:rPr>
                <w:rFonts w:ascii="宋体" w:hAnsi="宋体" w:cs="宋体" w:eastAsia="宋体" w:hint="default"/>
                <w:sz w:val="21"/>
                <w:szCs w:val="21"/>
              </w:rPr>
              <w:t>(%)</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932" w:hRule="exact"/>
        </w:trPr>
        <w:tc>
          <w:tcPr>
            <w:tcW w:w="1040"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575" w:right="572"/>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576" w:right="575"/>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170" w:right="168"/>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9"/>
              <w:ind w:left="147" w:right="145"/>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90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r>
      <w:tr>
        <w:trPr>
          <w:trHeight w:val="94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both"/>
              <w:rPr>
                <w:rFonts w:ascii="宋体" w:hAnsi="宋体" w:cs="宋体" w:eastAsia="宋体" w:hint="default"/>
                <w:sz w:val="18"/>
                <w:szCs w:val="18"/>
              </w:rPr>
            </w:pPr>
            <w:r>
              <w:rPr>
                <w:rFonts w:ascii="宋体" w:hAnsi="宋体" w:cs="宋体" w:eastAsia="宋体" w:hint="default"/>
                <w:sz w:val="18"/>
                <w:szCs w:val="18"/>
              </w:rPr>
              <w:t>天津鼎晖</w:t>
            </w:r>
          </w:p>
          <w:p>
            <w:pPr>
              <w:pStyle w:val="TableParagraph"/>
              <w:spacing w:line="237" w:lineRule="auto"/>
              <w:ind w:left="103" w:right="205"/>
              <w:jc w:val="both"/>
              <w:rPr>
                <w:rFonts w:ascii="宋体" w:hAnsi="宋体" w:cs="宋体" w:eastAsia="宋体" w:hint="default"/>
                <w:sz w:val="18"/>
                <w:szCs w:val="18"/>
              </w:rPr>
            </w:pPr>
            <w:r>
              <w:rPr>
                <w:rFonts w:ascii="宋体" w:hAnsi="宋体" w:cs="宋体" w:eastAsia="宋体" w:hint="default"/>
                <w:sz w:val="18"/>
                <w:szCs w:val="18"/>
              </w:rPr>
              <w:t>股权投资 一期基金 </w:t>
            </w:r>
            <w:r>
              <w:rPr>
                <w:rFonts w:ascii="宋体" w:hAnsi="宋体" w:cs="宋体" w:eastAsia="宋体" w:hint="default"/>
                <w:sz w:val="18"/>
                <w:szCs w:val="18"/>
              </w:rPr>
              <w:t>(</w:t>
            </w:r>
            <w:r>
              <w:rPr>
                <w:rFonts w:ascii="宋体" w:hAnsi="宋体" w:cs="宋体" w:eastAsia="宋体" w:hint="default"/>
                <w:sz w:val="18"/>
                <w:szCs w:val="18"/>
              </w:rPr>
              <w:t>有限合</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5" w:right="0"/>
              <w:jc w:val="center"/>
              <w:rPr>
                <w:rFonts w:ascii="宋体" w:hAnsi="宋体" w:cs="宋体" w:eastAsia="宋体" w:hint="default"/>
                <w:sz w:val="21"/>
                <w:szCs w:val="21"/>
              </w:rPr>
            </w:pPr>
            <w:r>
              <w:rPr>
                <w:rFonts w:ascii="宋体"/>
                <w:sz w:val="21"/>
              </w:rPr>
              <w:t>72,068,692.90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18" w:right="0"/>
              <w:jc w:val="left"/>
              <w:rPr>
                <w:rFonts w:ascii="宋体" w:hAnsi="宋体" w:cs="宋体" w:eastAsia="宋体" w:hint="default"/>
                <w:sz w:val="21"/>
                <w:szCs w:val="21"/>
              </w:rPr>
            </w:pPr>
            <w:r>
              <w:rPr>
                <w:rFonts w:ascii="宋体"/>
                <w:sz w:val="21"/>
              </w:rPr>
              <w:t>618,336.20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0" w:right="0"/>
              <w:jc w:val="left"/>
              <w:rPr>
                <w:rFonts w:ascii="宋体" w:hAnsi="宋体" w:cs="宋体" w:eastAsia="宋体" w:hint="default"/>
                <w:sz w:val="21"/>
                <w:szCs w:val="21"/>
              </w:rPr>
            </w:pPr>
            <w:r>
              <w:rPr>
                <w:rFonts w:ascii="宋体"/>
                <w:sz w:val="21"/>
              </w:rPr>
              <w:t>4,299,207.25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5" w:right="0"/>
              <w:jc w:val="center"/>
              <w:rPr>
                <w:rFonts w:ascii="宋体" w:hAnsi="宋体" w:cs="宋体" w:eastAsia="宋体" w:hint="default"/>
                <w:sz w:val="21"/>
                <w:szCs w:val="21"/>
              </w:rPr>
            </w:pPr>
            <w:r>
              <w:rPr>
                <w:rFonts w:ascii="宋体"/>
                <w:sz w:val="21"/>
              </w:rPr>
              <w:t>68,387,821.85</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3" w:right="0"/>
              <w:jc w:val="left"/>
              <w:rPr>
                <w:rFonts w:ascii="宋体" w:hAnsi="宋体" w:cs="宋体" w:eastAsia="宋体" w:hint="default"/>
                <w:sz w:val="21"/>
                <w:szCs w:val="21"/>
              </w:rPr>
            </w:pPr>
            <w:r>
              <w:rPr>
                <w:rFonts w:ascii="宋体"/>
                <w:sz w:val="21"/>
              </w:rPr>
              <w:t>2.51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0" w:right="0"/>
              <w:jc w:val="left"/>
              <w:rPr>
                <w:rFonts w:ascii="宋体" w:hAnsi="宋体" w:cs="宋体" w:eastAsia="宋体" w:hint="default"/>
                <w:sz w:val="21"/>
                <w:szCs w:val="21"/>
              </w:rPr>
            </w:pPr>
            <w:r>
              <w:rPr>
                <w:rFonts w:ascii="宋体"/>
                <w:sz w:val="21"/>
              </w:rPr>
              <w:t>4,344,553.59</w:t>
            </w:r>
          </w:p>
        </w:tc>
      </w:tr>
    </w:tbl>
    <w:p>
      <w:pPr>
        <w:spacing w:after="0" w:line="228" w:lineRule="exact"/>
        <w:jc w:val="lef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0"/>
        <w:gridCol w:w="1686"/>
        <w:gridCol w:w="1580"/>
        <w:gridCol w:w="1582"/>
        <w:gridCol w:w="1686"/>
        <w:gridCol w:w="1266"/>
        <w:gridCol w:w="770"/>
        <w:gridCol w:w="725"/>
        <w:gridCol w:w="1266"/>
        <w:gridCol w:w="906"/>
        <w:gridCol w:w="1582"/>
      </w:tblGrid>
      <w:tr>
        <w:trPr>
          <w:trHeight w:val="43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z w:val="18"/>
                <w:szCs w:val="18"/>
              </w:rPr>
              <w:t>)</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天津鼎</w:t>
            </w:r>
          </w:p>
          <w:p>
            <w:pPr>
              <w:pStyle w:val="TableParagraph"/>
              <w:spacing w:line="237" w:lineRule="auto" w:before="1"/>
              <w:ind w:left="103" w:right="191"/>
              <w:jc w:val="left"/>
              <w:rPr>
                <w:rFonts w:ascii="宋体" w:hAnsi="宋体" w:cs="宋体" w:eastAsia="宋体" w:hint="default"/>
                <w:sz w:val="21"/>
                <w:szCs w:val="21"/>
              </w:rPr>
            </w:pPr>
            <w:r>
              <w:rPr>
                <w:rFonts w:ascii="宋体" w:hAnsi="宋体" w:cs="宋体" w:eastAsia="宋体" w:hint="default"/>
                <w:sz w:val="21"/>
                <w:szCs w:val="21"/>
              </w:rPr>
              <w:t>晖恒瑞 股权投 资基金 </w:t>
            </w:r>
            <w:r>
              <w:rPr>
                <w:rFonts w:ascii="宋体" w:hAnsi="宋体" w:cs="宋体" w:eastAsia="宋体" w:hint="default"/>
                <w:sz w:val="21"/>
                <w:szCs w:val="21"/>
              </w:rPr>
              <w:t>(</w:t>
            </w:r>
            <w:r>
              <w:rPr>
                <w:rFonts w:ascii="宋体" w:hAnsi="宋体" w:cs="宋体" w:eastAsia="宋体" w:hint="default"/>
                <w:sz w:val="21"/>
                <w:szCs w:val="21"/>
              </w:rPr>
              <w:t>有限合 伙</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13,587,624.93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946,384.87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12,641,240.06</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4,610,945.45</w:t>
            </w:r>
          </w:p>
        </w:tc>
      </w:tr>
      <w:tr>
        <w:trPr>
          <w:trHeight w:val="164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天津鼎</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晖嘉瑞 股权投 资基金</w:t>
            </w:r>
          </w:p>
          <w:p>
            <w:pPr>
              <w:pStyle w:val="TableParagraph"/>
              <w:spacing w:line="272" w:lineRule="exact"/>
              <w:ind w:left="103" w:right="295"/>
              <w:jc w:val="both"/>
              <w:rPr>
                <w:rFonts w:ascii="宋体" w:hAnsi="宋体" w:cs="宋体" w:eastAsia="宋体" w:hint="default"/>
                <w:sz w:val="21"/>
                <w:szCs w:val="21"/>
              </w:rPr>
            </w:pPr>
            <w:r>
              <w:rPr>
                <w:rFonts w:ascii="宋体" w:hAnsi="宋体" w:cs="宋体" w:eastAsia="宋体" w:hint="default"/>
                <w:sz w:val="21"/>
                <w:szCs w:val="21"/>
              </w:rPr>
              <w:t>（有限 合伙）</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4,880,268.53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176,398.91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4,703,869.62</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494,090.19</w:t>
            </w:r>
          </w:p>
        </w:tc>
      </w:tr>
      <w:tr>
        <w:trPr>
          <w:trHeight w:val="1100"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青岛银</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行股份 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1,600,000.00</w:t>
            </w:r>
          </w:p>
        </w:tc>
      </w:tr>
      <w:tr>
        <w:trPr>
          <w:trHeight w:val="164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北京义</w:t>
            </w:r>
          </w:p>
          <w:p>
            <w:pPr>
              <w:pStyle w:val="TableParagraph"/>
              <w:spacing w:line="237" w:lineRule="auto" w:before="1"/>
              <w:ind w:left="103" w:right="295"/>
              <w:jc w:val="both"/>
              <w:rPr>
                <w:rFonts w:ascii="宋体" w:hAnsi="宋体" w:cs="宋体" w:eastAsia="宋体" w:hint="default"/>
                <w:sz w:val="21"/>
                <w:szCs w:val="21"/>
              </w:rPr>
            </w:pPr>
            <w:r>
              <w:rPr>
                <w:rFonts w:ascii="宋体" w:hAnsi="宋体" w:cs="宋体" w:eastAsia="宋体" w:hint="default"/>
                <w:sz w:val="21"/>
                <w:szCs w:val="21"/>
              </w:rPr>
              <w:t>云清洁 技术创 业投资 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r>
      <w:tr>
        <w:trPr>
          <w:trHeight w:val="191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宁波市</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科发股 权投资 基金合 伙企业</w:t>
            </w:r>
          </w:p>
          <w:p>
            <w:pPr>
              <w:pStyle w:val="TableParagraph"/>
              <w:spacing w:line="272" w:lineRule="exact"/>
              <w:ind w:left="103" w:right="295"/>
              <w:jc w:val="both"/>
              <w:rPr>
                <w:rFonts w:ascii="宋体" w:hAnsi="宋体" w:cs="宋体" w:eastAsia="宋体" w:hint="default"/>
                <w:sz w:val="21"/>
                <w:szCs w:val="21"/>
              </w:rPr>
            </w:pPr>
            <w:r>
              <w:rPr>
                <w:rFonts w:ascii="宋体" w:hAnsi="宋体" w:cs="宋体" w:eastAsia="宋体" w:hint="default"/>
                <w:sz w:val="21"/>
                <w:szCs w:val="21"/>
              </w:rPr>
              <w:t>（有限 合伙）</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sz w:val="21"/>
              </w:rPr>
              <w:t>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16.49</w:t>
            </w: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0"/>
        <w:gridCol w:w="1686"/>
        <w:gridCol w:w="1580"/>
        <w:gridCol w:w="1582"/>
        <w:gridCol w:w="1686"/>
        <w:gridCol w:w="1266"/>
        <w:gridCol w:w="770"/>
        <w:gridCol w:w="725"/>
        <w:gridCol w:w="1266"/>
        <w:gridCol w:w="906"/>
        <w:gridCol w:w="1582"/>
      </w:tblGrid>
      <w:tr>
        <w:trPr>
          <w:trHeight w:val="137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生数字 设备科 技有限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6,490,400.00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7,906,594.00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14,396,994.00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14.33</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苏州方</w:t>
            </w:r>
          </w:p>
          <w:p>
            <w:pPr>
              <w:pStyle w:val="TableParagraph"/>
              <w:spacing w:line="272" w:lineRule="exact" w:before="26"/>
              <w:ind w:left="103" w:right="191"/>
              <w:jc w:val="left"/>
              <w:rPr>
                <w:rFonts w:ascii="宋体" w:hAnsi="宋体" w:cs="宋体" w:eastAsia="宋体" w:hint="default"/>
                <w:sz w:val="21"/>
                <w:szCs w:val="21"/>
              </w:rPr>
            </w:pPr>
            <w:r>
              <w:rPr>
                <w:rFonts w:ascii="宋体" w:hAnsi="宋体" w:cs="宋体" w:eastAsia="宋体" w:hint="default"/>
                <w:sz w:val="21"/>
                <w:szCs w:val="21"/>
              </w:rPr>
              <w:t>广创业 投资合 伙企业 </w:t>
            </w:r>
            <w:r>
              <w:rPr>
                <w:rFonts w:ascii="宋体" w:hAnsi="宋体" w:cs="宋体" w:eastAsia="宋体" w:hint="default"/>
                <w:sz w:val="21"/>
                <w:szCs w:val="21"/>
              </w:rPr>
              <w:t>(</w:t>
            </w:r>
            <w:r>
              <w:rPr>
                <w:rFonts w:ascii="宋体" w:hAnsi="宋体" w:cs="宋体" w:eastAsia="宋体" w:hint="default"/>
                <w:sz w:val="21"/>
                <w:szCs w:val="21"/>
              </w:rPr>
              <w:t>有限合 伙</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18,000,000.00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5.72</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杭州国</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家软件 基地有 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嘉兴极</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地信天 壹期投 资合伙 企业</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12,000,000.00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18.87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星环信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w:t>
            </w:r>
          </w:p>
          <w:p>
            <w:pPr>
              <w:pStyle w:val="TableParagraph"/>
              <w:spacing w:line="272" w:lineRule="exact" w:before="26"/>
              <w:ind w:left="103" w:right="85"/>
              <w:jc w:val="left"/>
              <w:rPr>
                <w:rFonts w:ascii="宋体" w:hAnsi="宋体" w:cs="宋体" w:eastAsia="宋体" w:hint="default"/>
                <w:sz w:val="21"/>
                <w:szCs w:val="21"/>
              </w:rPr>
            </w:pPr>
            <w:r>
              <w:rPr>
                <w:rFonts w:ascii="宋体" w:hAnsi="宋体" w:cs="宋体" w:eastAsia="宋体" w:hint="default"/>
                <w:sz w:val="21"/>
                <w:szCs w:val="21"/>
              </w:rPr>
              <w:t>（上海） 有限公</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10,067,478.50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10,067,478.50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5.6992</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苏州工</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业园区 八二五 新媒体 投资企 </w:t>
            </w:r>
            <w:r>
              <w:rPr>
                <w:rFonts w:ascii="宋体" w:hAnsi="宋体" w:cs="宋体" w:eastAsia="宋体" w:hint="default"/>
                <w:spacing w:val="-4"/>
                <w:sz w:val="21"/>
                <w:szCs w:val="21"/>
              </w:rPr>
              <w:t>业（有限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14,000,000.00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2.63</w:t>
            </w: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0"/>
        <w:gridCol w:w="1686"/>
        <w:gridCol w:w="1580"/>
        <w:gridCol w:w="1582"/>
        <w:gridCol w:w="1686"/>
        <w:gridCol w:w="1266"/>
        <w:gridCol w:w="770"/>
        <w:gridCol w:w="725"/>
        <w:gridCol w:w="1266"/>
        <w:gridCol w:w="906"/>
        <w:gridCol w:w="1582"/>
      </w:tblGrid>
      <w:tr>
        <w:trPr>
          <w:trHeight w:val="43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杭州天</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璞创业 投资合 伙企业</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宁波云</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唐投资 管理合 伙企业</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2" w:lineRule="auto"/>
              <w:ind w:left="103" w:right="101"/>
              <w:jc w:val="left"/>
              <w:rPr>
                <w:rFonts w:ascii="宋体" w:hAnsi="宋体" w:cs="宋体" w:eastAsia="宋体" w:hint="default"/>
                <w:sz w:val="18"/>
                <w:szCs w:val="18"/>
              </w:rPr>
            </w:pPr>
            <w:r>
              <w:rPr>
                <w:rFonts w:ascii="宋体" w:hAnsi="宋体" w:cs="宋体" w:eastAsia="宋体" w:hint="default"/>
                <w:spacing w:val="-16"/>
                <w:sz w:val="21"/>
                <w:szCs w:val="21"/>
              </w:rPr>
              <w:t>合伙）</w:t>
            </w:r>
            <w:r>
              <w:rPr>
                <w:rFonts w:ascii="宋体" w:hAnsi="宋体" w:cs="宋体" w:eastAsia="宋体" w:hint="default"/>
                <w:spacing w:val="-16"/>
                <w:sz w:val="18"/>
                <w:szCs w:val="18"/>
              </w:rPr>
              <w:t>[</w:t>
            </w:r>
            <w:r>
              <w:rPr>
                <w:rFonts w:ascii="宋体" w:hAnsi="宋体" w:cs="宋体" w:eastAsia="宋体" w:hint="default"/>
                <w:spacing w:val="-16"/>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1]</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4.64</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宁波云</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秦投资 管理合 伙企业</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2" w:lineRule="auto"/>
              <w:ind w:left="103" w:right="101"/>
              <w:jc w:val="left"/>
              <w:rPr>
                <w:rFonts w:ascii="宋体" w:hAnsi="宋体" w:cs="宋体" w:eastAsia="宋体" w:hint="default"/>
                <w:sz w:val="18"/>
                <w:szCs w:val="18"/>
              </w:rPr>
            </w:pPr>
            <w:r>
              <w:rPr>
                <w:rFonts w:ascii="宋体" w:hAnsi="宋体" w:cs="宋体" w:eastAsia="宋体" w:hint="default"/>
                <w:spacing w:val="-16"/>
                <w:sz w:val="21"/>
                <w:szCs w:val="21"/>
              </w:rPr>
              <w:t>合伙）</w:t>
            </w:r>
            <w:r>
              <w:rPr>
                <w:rFonts w:ascii="宋体" w:hAnsi="宋体" w:cs="宋体" w:eastAsia="宋体" w:hint="default"/>
                <w:spacing w:val="-16"/>
                <w:sz w:val="18"/>
                <w:szCs w:val="18"/>
              </w:rPr>
              <w:t>[</w:t>
            </w:r>
            <w:r>
              <w:rPr>
                <w:rFonts w:ascii="宋体" w:hAnsi="宋体" w:cs="宋体" w:eastAsia="宋体" w:hint="default"/>
                <w:spacing w:val="-16"/>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2]</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w:t>
            </w:r>
          </w:p>
          <w:p>
            <w:pPr>
              <w:pStyle w:val="TableParagraph"/>
              <w:spacing w:line="237" w:lineRule="auto" w:before="1"/>
              <w:ind w:left="103" w:right="295"/>
              <w:jc w:val="both"/>
              <w:rPr>
                <w:rFonts w:ascii="宋体" w:hAnsi="宋体" w:cs="宋体" w:eastAsia="宋体" w:hint="default"/>
                <w:sz w:val="21"/>
                <w:szCs w:val="21"/>
              </w:rPr>
            </w:pPr>
            <w:r>
              <w:rPr>
                <w:rFonts w:ascii="宋体" w:hAnsi="宋体" w:cs="宋体" w:eastAsia="宋体" w:hint="default"/>
                <w:sz w:val="21"/>
                <w:szCs w:val="21"/>
              </w:rPr>
              <w:t>汉投资 管理合 伙企业</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21"/>
                <w:szCs w:val="21"/>
              </w:rPr>
              <w:t>（有限 </w:t>
            </w:r>
            <w:r>
              <w:rPr>
                <w:rFonts w:ascii="宋体" w:hAnsi="宋体" w:cs="宋体" w:eastAsia="宋体" w:hint="default"/>
                <w:spacing w:val="-16"/>
                <w:sz w:val="21"/>
                <w:szCs w:val="21"/>
              </w:rPr>
              <w:t>合伙）</w:t>
            </w:r>
            <w:r>
              <w:rPr>
                <w:rFonts w:ascii="宋体" w:hAnsi="宋体" w:cs="宋体" w:eastAsia="宋体" w:hint="default"/>
                <w:spacing w:val="-16"/>
                <w:sz w:val="18"/>
                <w:szCs w:val="18"/>
              </w:rPr>
              <w:t>[</w:t>
            </w:r>
            <w:r>
              <w:rPr>
                <w:rFonts w:ascii="宋体" w:hAnsi="宋体" w:cs="宋体" w:eastAsia="宋体" w:hint="default"/>
                <w:spacing w:val="-16"/>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4.01</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浙江现</w:t>
            </w:r>
          </w:p>
          <w:p>
            <w:pPr>
              <w:pStyle w:val="TableParagraph"/>
              <w:spacing w:line="237" w:lineRule="auto" w:before="1"/>
              <w:ind w:left="103" w:right="295"/>
              <w:jc w:val="both"/>
              <w:rPr>
                <w:rFonts w:ascii="宋体" w:hAnsi="宋体" w:cs="宋体" w:eastAsia="宋体" w:hint="default"/>
                <w:sz w:val="21"/>
                <w:szCs w:val="21"/>
              </w:rPr>
            </w:pPr>
            <w:r>
              <w:rPr>
                <w:rFonts w:ascii="宋体" w:hAnsi="宋体" w:cs="宋体" w:eastAsia="宋体" w:hint="default"/>
                <w:sz w:val="21"/>
                <w:szCs w:val="21"/>
              </w:rPr>
              <w:t>代资本 与产业 研究院</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sz w:val="21"/>
              </w:rPr>
              <w:t>30,000.00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w:t>
            </w: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40"/>
        <w:gridCol w:w="1686"/>
        <w:gridCol w:w="1580"/>
        <w:gridCol w:w="1582"/>
        <w:gridCol w:w="1686"/>
        <w:gridCol w:w="1266"/>
        <w:gridCol w:w="770"/>
        <w:gridCol w:w="725"/>
        <w:gridCol w:w="1266"/>
        <w:gridCol w:w="906"/>
        <w:gridCol w:w="1582"/>
      </w:tblGrid>
      <w:tr>
        <w:trPr>
          <w:trHeight w:val="109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杭州易</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诺科技 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22,041.29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22,041.29</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sz w:val="18"/>
              </w:rPr>
              <w:t>3.06</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72" w:lineRule="exact" w:before="26"/>
              <w:ind w:left="103" w:right="295"/>
              <w:jc w:val="both"/>
              <w:rPr>
                <w:rFonts w:ascii="宋体" w:hAnsi="宋体" w:cs="宋体" w:eastAsia="宋体" w:hint="default"/>
                <w:sz w:val="21"/>
                <w:szCs w:val="21"/>
              </w:rPr>
            </w:pPr>
            <w:r>
              <w:rPr>
                <w:rFonts w:ascii="宋体" w:hAnsi="宋体" w:cs="宋体" w:eastAsia="宋体" w:hint="default"/>
                <w:sz w:val="21"/>
                <w:szCs w:val="21"/>
              </w:rPr>
              <w:t>嘉资投 资有限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sz w:val="18"/>
              </w:rPr>
              <w:t>6.00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新余集</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盐投资 管理中 </w:t>
            </w:r>
            <w:r>
              <w:rPr>
                <w:rFonts w:ascii="宋体" w:hAnsi="宋体" w:cs="宋体" w:eastAsia="宋体" w:hint="default"/>
                <w:spacing w:val="-4"/>
                <w:sz w:val="21"/>
                <w:szCs w:val="21"/>
              </w:rPr>
              <w:t>心（有限</w:t>
            </w:r>
            <w:r>
              <w:rPr>
                <w:rFonts w:ascii="宋体" w:hAnsi="宋体" w:cs="宋体" w:eastAsia="宋体" w:hint="default"/>
                <w:sz w:val="21"/>
                <w:szCs w:val="21"/>
              </w:rPr>
              <w:t> 合伙）</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196,679,027.65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76,532,408.70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15,421,991.03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257,789,445.32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6" w:right="0"/>
              <w:jc w:val="lef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sz w:val="18"/>
              </w:rPr>
              <w:t>21,049,589.23</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4"/>
        <w:tabs>
          <w:tab w:pos="864" w:val="left" w:leader="none"/>
        </w:tabs>
        <w:spacing w:line="240" w:lineRule="auto"/>
        <w:ind w:left="220" w:right="215"/>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12"/>
        <w:gridCol w:w="2635"/>
        <w:gridCol w:w="2680"/>
        <w:gridCol w:w="2466"/>
        <w:gridCol w:w="2498"/>
      </w:tblGrid>
      <w:tr>
        <w:trPr>
          <w:trHeight w:val="554"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5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600,000.00</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600,000.00</w:t>
            </w:r>
          </w:p>
        </w:tc>
      </w:tr>
      <w:tr>
        <w:trPr>
          <w:trHeight w:val="283"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600,000.00</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600,000.00</w:t>
            </w:r>
          </w:p>
        </w:tc>
      </w:tr>
    </w:tbl>
    <w:p>
      <w:pPr>
        <w:spacing w:line="240" w:lineRule="auto" w:before="6"/>
        <w:rPr>
          <w:rFonts w:ascii="宋体" w:hAnsi="宋体" w:cs="宋体" w:eastAsia="宋体" w:hint="default"/>
          <w:sz w:val="15"/>
          <w:szCs w:val="15"/>
        </w:rPr>
      </w:pPr>
    </w:p>
    <w:p>
      <w:pPr>
        <w:pStyle w:val="BodyText"/>
        <w:spacing w:line="274" w:lineRule="exact" w:before="35"/>
        <w:ind w:left="220" w:right="215"/>
        <w:jc w:val="left"/>
      </w:pPr>
      <w:r>
        <w:rPr/>
        <w:t>其他说明</w:t>
      </w:r>
    </w:p>
    <w:p>
      <w:pPr>
        <w:pStyle w:val="BodyText"/>
        <w:spacing w:line="355" w:lineRule="auto"/>
        <w:ind w:left="640" w:right="5689"/>
        <w:jc w:val="left"/>
      </w:pPr>
      <w:r>
        <w:rPr>
          <w:rFonts w:ascii="宋体" w:hAnsi="宋体" w:cs="宋体" w:eastAsia="宋体" w:hint="default"/>
        </w:rPr>
        <w:t>[</w:t>
      </w:r>
      <w:r>
        <w:rPr/>
        <w:t>注</w:t>
      </w:r>
      <w:r>
        <w:rPr>
          <w:spacing w:val="-55"/>
        </w:rPr>
        <w:t> </w:t>
      </w:r>
      <w:r>
        <w:rPr>
          <w:rFonts w:ascii="宋体" w:hAnsi="宋体" w:cs="宋体" w:eastAsia="宋体" w:hint="default"/>
        </w:rPr>
        <w:t>1]:</w:t>
      </w:r>
      <w:r>
        <w:rPr>
          <w:rFonts w:ascii="宋体" w:hAnsi="宋体" w:cs="宋体" w:eastAsia="宋体" w:hint="default"/>
          <w:spacing w:val="-3"/>
        </w:rPr>
        <w:t> </w:t>
      </w:r>
      <w:r>
        <w:rPr/>
        <w:t>公司持有</w:t>
      </w:r>
      <w:r>
        <w:rPr>
          <w:spacing w:val="-54"/>
        </w:rPr>
        <w:t> </w:t>
      </w:r>
      <w:r>
        <w:rPr>
          <w:rFonts w:ascii="宋体" w:hAnsi="宋体" w:cs="宋体" w:eastAsia="宋体" w:hint="default"/>
        </w:rPr>
        <w:t>0.15%</w:t>
      </w:r>
      <w:r>
        <w:rPr/>
        <w:t>股份，子公司杭州云晖持有</w:t>
      </w:r>
      <w:r>
        <w:rPr>
          <w:spacing w:val="-55"/>
        </w:rPr>
        <w:t> </w:t>
      </w:r>
      <w:r>
        <w:rPr>
          <w:rFonts w:ascii="宋体" w:hAnsi="宋体" w:cs="宋体" w:eastAsia="宋体" w:hint="default"/>
        </w:rPr>
        <w:t>4.49%</w:t>
      </w:r>
      <w:r>
        <w:rPr/>
        <w:t>股份，合计持有</w:t>
      </w:r>
      <w:r>
        <w:rPr>
          <w:spacing w:val="-54"/>
        </w:rPr>
        <w:t> </w:t>
      </w:r>
      <w:r>
        <w:rPr>
          <w:rFonts w:ascii="宋体" w:hAnsi="宋体" w:cs="宋体" w:eastAsia="宋体" w:hint="default"/>
        </w:rPr>
        <w:t>4.64%</w:t>
      </w:r>
      <w:r>
        <w:rPr/>
        <w:t>股份。 </w:t>
      </w:r>
      <w:r>
        <w:rPr>
          <w:rFonts w:ascii="宋体" w:hAnsi="宋体" w:cs="宋体" w:eastAsia="宋体" w:hint="default"/>
        </w:rPr>
        <w:t>[</w:t>
      </w:r>
      <w:r>
        <w:rPr/>
        <w:t>注</w:t>
      </w:r>
      <w:r>
        <w:rPr>
          <w:spacing w:val="-55"/>
        </w:rPr>
        <w:t> </w:t>
      </w:r>
      <w:r>
        <w:rPr>
          <w:rFonts w:ascii="宋体" w:hAnsi="宋体" w:cs="宋体" w:eastAsia="宋体" w:hint="default"/>
        </w:rPr>
        <w:t>2]:</w:t>
      </w:r>
      <w:r>
        <w:rPr>
          <w:rFonts w:ascii="宋体" w:hAnsi="宋体" w:cs="宋体" w:eastAsia="宋体" w:hint="default"/>
          <w:spacing w:val="-3"/>
        </w:rPr>
        <w:t> </w:t>
      </w:r>
      <w:r>
        <w:rPr/>
        <w:t>公司持有</w:t>
      </w:r>
      <w:r>
        <w:rPr>
          <w:spacing w:val="-54"/>
        </w:rPr>
        <w:t> </w:t>
      </w:r>
      <w:r>
        <w:rPr>
          <w:rFonts w:ascii="宋体" w:hAnsi="宋体" w:cs="宋体" w:eastAsia="宋体" w:hint="default"/>
        </w:rPr>
        <w:t>0.08%</w:t>
      </w:r>
      <w:r>
        <w:rPr/>
        <w:t>股份，子公司杭州云晖持有</w:t>
      </w:r>
      <w:r>
        <w:rPr>
          <w:spacing w:val="-55"/>
        </w:rPr>
        <w:t> </w:t>
      </w:r>
      <w:r>
        <w:rPr>
          <w:rFonts w:ascii="宋体" w:hAnsi="宋体" w:cs="宋体" w:eastAsia="宋体" w:hint="default"/>
        </w:rPr>
        <w:t>2.50%</w:t>
      </w:r>
      <w:r>
        <w:rPr/>
        <w:t>股份，合计持有</w:t>
      </w:r>
      <w:r>
        <w:rPr>
          <w:spacing w:val="-54"/>
        </w:rPr>
        <w:t> </w:t>
      </w:r>
      <w:r>
        <w:rPr>
          <w:rFonts w:ascii="宋体" w:hAnsi="宋体" w:cs="宋体" w:eastAsia="宋体" w:hint="default"/>
        </w:rPr>
        <w:t>2.58%</w:t>
      </w:r>
      <w:r>
        <w:rPr/>
        <w:t>股份。</w:t>
      </w:r>
    </w:p>
    <w:p>
      <w:pPr>
        <w:spacing w:after="0" w:line="355" w:lineRule="auto"/>
        <w:jc w:val="left"/>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640" w:right="215"/>
        <w:jc w:val="left"/>
      </w:pPr>
      <w:r>
        <w:rPr>
          <w:rFonts w:ascii="宋体" w:hAnsi="宋体" w:cs="宋体" w:eastAsia="宋体" w:hint="default"/>
        </w:rPr>
        <w:t>[</w:t>
      </w:r>
      <w:r>
        <w:rPr/>
        <w:t>注</w:t>
      </w:r>
      <w:r>
        <w:rPr>
          <w:spacing w:val="-55"/>
        </w:rPr>
        <w:t> </w:t>
      </w:r>
      <w:r>
        <w:rPr>
          <w:rFonts w:ascii="宋体" w:hAnsi="宋体" w:cs="宋体" w:eastAsia="宋体" w:hint="default"/>
        </w:rPr>
        <w:t>3]:</w:t>
      </w:r>
      <w:r>
        <w:rPr>
          <w:rFonts w:ascii="宋体" w:hAnsi="宋体" w:cs="宋体" w:eastAsia="宋体" w:hint="default"/>
          <w:spacing w:val="-3"/>
        </w:rPr>
        <w:t> </w:t>
      </w:r>
      <w:r>
        <w:rPr/>
        <w:t>公司持有</w:t>
      </w:r>
      <w:r>
        <w:rPr>
          <w:spacing w:val="-54"/>
        </w:rPr>
        <w:t> </w:t>
      </w:r>
      <w:r>
        <w:rPr>
          <w:rFonts w:ascii="宋体" w:hAnsi="宋体" w:cs="宋体" w:eastAsia="宋体" w:hint="default"/>
        </w:rPr>
        <w:t>0.25%</w:t>
      </w:r>
      <w:r>
        <w:rPr/>
        <w:t>股份，子公司杭州云晖持有</w:t>
      </w:r>
      <w:r>
        <w:rPr>
          <w:spacing w:val="-55"/>
        </w:rPr>
        <w:t> </w:t>
      </w:r>
      <w:r>
        <w:rPr>
          <w:rFonts w:ascii="宋体" w:hAnsi="宋体" w:cs="宋体" w:eastAsia="宋体" w:hint="default"/>
        </w:rPr>
        <w:t>3.76%</w:t>
      </w:r>
      <w:r>
        <w:rPr/>
        <w:t>股份，合计持有</w:t>
      </w:r>
      <w:r>
        <w:rPr>
          <w:spacing w:val="-54"/>
        </w:rPr>
        <w:t> </w:t>
      </w:r>
      <w:r>
        <w:rPr>
          <w:rFonts w:ascii="宋体" w:hAnsi="宋体" w:cs="宋体" w:eastAsia="宋体" w:hint="default"/>
        </w:rPr>
        <w:t>4.01%</w:t>
      </w:r>
      <w:r>
        <w:rPr/>
        <w:t>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20" w:right="215"/>
        <w:jc w:val="left"/>
        <w:rPr>
          <w:b w:val="0"/>
          <w:bCs w:val="0"/>
        </w:rPr>
      </w:pPr>
      <w:r>
        <w:rPr>
          <w:rFonts w:ascii="宋体" w:hAnsi="宋体" w:cs="宋体" w:eastAsia="宋体" w:hint="default"/>
        </w:rPr>
        <w:t>10</w:t>
      </w:r>
      <w:r>
        <w:rPr/>
        <w:t>、</w:t>
      </w:r>
      <w:r>
        <w:rPr>
          <w:spacing w:val="-29"/>
        </w:rPr>
        <w:t> </w:t>
      </w:r>
      <w:r>
        <w:rPr/>
        <w:t>长期股权投资</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3"/>
        <w:gridCol w:w="1179"/>
        <w:gridCol w:w="1183"/>
        <w:gridCol w:w="1045"/>
        <w:gridCol w:w="1225"/>
        <w:gridCol w:w="1099"/>
        <w:gridCol w:w="1108"/>
        <w:gridCol w:w="1219"/>
        <w:gridCol w:w="1206"/>
        <w:gridCol w:w="1178"/>
        <w:gridCol w:w="1200"/>
        <w:gridCol w:w="1164"/>
      </w:tblGrid>
      <w:tr>
        <w:trPr>
          <w:trHeight w:val="282" w:hRule="exact"/>
        </w:trPr>
        <w:tc>
          <w:tcPr>
            <w:tcW w:w="12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74" w:right="37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92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85" w:right="383"/>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57" w:right="155"/>
              <w:jc w:val="left"/>
              <w:rPr>
                <w:rFonts w:ascii="宋体" w:hAnsi="宋体" w:cs="宋体" w:eastAsia="宋体" w:hint="default"/>
                <w:sz w:val="21"/>
                <w:szCs w:val="21"/>
              </w:rPr>
            </w:pPr>
            <w:r>
              <w:rPr>
                <w:rFonts w:ascii="宋体" w:hAnsi="宋体" w:cs="宋体" w:eastAsia="宋体" w:hint="default"/>
                <w:sz w:val="21"/>
                <w:szCs w:val="21"/>
              </w:rPr>
              <w:t>减值准备 期末余额</w:t>
            </w:r>
          </w:p>
        </w:tc>
      </w:tr>
      <w:tr>
        <w:trPr>
          <w:trHeight w:val="827" w:hRule="exact"/>
        </w:trPr>
        <w:tc>
          <w:tcPr>
            <w:tcW w:w="1283"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2" w:right="200" w:hanging="210"/>
              <w:jc w:val="left"/>
              <w:rPr>
                <w:rFonts w:ascii="宋体" w:hAnsi="宋体" w:cs="宋体" w:eastAsia="宋体" w:hint="default"/>
                <w:sz w:val="21"/>
                <w:szCs w:val="21"/>
              </w:rPr>
            </w:pPr>
            <w:r>
              <w:rPr>
                <w:rFonts w:ascii="宋体" w:hAnsi="宋体" w:cs="宋体" w:eastAsia="宋体" w:hint="default"/>
                <w:sz w:val="21"/>
                <w:szCs w:val="21"/>
              </w:rPr>
              <w:t>减少投 资</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6"/>
              <w:ind w:left="291" w:right="186" w:hanging="105"/>
              <w:jc w:val="left"/>
              <w:rPr>
                <w:rFonts w:ascii="宋体" w:hAnsi="宋体" w:cs="宋体" w:eastAsia="宋体" w:hint="default"/>
                <w:sz w:val="21"/>
                <w:szCs w:val="21"/>
              </w:rPr>
            </w:pPr>
            <w:r>
              <w:rPr>
                <w:rFonts w:ascii="宋体" w:hAnsi="宋体" w:cs="宋体" w:eastAsia="宋体" w:hint="default"/>
                <w:sz w:val="21"/>
                <w:szCs w:val="21"/>
              </w:rPr>
              <w:t>确认的投 资损益</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4" w:right="122"/>
              <w:jc w:val="left"/>
              <w:rPr>
                <w:rFonts w:ascii="宋体" w:hAnsi="宋体" w:cs="宋体" w:eastAsia="宋体" w:hint="default"/>
                <w:sz w:val="21"/>
                <w:szCs w:val="21"/>
              </w:rPr>
            </w:pPr>
            <w:r>
              <w:rPr>
                <w:rFonts w:ascii="宋体" w:hAnsi="宋体" w:cs="宋体" w:eastAsia="宋体" w:hint="default"/>
                <w:sz w:val="21"/>
                <w:szCs w:val="21"/>
              </w:rPr>
              <w:t>其他综合 收益调整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38" w:right="127" w:hanging="210"/>
              <w:jc w:val="left"/>
              <w:rPr>
                <w:rFonts w:ascii="宋体" w:hAnsi="宋体" w:cs="宋体" w:eastAsia="宋体" w:hint="default"/>
                <w:sz w:val="21"/>
                <w:szCs w:val="21"/>
              </w:rPr>
            </w:pPr>
            <w:r>
              <w:rPr>
                <w:rFonts w:ascii="宋体" w:hAnsi="宋体" w:cs="宋体" w:eastAsia="宋体" w:hint="default"/>
                <w:sz w:val="21"/>
                <w:szCs w:val="21"/>
              </w:rPr>
              <w:t>其他权益 变动</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89" w:right="185" w:hanging="106"/>
              <w:jc w:val="left"/>
              <w:rPr>
                <w:rFonts w:ascii="宋体" w:hAnsi="宋体" w:cs="宋体" w:eastAsia="宋体" w:hint="default"/>
                <w:sz w:val="21"/>
                <w:szCs w:val="21"/>
              </w:rPr>
            </w:pPr>
            <w:r>
              <w:rPr>
                <w:rFonts w:ascii="宋体" w:hAnsi="宋体" w:cs="宋体" w:eastAsia="宋体" w:hint="default"/>
                <w:sz w:val="21"/>
                <w:szCs w:val="21"/>
              </w:rPr>
              <w:t>现金股利 或利润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7" w:right="176" w:hanging="210"/>
              <w:jc w:val="left"/>
              <w:rPr>
                <w:rFonts w:ascii="宋体" w:hAnsi="宋体" w:cs="宋体" w:eastAsia="宋体" w:hint="default"/>
                <w:sz w:val="21"/>
                <w:szCs w:val="21"/>
              </w:rPr>
            </w:pPr>
            <w:r>
              <w:rPr>
                <w:rFonts w:ascii="宋体" w:hAnsi="宋体" w:cs="宋体" w:eastAsia="宋体" w:hint="default"/>
                <w:sz w:val="21"/>
                <w:szCs w:val="21"/>
              </w:rPr>
              <w:t>计提减值 准备</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554"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杭州恒生鼎</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3"/>
                <w:sz w:val="21"/>
                <w:szCs w:val="21"/>
              </w:rPr>
              <w:t>汇科技有限</w:t>
            </w:r>
            <w:r>
              <w:rPr>
                <w:rFonts w:ascii="宋体" w:hAnsi="宋体" w:cs="宋体" w:eastAsia="宋体" w:hint="default"/>
                <w:sz w:val="21"/>
                <w:szCs w:val="21"/>
              </w:rPr>
              <w:t> 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174,611,5</w:t>
            </w:r>
          </w:p>
          <w:p>
            <w:pPr>
              <w:pStyle w:val="TableParagraph"/>
              <w:spacing w:line="274" w:lineRule="exact"/>
              <w:ind w:left="541" w:right="0"/>
              <w:jc w:val="left"/>
              <w:rPr>
                <w:rFonts w:ascii="宋体" w:hAnsi="宋体" w:cs="宋体" w:eastAsia="宋体" w:hint="default"/>
                <w:sz w:val="21"/>
                <w:szCs w:val="21"/>
              </w:rPr>
            </w:pPr>
            <w:r>
              <w:rPr>
                <w:rFonts w:ascii="宋体"/>
                <w:sz w:val="21"/>
              </w:rPr>
              <w:t>30.86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11,578,59</w:t>
            </w:r>
          </w:p>
          <w:p>
            <w:pPr>
              <w:pStyle w:val="TableParagraph"/>
              <w:spacing w:line="274" w:lineRule="exact"/>
              <w:ind w:left="692" w:right="0"/>
              <w:jc w:val="left"/>
              <w:rPr>
                <w:rFonts w:ascii="宋体" w:hAnsi="宋体" w:cs="宋体" w:eastAsia="宋体" w:hint="default"/>
                <w:sz w:val="21"/>
                <w:szCs w:val="21"/>
              </w:rPr>
            </w:pPr>
            <w:r>
              <w:rPr>
                <w:rFonts w:ascii="宋体"/>
                <w:sz w:val="21"/>
              </w:rPr>
              <w:t>1.15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186,190,12</w:t>
            </w:r>
          </w:p>
          <w:p>
            <w:pPr>
              <w:pStyle w:val="TableParagraph"/>
              <w:spacing w:line="234" w:lineRule="exact"/>
              <w:ind w:left="727" w:right="0"/>
              <w:jc w:val="left"/>
              <w:rPr>
                <w:rFonts w:ascii="宋体" w:hAnsi="宋体" w:cs="宋体" w:eastAsia="宋体" w:hint="default"/>
                <w:sz w:val="18"/>
                <w:szCs w:val="18"/>
              </w:rPr>
            </w:pPr>
            <w:r>
              <w:rPr>
                <w:rFonts w:ascii="宋体"/>
                <w:sz w:val="18"/>
              </w:rPr>
              <w:t>2.01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杭州恒生世</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3"/>
                <w:sz w:val="21"/>
                <w:szCs w:val="21"/>
              </w:rPr>
              <w:t>纪实业有限</w:t>
            </w:r>
            <w:r>
              <w:rPr>
                <w:rFonts w:ascii="宋体" w:hAnsi="宋体" w:cs="宋体" w:eastAsia="宋体" w:hint="default"/>
                <w:sz w:val="21"/>
                <w:szCs w:val="21"/>
              </w:rPr>
              <w:t> 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56,547,36</w:t>
            </w:r>
          </w:p>
          <w:p>
            <w:pPr>
              <w:pStyle w:val="TableParagraph"/>
              <w:spacing w:line="274" w:lineRule="exact"/>
              <w:ind w:left="645" w:right="0"/>
              <w:jc w:val="left"/>
              <w:rPr>
                <w:rFonts w:ascii="宋体" w:hAnsi="宋体" w:cs="宋体" w:eastAsia="宋体" w:hint="default"/>
                <w:sz w:val="21"/>
                <w:szCs w:val="21"/>
              </w:rPr>
            </w:pPr>
            <w:r>
              <w:rPr>
                <w:rFonts w:ascii="宋体"/>
                <w:sz w:val="21"/>
              </w:rPr>
              <w:t>0.05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left"/>
              <w:rPr>
                <w:rFonts w:ascii="宋体" w:hAnsi="宋体" w:cs="宋体" w:eastAsia="宋体" w:hint="default"/>
                <w:sz w:val="21"/>
                <w:szCs w:val="21"/>
              </w:rPr>
            </w:pPr>
            <w:r>
              <w:rPr>
                <w:rFonts w:ascii="宋体"/>
                <w:sz w:val="21"/>
              </w:rPr>
              <w:t>-4,580,49</w:t>
            </w:r>
          </w:p>
          <w:p>
            <w:pPr>
              <w:pStyle w:val="TableParagraph"/>
              <w:spacing w:line="274" w:lineRule="exact"/>
              <w:ind w:left="692" w:right="0"/>
              <w:jc w:val="left"/>
              <w:rPr>
                <w:rFonts w:ascii="宋体" w:hAnsi="宋体" w:cs="宋体" w:eastAsia="宋体" w:hint="default"/>
                <w:sz w:val="21"/>
                <w:szCs w:val="21"/>
              </w:rPr>
            </w:pPr>
            <w:r>
              <w:rPr>
                <w:rFonts w:ascii="宋体"/>
                <w:sz w:val="21"/>
              </w:rPr>
              <w:t>3.72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sz w:val="21"/>
              </w:rPr>
              <w:t>1,786,73</w:t>
            </w:r>
          </w:p>
          <w:p>
            <w:pPr>
              <w:pStyle w:val="TableParagraph"/>
              <w:spacing w:line="274" w:lineRule="exact"/>
              <w:ind w:left="566" w:right="0"/>
              <w:jc w:val="left"/>
              <w:rPr>
                <w:rFonts w:ascii="宋体" w:hAnsi="宋体" w:cs="宋体" w:eastAsia="宋体" w:hint="default"/>
                <w:sz w:val="21"/>
                <w:szCs w:val="21"/>
              </w:rPr>
            </w:pPr>
            <w:r>
              <w:rPr>
                <w:rFonts w:ascii="宋体"/>
                <w:sz w:val="21"/>
              </w:rPr>
              <w:t>3.74</w:t>
            </w: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sz w:val="21"/>
              </w:rPr>
              <w:t>-16,562,0</w:t>
            </w:r>
          </w:p>
          <w:p>
            <w:pPr>
              <w:pStyle w:val="TableParagraph"/>
              <w:spacing w:line="274" w:lineRule="exact"/>
              <w:ind w:left="581" w:right="0"/>
              <w:jc w:val="left"/>
              <w:rPr>
                <w:rFonts w:ascii="宋体" w:hAnsi="宋体" w:cs="宋体" w:eastAsia="宋体" w:hint="default"/>
                <w:sz w:val="21"/>
                <w:szCs w:val="21"/>
              </w:rPr>
            </w:pPr>
            <w:r>
              <w:rPr>
                <w:rFonts w:ascii="宋体"/>
                <w:sz w:val="21"/>
              </w:rPr>
              <w:t>00.00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37,191,60</w:t>
            </w:r>
          </w:p>
          <w:p>
            <w:pPr>
              <w:pStyle w:val="TableParagraph"/>
              <w:spacing w:line="274" w:lineRule="exact"/>
              <w:ind w:left="667" w:right="0"/>
              <w:jc w:val="left"/>
              <w:rPr>
                <w:rFonts w:ascii="宋体" w:hAnsi="宋体" w:cs="宋体" w:eastAsia="宋体" w:hint="default"/>
                <w:sz w:val="21"/>
                <w:szCs w:val="21"/>
              </w:rPr>
            </w:pPr>
            <w:r>
              <w:rPr>
                <w:rFonts w:ascii="宋体"/>
                <w:sz w:val="21"/>
              </w:rPr>
              <w:t>0.07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浙江维尔科</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3"/>
                <w:sz w:val="21"/>
                <w:szCs w:val="21"/>
              </w:rPr>
              <w:t>技股份有限</w:t>
            </w:r>
            <w:r>
              <w:rPr>
                <w:rFonts w:ascii="宋体" w:hAnsi="宋体" w:cs="宋体" w:eastAsia="宋体" w:hint="default"/>
                <w:sz w:val="21"/>
                <w:szCs w:val="21"/>
              </w:rPr>
              <w:t> 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24,351,01</w:t>
            </w:r>
          </w:p>
          <w:p>
            <w:pPr>
              <w:pStyle w:val="TableParagraph"/>
              <w:spacing w:line="274" w:lineRule="exact"/>
              <w:ind w:left="645" w:right="0"/>
              <w:jc w:val="left"/>
              <w:rPr>
                <w:rFonts w:ascii="宋体" w:hAnsi="宋体" w:cs="宋体" w:eastAsia="宋体" w:hint="default"/>
                <w:sz w:val="21"/>
                <w:szCs w:val="21"/>
              </w:rPr>
            </w:pPr>
            <w:r>
              <w:rPr>
                <w:rFonts w:ascii="宋体"/>
                <w:sz w:val="21"/>
              </w:rPr>
              <w:t>7.21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7" w:right="0"/>
              <w:jc w:val="left"/>
              <w:rPr>
                <w:rFonts w:ascii="宋体" w:hAnsi="宋体" w:cs="宋体" w:eastAsia="宋体" w:hint="default"/>
                <w:sz w:val="21"/>
                <w:szCs w:val="21"/>
              </w:rPr>
            </w:pPr>
            <w:r>
              <w:rPr>
                <w:rFonts w:ascii="宋体"/>
                <w:sz w:val="21"/>
              </w:rPr>
              <w:t>615,687</w:t>
            </w:r>
          </w:p>
          <w:p>
            <w:pPr>
              <w:pStyle w:val="TableParagraph"/>
              <w:spacing w:line="274" w:lineRule="exact"/>
              <w:ind w:left="617" w:right="0"/>
              <w:jc w:val="left"/>
              <w:rPr>
                <w:rFonts w:ascii="宋体" w:hAnsi="宋体" w:cs="宋体" w:eastAsia="宋体" w:hint="default"/>
                <w:sz w:val="21"/>
                <w:szCs w:val="21"/>
              </w:rPr>
            </w:pPr>
            <w:r>
              <w:rPr>
                <w:rFonts w:ascii="宋体"/>
                <w:sz w:val="21"/>
              </w:rPr>
              <w:t>.80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left"/>
              <w:rPr>
                <w:rFonts w:ascii="宋体" w:hAnsi="宋体" w:cs="宋体" w:eastAsia="宋体" w:hint="default"/>
                <w:sz w:val="21"/>
                <w:szCs w:val="21"/>
              </w:rPr>
            </w:pPr>
            <w:r>
              <w:rPr>
                <w:rFonts w:ascii="宋体"/>
                <w:sz w:val="21"/>
              </w:rPr>
              <w:t>4,992,626</w:t>
            </w:r>
          </w:p>
          <w:p>
            <w:pPr>
              <w:pStyle w:val="TableParagraph"/>
              <w:spacing w:line="274" w:lineRule="exact"/>
              <w:ind w:left="797" w:right="0"/>
              <w:jc w:val="left"/>
              <w:rPr>
                <w:rFonts w:ascii="宋体" w:hAnsi="宋体" w:cs="宋体" w:eastAsia="宋体" w:hint="default"/>
                <w:sz w:val="21"/>
                <w:szCs w:val="21"/>
              </w:rPr>
            </w:pPr>
            <w:r>
              <w:rPr>
                <w:rFonts w:ascii="宋体"/>
                <w:sz w:val="21"/>
              </w:rPr>
              <w:t>.93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sz w:val="21"/>
              </w:rPr>
              <w:t>-409,132</w:t>
            </w:r>
          </w:p>
          <w:p>
            <w:pPr>
              <w:pStyle w:val="TableParagraph"/>
              <w:spacing w:line="274" w:lineRule="exact"/>
              <w:ind w:left="671" w:right="0"/>
              <w:jc w:val="left"/>
              <w:rPr>
                <w:rFonts w:ascii="宋体" w:hAnsi="宋体" w:cs="宋体" w:eastAsia="宋体" w:hint="default"/>
                <w:sz w:val="21"/>
                <w:szCs w:val="21"/>
              </w:rPr>
            </w:pPr>
            <w:r>
              <w:rPr>
                <w:rFonts w:ascii="宋体"/>
                <w:sz w:val="21"/>
              </w:rPr>
              <w:t>.65</w:t>
            </w: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sz w:val="21"/>
              </w:rPr>
              <w:t>-2,000,00</w:t>
            </w:r>
          </w:p>
          <w:p>
            <w:pPr>
              <w:pStyle w:val="TableParagraph"/>
              <w:spacing w:line="274" w:lineRule="exact"/>
              <w:ind w:left="686" w:right="0"/>
              <w:jc w:val="left"/>
              <w:rPr>
                <w:rFonts w:ascii="宋体" w:hAnsi="宋体" w:cs="宋体" w:eastAsia="宋体" w:hint="default"/>
                <w:sz w:val="21"/>
                <w:szCs w:val="21"/>
              </w:rPr>
            </w:pPr>
            <w:r>
              <w:rPr>
                <w:rFonts w:ascii="宋体"/>
                <w:sz w:val="21"/>
              </w:rPr>
              <w:t>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26,318,82</w:t>
            </w:r>
          </w:p>
          <w:p>
            <w:pPr>
              <w:pStyle w:val="TableParagraph"/>
              <w:spacing w:line="274" w:lineRule="exact"/>
              <w:ind w:left="667" w:right="0"/>
              <w:jc w:val="left"/>
              <w:rPr>
                <w:rFonts w:ascii="宋体" w:hAnsi="宋体" w:cs="宋体" w:eastAsia="宋体" w:hint="default"/>
                <w:sz w:val="21"/>
                <w:szCs w:val="21"/>
              </w:rPr>
            </w:pPr>
            <w:r>
              <w:rPr>
                <w:rFonts w:ascii="宋体"/>
                <w:sz w:val="21"/>
              </w:rPr>
              <w:t>3.69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川科技有限</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79,986,91</w:t>
            </w:r>
          </w:p>
          <w:p>
            <w:pPr>
              <w:pStyle w:val="TableParagraph"/>
              <w:spacing w:line="274" w:lineRule="exact"/>
              <w:ind w:left="645" w:right="0"/>
              <w:jc w:val="left"/>
              <w:rPr>
                <w:rFonts w:ascii="宋体" w:hAnsi="宋体" w:cs="宋体" w:eastAsia="宋体" w:hint="default"/>
                <w:sz w:val="21"/>
                <w:szCs w:val="21"/>
              </w:rPr>
            </w:pPr>
            <w:r>
              <w:rPr>
                <w:rFonts w:ascii="宋体"/>
                <w:sz w:val="21"/>
              </w:rPr>
              <w:t>5.02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jc w:val="left"/>
              <w:rPr>
                <w:rFonts w:ascii="宋体" w:hAnsi="宋体" w:cs="宋体" w:eastAsia="宋体" w:hint="default"/>
                <w:sz w:val="21"/>
                <w:szCs w:val="21"/>
              </w:rPr>
            </w:pPr>
            <w:r>
              <w:rPr>
                <w:rFonts w:ascii="宋体"/>
                <w:sz w:val="21"/>
              </w:rPr>
              <w:t>20,179,32</w:t>
            </w:r>
          </w:p>
          <w:p>
            <w:pPr>
              <w:pStyle w:val="TableParagraph"/>
              <w:spacing w:line="274" w:lineRule="exact"/>
              <w:ind w:left="692" w:right="0"/>
              <w:jc w:val="left"/>
              <w:rPr>
                <w:rFonts w:ascii="宋体" w:hAnsi="宋体" w:cs="宋体" w:eastAsia="宋体" w:hint="default"/>
                <w:sz w:val="21"/>
                <w:szCs w:val="21"/>
              </w:rPr>
            </w:pPr>
            <w:r>
              <w:rPr>
                <w:rFonts w:ascii="宋体"/>
                <w:sz w:val="21"/>
              </w:rPr>
              <w:t>3.26</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-28,000,000</w:t>
            </w:r>
          </w:p>
          <w:p>
            <w:pPr>
              <w:pStyle w:val="TableParagraph"/>
              <w:spacing w:line="235" w:lineRule="exact"/>
              <w:ind w:right="101"/>
              <w:jc w:val="right"/>
              <w:rPr>
                <w:rFonts w:ascii="宋体" w:hAnsi="宋体" w:cs="宋体" w:eastAsia="宋体" w:hint="default"/>
                <w:sz w:val="18"/>
                <w:szCs w:val="18"/>
              </w:rPr>
            </w:pPr>
            <w:r>
              <w:rPr>
                <w:rFonts w:ascii="宋体"/>
                <w:sz w:val="18"/>
              </w:rPr>
              <w:t>.00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sz w:val="21"/>
              </w:rPr>
              <w:t>72,166,23</w:t>
            </w:r>
          </w:p>
          <w:p>
            <w:pPr>
              <w:pStyle w:val="TableParagraph"/>
              <w:spacing w:line="274" w:lineRule="exact"/>
              <w:ind w:left="667" w:right="0"/>
              <w:jc w:val="left"/>
              <w:rPr>
                <w:rFonts w:ascii="宋体" w:hAnsi="宋体" w:cs="宋体" w:eastAsia="宋体" w:hint="default"/>
                <w:sz w:val="21"/>
                <w:szCs w:val="21"/>
              </w:rPr>
            </w:pPr>
            <w:r>
              <w:rPr>
                <w:rFonts w:ascii="宋体"/>
                <w:sz w:val="21"/>
              </w:rPr>
              <w:t>8.28</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83"/>
        <w:gridCol w:w="1179"/>
        <w:gridCol w:w="1183"/>
        <w:gridCol w:w="1045"/>
        <w:gridCol w:w="1225"/>
        <w:gridCol w:w="1099"/>
        <w:gridCol w:w="1108"/>
        <w:gridCol w:w="1219"/>
        <w:gridCol w:w="1206"/>
        <w:gridCol w:w="1178"/>
        <w:gridCol w:w="1200"/>
        <w:gridCol w:w="1164"/>
      </w:tblGrid>
      <w:tr>
        <w:trPr>
          <w:trHeight w:val="282"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株式会社万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56,489.90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56,489.</w:t>
            </w:r>
          </w:p>
          <w:p>
            <w:pPr>
              <w:pStyle w:val="TableParagraph"/>
              <w:spacing w:line="274" w:lineRule="exact"/>
              <w:ind w:right="101"/>
              <w:jc w:val="right"/>
              <w:rPr>
                <w:rFonts w:ascii="宋体" w:hAnsi="宋体" w:cs="宋体" w:eastAsia="宋体" w:hint="default"/>
                <w:sz w:val="21"/>
                <w:szCs w:val="21"/>
              </w:rPr>
            </w:pPr>
            <w:r>
              <w:rPr>
                <w:rFonts w:ascii="宋体"/>
                <w:sz w:val="21"/>
              </w:rPr>
              <w:t>90</w:t>
            </w: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株式会社唯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51,976.42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51,976.</w:t>
            </w:r>
          </w:p>
          <w:p>
            <w:pPr>
              <w:pStyle w:val="TableParagraph"/>
              <w:spacing w:line="274" w:lineRule="exact"/>
              <w:ind w:right="101"/>
              <w:jc w:val="right"/>
              <w:rPr>
                <w:rFonts w:ascii="宋体" w:hAnsi="宋体" w:cs="宋体" w:eastAsia="宋体" w:hint="default"/>
                <w:sz w:val="21"/>
                <w:szCs w:val="21"/>
              </w:rPr>
            </w:pPr>
            <w:r>
              <w:rPr>
                <w:rFonts w:ascii="宋体"/>
                <w:sz w:val="21"/>
              </w:rPr>
              <w:t>42</w:t>
            </w:r>
          </w:p>
        </w:tc>
        <w:tc>
          <w:tcPr>
            <w:tcW w:w="122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335,605,2</w:t>
            </w:r>
          </w:p>
          <w:p>
            <w:pPr>
              <w:pStyle w:val="TableParagraph"/>
              <w:spacing w:line="274" w:lineRule="exact"/>
              <w:ind w:left="541" w:right="0"/>
              <w:jc w:val="left"/>
              <w:rPr>
                <w:rFonts w:ascii="宋体" w:hAnsi="宋体" w:cs="宋体" w:eastAsia="宋体" w:hint="default"/>
                <w:sz w:val="21"/>
                <w:szCs w:val="21"/>
              </w:rPr>
            </w:pPr>
            <w:r>
              <w:rPr>
                <w:rFonts w:ascii="宋体"/>
                <w:sz w:val="21"/>
              </w:rPr>
              <w:t>89.46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724,154.1</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32,170,047.</w:t>
            </w:r>
          </w:p>
          <w:p>
            <w:pPr>
              <w:pStyle w:val="TableParagraph"/>
              <w:spacing w:line="234" w:lineRule="exact"/>
              <w:ind w:right="101"/>
              <w:jc w:val="right"/>
              <w:rPr>
                <w:rFonts w:ascii="宋体" w:hAnsi="宋体" w:cs="宋体" w:eastAsia="宋体" w:hint="default"/>
                <w:sz w:val="18"/>
                <w:szCs w:val="18"/>
              </w:rPr>
            </w:pPr>
            <w:r>
              <w:rPr>
                <w:rFonts w:ascii="宋体"/>
                <w:sz w:val="18"/>
              </w:rPr>
              <w:t>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 w:right="0"/>
              <w:jc w:val="left"/>
              <w:rPr>
                <w:rFonts w:ascii="宋体" w:hAnsi="宋体" w:cs="宋体" w:eastAsia="宋体" w:hint="default"/>
                <w:sz w:val="18"/>
                <w:szCs w:val="18"/>
              </w:rPr>
            </w:pPr>
            <w:r>
              <w:rPr>
                <w:rFonts w:ascii="宋体"/>
                <w:sz w:val="18"/>
              </w:rPr>
              <w:t>1,377,601</w:t>
            </w:r>
          </w:p>
          <w:p>
            <w:pPr>
              <w:pStyle w:val="TableParagraph"/>
              <w:spacing w:line="234" w:lineRule="exact"/>
              <w:ind w:left="716" w:right="0"/>
              <w:jc w:val="left"/>
              <w:rPr>
                <w:rFonts w:ascii="宋体" w:hAnsi="宋体" w:cs="宋体" w:eastAsia="宋体" w:hint="default"/>
                <w:sz w:val="18"/>
                <w:szCs w:val="18"/>
              </w:rPr>
            </w:pPr>
            <w:r>
              <w:rPr>
                <w:rFonts w:ascii="宋体"/>
                <w:sz w:val="18"/>
              </w:rPr>
              <w:t>.09</w:t>
            </w: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sz w:val="21"/>
              </w:rPr>
              <w:t>-46,562,0</w:t>
            </w:r>
          </w:p>
          <w:p>
            <w:pPr>
              <w:pStyle w:val="TableParagraph"/>
              <w:spacing w:line="274" w:lineRule="exact"/>
              <w:ind w:left="581" w:right="0"/>
              <w:jc w:val="left"/>
              <w:rPr>
                <w:rFonts w:ascii="宋体" w:hAnsi="宋体" w:cs="宋体" w:eastAsia="宋体" w:hint="default"/>
                <w:sz w:val="21"/>
                <w:szCs w:val="21"/>
              </w:rPr>
            </w:pPr>
            <w:r>
              <w:rPr>
                <w:rFonts w:ascii="宋体"/>
                <w:sz w:val="21"/>
              </w:rPr>
              <w:t>00.00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321,866,78</w:t>
            </w:r>
          </w:p>
          <w:p>
            <w:pPr>
              <w:pStyle w:val="TableParagraph"/>
              <w:spacing w:line="234" w:lineRule="exact"/>
              <w:ind w:left="727" w:right="0"/>
              <w:jc w:val="left"/>
              <w:rPr>
                <w:rFonts w:ascii="宋体" w:hAnsi="宋体" w:cs="宋体" w:eastAsia="宋体" w:hint="default"/>
                <w:sz w:val="18"/>
                <w:szCs w:val="18"/>
              </w:rPr>
            </w:pPr>
            <w:r>
              <w:rPr>
                <w:rFonts w:ascii="宋体"/>
                <w:sz w:val="18"/>
              </w:rPr>
              <w:t>4.05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335,605,2</w:t>
            </w:r>
          </w:p>
          <w:p>
            <w:pPr>
              <w:pStyle w:val="TableParagraph"/>
              <w:spacing w:line="274" w:lineRule="exact"/>
              <w:ind w:left="541" w:right="0"/>
              <w:jc w:val="left"/>
              <w:rPr>
                <w:rFonts w:ascii="宋体" w:hAnsi="宋体" w:cs="宋体" w:eastAsia="宋体" w:hint="default"/>
                <w:sz w:val="21"/>
                <w:szCs w:val="21"/>
              </w:rPr>
            </w:pPr>
            <w:r>
              <w:rPr>
                <w:rFonts w:ascii="宋体"/>
                <w:sz w:val="21"/>
              </w:rPr>
              <w:t>89.46</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724,154.1</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32,170,047.</w:t>
            </w:r>
          </w:p>
          <w:p>
            <w:pPr>
              <w:pStyle w:val="TableParagraph"/>
              <w:spacing w:line="234" w:lineRule="exact"/>
              <w:ind w:right="101"/>
              <w:jc w:val="right"/>
              <w:rPr>
                <w:rFonts w:ascii="宋体" w:hAnsi="宋体" w:cs="宋体" w:eastAsia="宋体" w:hint="default"/>
                <w:sz w:val="18"/>
                <w:szCs w:val="18"/>
              </w:rPr>
            </w:pPr>
            <w:r>
              <w:rPr>
                <w:rFonts w:ascii="宋体"/>
                <w:sz w:val="18"/>
              </w:rPr>
              <w:t>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6" w:right="0"/>
              <w:jc w:val="left"/>
              <w:rPr>
                <w:rFonts w:ascii="宋体" w:hAnsi="宋体" w:cs="宋体" w:eastAsia="宋体" w:hint="default"/>
                <w:sz w:val="18"/>
                <w:szCs w:val="18"/>
              </w:rPr>
            </w:pPr>
            <w:r>
              <w:rPr>
                <w:rFonts w:ascii="宋体"/>
                <w:sz w:val="18"/>
              </w:rPr>
              <w:t>1,377,601</w:t>
            </w:r>
          </w:p>
          <w:p>
            <w:pPr>
              <w:pStyle w:val="TableParagraph"/>
              <w:spacing w:line="234" w:lineRule="exact"/>
              <w:ind w:left="716" w:right="0"/>
              <w:jc w:val="left"/>
              <w:rPr>
                <w:rFonts w:ascii="宋体" w:hAnsi="宋体" w:cs="宋体" w:eastAsia="宋体" w:hint="default"/>
                <w:sz w:val="18"/>
                <w:szCs w:val="18"/>
              </w:rPr>
            </w:pPr>
            <w:r>
              <w:rPr>
                <w:rFonts w:ascii="宋体"/>
                <w:sz w:val="18"/>
              </w:rPr>
              <w:t>.09</w:t>
            </w:r>
          </w:p>
        </w:tc>
        <w:tc>
          <w:tcPr>
            <w:tcW w:w="110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sz w:val="21"/>
              </w:rPr>
              <w:t>-46,562,0</w:t>
            </w:r>
          </w:p>
          <w:p>
            <w:pPr>
              <w:pStyle w:val="TableParagraph"/>
              <w:spacing w:line="274" w:lineRule="exact"/>
              <w:ind w:left="581" w:right="0"/>
              <w:jc w:val="left"/>
              <w:rPr>
                <w:rFonts w:ascii="宋体" w:hAnsi="宋体" w:cs="宋体" w:eastAsia="宋体" w:hint="default"/>
                <w:sz w:val="21"/>
                <w:szCs w:val="21"/>
              </w:rPr>
            </w:pPr>
            <w:r>
              <w:rPr>
                <w:rFonts w:ascii="宋体"/>
                <w:sz w:val="21"/>
              </w:rPr>
              <w:t>00.00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321,866,78</w:t>
            </w:r>
          </w:p>
          <w:p>
            <w:pPr>
              <w:pStyle w:val="TableParagraph"/>
              <w:spacing w:line="234" w:lineRule="exact"/>
              <w:ind w:left="727" w:right="0"/>
              <w:jc w:val="left"/>
              <w:rPr>
                <w:rFonts w:ascii="宋体" w:hAnsi="宋体" w:cs="宋体" w:eastAsia="宋体" w:hint="default"/>
                <w:sz w:val="18"/>
                <w:szCs w:val="18"/>
              </w:rPr>
            </w:pPr>
            <w:r>
              <w:rPr>
                <w:rFonts w:ascii="宋体"/>
                <w:sz w:val="18"/>
              </w:rPr>
              <w:t>4.05</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spacing w:line="290" w:lineRule="auto" w:before="35"/>
        <w:ind w:left="220" w:right="1655"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4"/>
        <w:spacing w:line="240" w:lineRule="auto" w:before="13"/>
        <w:ind w:left="220"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left="220"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3996" w:space="756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95"/>
        <w:gridCol w:w="2485"/>
        <w:gridCol w:w="2482"/>
        <w:gridCol w:w="2440"/>
        <w:gridCol w:w="2289"/>
      </w:tblGrid>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23,764,339.71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65,952.53</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23,830,292.24</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1,033,212.06</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1,033,212.06</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1,033,212.06</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1,033,212.06</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395"/>
        <w:gridCol w:w="2485"/>
        <w:gridCol w:w="2482"/>
        <w:gridCol w:w="2440"/>
        <w:gridCol w:w="2289"/>
      </w:tblGrid>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22,731,127.65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65,952.53</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22,797,080.18</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4,957,382.33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12,321.61</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4,969,703.94</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539,236.39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1,648.81</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540,885.20</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539,236.39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1,648.81</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540,885.20</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113,800.24</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113,800.24</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113,800.24</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113,800.24</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5,382,818.48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13,970.42</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5,396,788.90</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17,348,309.17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51,982.11</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17,400,291.28</w:t>
            </w:r>
          </w:p>
        </w:tc>
      </w:tr>
      <w:tr>
        <w:trPr>
          <w:trHeight w:val="3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18,806,957.38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53,630.92</w:t>
            </w: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18,860,588.30</w:t>
            </w:r>
          </w:p>
        </w:tc>
      </w:tr>
    </w:tbl>
    <w:p>
      <w:pPr>
        <w:spacing w:after="0" w:line="207" w:lineRule="exact"/>
        <w:jc w:val="right"/>
        <w:rPr>
          <w:rFonts w:ascii="宋体" w:hAnsi="宋体" w:cs="宋体" w:eastAsia="宋体" w:hint="default"/>
          <w:sz w:val="18"/>
          <w:szCs w:val="18"/>
        </w:rPr>
        <w:sectPr>
          <w:footerReference w:type="default" r:id="rId51"/>
          <w:pgSz w:w="16840" w:h="11910" w:orient="landscape"/>
          <w:pgMar w:footer="1194" w:header="877"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before="35"/>
        <w:ind w:left="160" w:right="9503" w:hanging="45"/>
        <w:jc w:val="left"/>
      </w:pPr>
      <w:r>
        <w:rPr/>
        <w:t>其他说明 </w:t>
      </w:r>
      <w:r>
        <w:rPr>
          <w:rFonts w:ascii="宋体" w:hAnsi="宋体" w:cs="宋体" w:eastAsia="宋体" w:hint="default"/>
        </w:rPr>
        <w:t>(1)</w:t>
      </w:r>
      <w:r>
        <w:rPr/>
        <w:t>期末无未办妥产权证书的投资性房地产情况。</w:t>
      </w:r>
    </w:p>
    <w:p>
      <w:pPr>
        <w:pStyle w:val="BodyText"/>
        <w:spacing w:line="240" w:lineRule="auto" w:before="134"/>
        <w:ind w:left="160" w:right="0"/>
        <w:jc w:val="left"/>
      </w:pPr>
      <w:r>
        <w:rPr>
          <w:rFonts w:ascii="宋体" w:hAnsi="宋体" w:cs="宋体" w:eastAsia="宋体" w:hint="default"/>
        </w:rPr>
        <w:t>(2)</w:t>
      </w:r>
      <w:r>
        <w:rPr/>
        <w:t>期末，公司有账面原值</w:t>
      </w:r>
      <w:r>
        <w:rPr>
          <w:spacing w:val="-54"/>
        </w:rPr>
        <w:t> </w:t>
      </w:r>
      <w:r>
        <w:rPr>
          <w:rFonts w:ascii="宋体" w:hAnsi="宋体" w:cs="宋体" w:eastAsia="宋体" w:hint="default"/>
        </w:rPr>
        <w:t>98,949.08</w:t>
      </w:r>
      <w:r>
        <w:rPr>
          <w:rFonts w:ascii="宋体" w:hAnsi="宋体" w:cs="宋体" w:eastAsia="宋体" w:hint="default"/>
          <w:spacing w:val="-54"/>
        </w:rPr>
        <w:t> </w:t>
      </w:r>
      <w:r>
        <w:rPr/>
        <w:t>元的投资性房地产用于抵押担保。</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6840" w:h="11910" w:orient="landscape"/>
          <w:pgMar w:footer="1194" w:header="877" w:top="1100" w:bottom="1380" w:left="1280" w:right="1360"/>
          <w:pgNumType w:start="131"/>
        </w:sectPr>
      </w:pPr>
    </w:p>
    <w:p>
      <w:pPr>
        <w:spacing w:line="240" w:lineRule="auto" w:before="6"/>
        <w:rPr>
          <w:rFonts w:ascii="宋体" w:hAnsi="宋体" w:cs="宋体" w:eastAsia="宋体" w:hint="default"/>
          <w:sz w:val="15"/>
          <w:szCs w:val="15"/>
        </w:rPr>
      </w:pPr>
    </w:p>
    <w:p>
      <w:pPr>
        <w:pStyle w:val="Heading4"/>
        <w:spacing w:line="240" w:lineRule="auto" w:before="0"/>
        <w:ind w:left="160" w:right="-19"/>
        <w:jc w:val="left"/>
        <w:rPr>
          <w:b w:val="0"/>
          <w:bCs w:val="0"/>
        </w:rPr>
      </w:pPr>
      <w:r>
        <w:rPr>
          <w:rFonts w:ascii="宋体" w:hAnsi="宋体" w:cs="宋体" w:eastAsia="宋体" w:hint="default"/>
        </w:rPr>
        <w:t>12</w:t>
      </w:r>
      <w:r>
        <w:rPr/>
        <w:t>、</w:t>
      </w:r>
      <w:r>
        <w:rPr>
          <w:spacing w:val="-26"/>
        </w:rPr>
        <w:t> </w:t>
      </w:r>
      <w:r>
        <w:rPr/>
        <w:t>固定资产</w:t>
      </w:r>
      <w:r>
        <w:rPr>
          <w:b w:val="0"/>
          <w:bCs w:val="0"/>
        </w:rPr>
      </w:r>
    </w:p>
    <w:p>
      <w:pPr>
        <w:pStyle w:val="Heading4"/>
        <w:spacing w:line="240" w:lineRule="auto" w:before="57"/>
        <w:ind w:left="160"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210" w:val="left" w:leader="none"/>
        </w:tabs>
        <w:spacing w:line="240" w:lineRule="auto"/>
        <w:ind w:left="160" w:right="0"/>
        <w:jc w:val="left"/>
      </w:pPr>
      <w:r>
        <w:rPr/>
        <w:t>单位：元</w:t>
        <w:tab/>
        <w:t>币种：人民币</w:t>
      </w:r>
    </w:p>
    <w:p>
      <w:pPr>
        <w:spacing w:after="0" w:line="240" w:lineRule="auto"/>
        <w:jc w:val="left"/>
        <w:sectPr>
          <w:type w:val="continuous"/>
          <w:pgSz w:w="16840" w:h="11910" w:orient="landscape"/>
          <w:pgMar w:top="1120" w:bottom="1380" w:left="1280" w:right="1360"/>
          <w:cols w:num="2" w:equalWidth="0">
            <w:col w:w="2012" w:space="9552"/>
            <w:col w:w="263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620"/>
        <w:gridCol w:w="2008"/>
        <w:gridCol w:w="2009"/>
        <w:gridCol w:w="2008"/>
        <w:gridCol w:w="2008"/>
        <w:gridCol w:w="2283"/>
      </w:tblGrid>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84,641,675.77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51,601,959.44</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9,556,687.30</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18,146,282.80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163,946,605.31</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20,584,139.55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2,587,680.78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81,448.60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23,253,268.93</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20,584,139.55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2,587,680.78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81,448.60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23,253,268.93</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6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118,382.00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3,992,547.77</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291,600.00</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133,798.57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4,536,328.34</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118,382.00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3,992,547.77</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291,600.00</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133,798.57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4,536,328.34</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84,523,293.77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68,193,551.22</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11,852,768.08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18,093,932.83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182,663,545.90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28,297,159.55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33,409,872.38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6,387,408.99</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14,342,810.68</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82,437,251.60</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4,073,077.85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8,506,706.65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1,463,578.34</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942,020.37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14,985,383.21</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4,073,077.85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8,506,706.65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1,463,578.34</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942,020.37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14,985,383.21</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5,693.68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3,787,941.58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277,020.00</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117,703.34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4,188,358.60</w:t>
            </w: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5,693.68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3,787,941.58</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277,020.00</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117,703.34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4,188,358.60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20"/>
        <w:gridCol w:w="2008"/>
        <w:gridCol w:w="2009"/>
        <w:gridCol w:w="2008"/>
        <w:gridCol w:w="2008"/>
        <w:gridCol w:w="2283"/>
      </w:tblGrid>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32,364,543.72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38,128,637.45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7,573,967.33</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15,167,127.71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93,234,276.21</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2,800.00</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483.83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3,283.83</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2,800.00</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2,800.00</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483.83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483.83</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08"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00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52,158,750.05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30,064,913.77</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4,278,800.75</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2,926,321.29</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89,428,785.86</w:t>
            </w:r>
          </w:p>
        </w:tc>
      </w:tr>
      <w:tr>
        <w:trPr>
          <w:trHeight w:val="287" w:hRule="exact"/>
        </w:trPr>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56,344,516.22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18,189,287.06</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3,169,278.31</w:t>
            </w:r>
          </w:p>
        </w:tc>
        <w:tc>
          <w:tcPr>
            <w:tcW w:w="2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3,802,988.29</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81,506,069.88</w:t>
            </w:r>
          </w:p>
        </w:tc>
      </w:tr>
    </w:tbl>
    <w:p>
      <w:pPr>
        <w:spacing w:line="240" w:lineRule="auto" w:before="7"/>
        <w:rPr>
          <w:rFonts w:ascii="宋体" w:hAnsi="宋体" w:cs="宋体" w:eastAsia="宋体" w:hint="default"/>
          <w:sz w:val="15"/>
          <w:szCs w:val="15"/>
        </w:rPr>
      </w:pPr>
    </w:p>
    <w:p>
      <w:pPr>
        <w:pStyle w:val="BodyText"/>
        <w:spacing w:line="240" w:lineRule="auto" w:before="35"/>
        <w:ind w:left="140" w:right="9713"/>
        <w:jc w:val="left"/>
      </w:pPr>
      <w:r>
        <w:rPr/>
        <w:t>其他说明： </w:t>
      </w:r>
      <w:r>
        <w:rPr>
          <w:rFonts w:ascii="宋体" w:hAnsi="宋体" w:cs="宋体" w:eastAsia="宋体" w:hint="default"/>
        </w:rPr>
        <w:t>(1)</w:t>
      </w:r>
      <w:r>
        <w:rPr/>
        <w:t>期末无未办妥产权证书的固定资产的情况。</w:t>
      </w:r>
    </w:p>
    <w:p>
      <w:pPr>
        <w:pStyle w:val="BodyText"/>
        <w:spacing w:line="240" w:lineRule="auto" w:before="133"/>
        <w:ind w:left="140" w:right="156"/>
        <w:jc w:val="left"/>
      </w:pPr>
      <w:r>
        <w:rPr>
          <w:rFonts w:ascii="宋体" w:hAnsi="宋体" w:cs="宋体" w:eastAsia="宋体" w:hint="default"/>
        </w:rPr>
        <w:t>(2)</w:t>
      </w:r>
      <w:r>
        <w:rPr>
          <w:rFonts w:ascii="宋体" w:hAnsi="宋体" w:cs="宋体" w:eastAsia="宋体" w:hint="default"/>
          <w:spacing w:val="-2"/>
        </w:rPr>
        <w:t> </w:t>
      </w:r>
      <w:r>
        <w:rPr/>
        <w:t>期末公司有账面原值</w:t>
      </w:r>
      <w:r>
        <w:rPr>
          <w:spacing w:val="-54"/>
        </w:rPr>
        <w:t> </w:t>
      </w:r>
      <w:r>
        <w:rPr>
          <w:rFonts w:ascii="宋体" w:hAnsi="宋体" w:cs="宋体" w:eastAsia="宋体" w:hint="default"/>
        </w:rPr>
        <w:t>4,314.98</w:t>
      </w:r>
      <w:r>
        <w:rPr>
          <w:rFonts w:ascii="宋体" w:hAnsi="宋体" w:cs="宋体" w:eastAsia="宋体" w:hint="default"/>
          <w:spacing w:val="-55"/>
        </w:rPr>
        <w:t> </w:t>
      </w:r>
      <w:r>
        <w:rPr/>
        <w:t>万元的房屋及建筑物用于抵押担保。</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300" w:right="1360"/>
        </w:sectPr>
      </w:pPr>
    </w:p>
    <w:p>
      <w:pPr>
        <w:spacing w:line="240" w:lineRule="auto" w:before="8"/>
        <w:rPr>
          <w:rFonts w:ascii="宋体" w:hAnsi="宋体" w:cs="宋体" w:eastAsia="宋体" w:hint="default"/>
          <w:sz w:val="15"/>
          <w:szCs w:val="15"/>
        </w:rPr>
      </w:pPr>
    </w:p>
    <w:p>
      <w:pPr>
        <w:pStyle w:val="Heading4"/>
        <w:spacing w:line="240" w:lineRule="auto" w:before="0"/>
        <w:ind w:left="140" w:right="-19"/>
        <w:jc w:val="left"/>
        <w:rPr>
          <w:b w:val="0"/>
          <w:bCs w:val="0"/>
        </w:rPr>
      </w:pPr>
      <w:r>
        <w:rPr>
          <w:rFonts w:ascii="宋体" w:hAnsi="宋体" w:cs="宋体" w:eastAsia="宋体" w:hint="default"/>
        </w:rPr>
        <w:t>13</w:t>
      </w:r>
      <w:r>
        <w:rPr/>
        <w:t>、</w:t>
      </w:r>
      <w:r>
        <w:rPr>
          <w:spacing w:val="-26"/>
        </w:rPr>
        <w:t> </w:t>
      </w:r>
      <w:r>
        <w:rPr/>
        <w:t>在建工程</w:t>
      </w:r>
      <w:r>
        <w:rPr>
          <w:b w:val="0"/>
          <w:bCs w:val="0"/>
        </w:rPr>
      </w:r>
    </w:p>
    <w:p>
      <w:pPr>
        <w:pStyle w:val="Heading4"/>
        <w:spacing w:line="240" w:lineRule="auto" w:before="57"/>
        <w:ind w:left="140"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tabs>
          <w:tab w:pos="1190"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1992" w:space="9572"/>
            <w:col w:w="2616"/>
          </w:cols>
        </w:sectPr>
      </w:pP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02"/>
        <w:gridCol w:w="1842"/>
        <w:gridCol w:w="1842"/>
        <w:gridCol w:w="1823"/>
        <w:gridCol w:w="1820"/>
        <w:gridCol w:w="1842"/>
        <w:gridCol w:w="1865"/>
      </w:tblGrid>
      <w:tr>
        <w:trPr>
          <w:trHeight w:val="288" w:hRule="exact"/>
        </w:trPr>
        <w:tc>
          <w:tcPr>
            <w:tcW w:w="2902"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02"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恒生软件园二期</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155,392,272.09</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155,392,272.09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sz w:val="21"/>
              </w:rPr>
              <w:t>78,649,426.26</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78,649,426.26</w:t>
            </w: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414,777.78</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414,777.78</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155,807,049.87</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155,807,049.87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sz w:val="21"/>
              </w:rPr>
              <w:t>78,649,426.26</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78,649,426.26</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905"/>
        <w:gridCol w:w="1637"/>
        <w:gridCol w:w="1427"/>
        <w:gridCol w:w="1500"/>
        <w:gridCol w:w="748"/>
        <w:gridCol w:w="749"/>
        <w:gridCol w:w="1322"/>
        <w:gridCol w:w="754"/>
        <w:gridCol w:w="748"/>
        <w:gridCol w:w="1322"/>
        <w:gridCol w:w="1321"/>
        <w:gridCol w:w="767"/>
        <w:gridCol w:w="738"/>
      </w:tblGrid>
      <w:tr>
        <w:trPr>
          <w:trHeight w:val="1378"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86" w:right="181"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3" w:right="546"/>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20" w:right="191"/>
              <w:jc w:val="both"/>
              <w:rPr>
                <w:rFonts w:ascii="宋体" w:hAnsi="宋体" w:cs="宋体" w:eastAsia="宋体" w:hint="default"/>
                <w:sz w:val="21"/>
                <w:szCs w:val="21"/>
              </w:rPr>
            </w:pPr>
            <w:r>
              <w:rPr>
                <w:rFonts w:ascii="宋体" w:hAnsi="宋体" w:cs="宋体" w:eastAsia="宋体" w:hint="default"/>
                <w:sz w:val="21"/>
                <w:szCs w:val="21"/>
              </w:rPr>
              <w:t>转入 固定 资产 金额</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0" w:right="192"/>
              <w:jc w:val="both"/>
              <w:rPr>
                <w:rFonts w:ascii="宋体" w:hAnsi="宋体" w:cs="宋体" w:eastAsia="宋体" w:hint="default"/>
                <w:sz w:val="21"/>
                <w:szCs w:val="21"/>
              </w:rPr>
            </w:pPr>
            <w:r>
              <w:rPr>
                <w:rFonts w:ascii="宋体" w:hAnsi="宋体" w:cs="宋体" w:eastAsia="宋体" w:hint="default"/>
                <w:sz w:val="21"/>
                <w:szCs w:val="21"/>
              </w:rPr>
              <w:t>本期 其他 减少 金额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3" w:right="44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72" w:lineRule="exact" w:before="26"/>
              <w:ind w:left="53" w:right="53"/>
              <w:jc w:val="center"/>
              <w:rPr>
                <w:rFonts w:ascii="宋体" w:hAnsi="宋体" w:cs="宋体" w:eastAsia="宋体" w:hint="default"/>
                <w:sz w:val="21"/>
                <w:szCs w:val="21"/>
              </w:rPr>
            </w:pPr>
            <w:r>
              <w:rPr>
                <w:rFonts w:ascii="宋体" w:hAnsi="宋体" w:cs="宋体" w:eastAsia="宋体" w:hint="default"/>
                <w:sz w:val="21"/>
                <w:szCs w:val="21"/>
              </w:rPr>
              <w:t>计投入 占预算 比例 </w:t>
            </w:r>
            <w:r>
              <w:rPr>
                <w:rFonts w:ascii="宋体" w:hAnsi="宋体" w:cs="宋体" w:eastAsia="宋体" w:hint="default"/>
                <w:sz w:val="21"/>
                <w:szCs w:val="21"/>
              </w:rPr>
              <w:t>(%)</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60" w:right="50"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8" w:right="23" w:hanging="315"/>
              <w:jc w:val="left"/>
              <w:rPr>
                <w:rFonts w:ascii="宋体" w:hAnsi="宋体" w:cs="宋体" w:eastAsia="宋体" w:hint="default"/>
                <w:sz w:val="21"/>
                <w:szCs w:val="21"/>
              </w:rPr>
            </w:pPr>
            <w:r>
              <w:rPr>
                <w:rFonts w:ascii="宋体" w:hAnsi="宋体" w:cs="宋体" w:eastAsia="宋体" w:hint="default"/>
                <w:sz w:val="21"/>
                <w:szCs w:val="21"/>
              </w:rPr>
              <w:t>利息资本化累 计金额</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 w:right="23"/>
              <w:jc w:val="left"/>
              <w:rPr>
                <w:rFonts w:ascii="宋体" w:hAnsi="宋体" w:cs="宋体" w:eastAsia="宋体" w:hint="default"/>
                <w:sz w:val="21"/>
                <w:szCs w:val="21"/>
              </w:rPr>
            </w:pPr>
            <w:r>
              <w:rPr>
                <w:rFonts w:ascii="宋体" w:hAnsi="宋体" w:cs="宋体" w:eastAsia="宋体" w:hint="default"/>
                <w:sz w:val="21"/>
                <w:szCs w:val="21"/>
              </w:rPr>
              <w:t>其中：本期利 息资本化金额</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1" w:right="59"/>
              <w:jc w:val="center"/>
              <w:rPr>
                <w:rFonts w:ascii="宋体" w:hAnsi="宋体" w:cs="宋体" w:eastAsia="宋体" w:hint="default"/>
                <w:sz w:val="21"/>
                <w:szCs w:val="21"/>
              </w:rPr>
            </w:pPr>
            <w:r>
              <w:rPr>
                <w:rFonts w:ascii="宋体" w:hAnsi="宋体" w:cs="宋体" w:eastAsia="宋体" w:hint="default"/>
                <w:sz w:val="21"/>
                <w:szCs w:val="21"/>
              </w:rPr>
              <w:t>本期利 息资本 化率 </w:t>
            </w:r>
            <w:r>
              <w:rPr>
                <w:rFonts w:ascii="宋体" w:hAnsi="宋体" w:cs="宋体" w:eastAsia="宋体" w:hint="default"/>
                <w:sz w:val="21"/>
                <w:szCs w:val="21"/>
              </w:rPr>
              <w:t>(%)</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6" w:right="44"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832"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恒生软</w:t>
            </w:r>
          </w:p>
          <w:p>
            <w:pPr>
              <w:pStyle w:val="TableParagraph"/>
              <w:spacing w:line="272" w:lineRule="exact" w:before="26"/>
              <w:ind w:left="24" w:right="234"/>
              <w:jc w:val="left"/>
              <w:rPr>
                <w:rFonts w:ascii="宋体" w:hAnsi="宋体" w:cs="宋体" w:eastAsia="宋体" w:hint="default"/>
                <w:sz w:val="21"/>
                <w:szCs w:val="21"/>
              </w:rPr>
            </w:pPr>
            <w:r>
              <w:rPr>
                <w:rFonts w:ascii="宋体" w:hAnsi="宋体" w:cs="宋体" w:eastAsia="宋体" w:hint="default"/>
                <w:sz w:val="21"/>
                <w:szCs w:val="21"/>
              </w:rPr>
              <w:t>件园二 期</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sz w:val="21"/>
              </w:rPr>
              <w:t>181,727,500.00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78,649,426.26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8"/>
              <w:jc w:val="center"/>
              <w:rPr>
                <w:rFonts w:ascii="宋体" w:hAnsi="宋体" w:cs="宋体" w:eastAsia="宋体" w:hint="default"/>
                <w:sz w:val="21"/>
                <w:szCs w:val="21"/>
              </w:rPr>
            </w:pPr>
            <w:r>
              <w:rPr>
                <w:rFonts w:ascii="宋体"/>
                <w:sz w:val="21"/>
              </w:rPr>
              <w:t>76,742,845.83</w:t>
            </w:r>
          </w:p>
        </w:tc>
        <w:tc>
          <w:tcPr>
            <w:tcW w:w="748"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155,392,272.09</w:t>
            </w:r>
          </w:p>
        </w:tc>
        <w:tc>
          <w:tcPr>
            <w:tcW w:w="754"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5"/>
              <w:jc w:val="center"/>
              <w:rPr>
                <w:rFonts w:ascii="宋体" w:hAnsi="宋体" w:cs="宋体" w:eastAsia="宋体" w:hint="default"/>
                <w:sz w:val="21"/>
                <w:szCs w:val="21"/>
              </w:rPr>
            </w:pPr>
            <w:r>
              <w:rPr>
                <w:rFonts w:ascii="宋体"/>
                <w:sz w:val="21"/>
              </w:rPr>
              <w:t>85.51%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2,111,747.75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1,869,266.92</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sz w:val="21"/>
              </w:rPr>
              <w:t>6.15</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自有及</w:t>
            </w:r>
          </w:p>
          <w:p>
            <w:pPr>
              <w:pStyle w:val="TableParagraph"/>
              <w:spacing w:line="232" w:lineRule="exact" w:before="24"/>
              <w:ind w:left="23" w:right="157"/>
              <w:jc w:val="left"/>
              <w:rPr>
                <w:rFonts w:ascii="宋体" w:hAnsi="宋体" w:cs="宋体" w:eastAsia="宋体" w:hint="default"/>
                <w:sz w:val="18"/>
                <w:szCs w:val="18"/>
              </w:rPr>
            </w:pPr>
            <w:r>
              <w:rPr>
                <w:rFonts w:ascii="宋体" w:hAnsi="宋体" w:cs="宋体" w:eastAsia="宋体" w:hint="default"/>
                <w:sz w:val="18"/>
                <w:szCs w:val="18"/>
              </w:rPr>
              <w:t>金融机 构</w:t>
            </w:r>
          </w:p>
        </w:tc>
      </w:tr>
      <w:tr>
        <w:trPr>
          <w:trHeight w:val="287" w:hRule="exact"/>
        </w:trPr>
        <w:tc>
          <w:tcPr>
            <w:tcW w:w="905"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4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sz w:val="21"/>
              </w:rPr>
              <w:t>181,727,500.00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78,649,426.26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sz w:val="21"/>
              </w:rPr>
              <w:t>76,742,845.83</w:t>
            </w:r>
          </w:p>
        </w:tc>
        <w:tc>
          <w:tcPr>
            <w:tcW w:w="748"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155,392,272.09</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2"/>
              <w:jc w:val="center"/>
              <w:rPr>
                <w:rFonts w:ascii="宋体" w:hAnsi="宋体" w:cs="宋体" w:eastAsia="宋体" w:hint="default"/>
                <w:sz w:val="21"/>
                <w:szCs w:val="21"/>
              </w:rPr>
            </w:pPr>
            <w:r>
              <w:rPr>
                <w:rFonts w:ascii="宋体"/>
                <w:sz w:val="21"/>
              </w:rPr>
              <w:t>/</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2,111,747.75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1,869,266.92</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sz w:val="21"/>
              </w:rPr>
              <w:t>/</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pStyle w:val="Heading4"/>
        <w:spacing w:line="240" w:lineRule="auto"/>
        <w:ind w:left="220" w:right="-19"/>
        <w:jc w:val="left"/>
        <w:rPr>
          <w:b w:val="0"/>
          <w:bCs w:val="0"/>
        </w:rPr>
      </w:pPr>
      <w:r>
        <w:rPr>
          <w:rFonts w:ascii="宋体" w:hAnsi="宋体" w:cs="宋体" w:eastAsia="宋体" w:hint="default"/>
        </w:rPr>
        <w:t>14</w:t>
      </w:r>
      <w:r>
        <w:rPr/>
        <w:t>、</w:t>
      </w:r>
      <w:r>
        <w:rPr>
          <w:spacing w:val="-26"/>
        </w:rPr>
        <w:t> </w:t>
      </w:r>
      <w:r>
        <w:rPr/>
        <w:t>无形资产</w:t>
      </w:r>
      <w:r>
        <w:rPr>
          <w:b w:val="0"/>
          <w:bCs w:val="0"/>
        </w:rPr>
      </w:r>
    </w:p>
    <w:p>
      <w:pPr>
        <w:pStyle w:val="Heading4"/>
        <w:spacing w:line="240" w:lineRule="auto" w:before="57"/>
        <w:ind w:left="220"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86" w:space="947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67"/>
        <w:gridCol w:w="1604"/>
        <w:gridCol w:w="1604"/>
        <w:gridCol w:w="1581"/>
        <w:gridCol w:w="1626"/>
        <w:gridCol w:w="1759"/>
        <w:gridCol w:w="1766"/>
        <w:gridCol w:w="1582"/>
      </w:tblGrid>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著作权</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8"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sz w:val="21"/>
              </w:rPr>
              <w:t>6,078,356.73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sz w:val="21"/>
              </w:rPr>
              <w:t>6,946,400.00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47,612,125.81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sz w:val="21"/>
              </w:rPr>
              <w:t>3,000,000.00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sz w:val="21"/>
              </w:rPr>
              <w:t>7,105,263.72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8,533,265.96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79,275,412.22</w:t>
            </w:r>
          </w:p>
        </w:tc>
      </w:tr>
      <w:tr>
        <w:trPr>
          <w:trHeight w:val="351"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695,007.26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695,007.26</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695,007.26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695,007.26</w:t>
            </w:r>
          </w:p>
        </w:tc>
      </w:tr>
      <w:tr>
        <w:trPr>
          <w:trHeight w:val="554"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567"/>
        <w:gridCol w:w="1604"/>
        <w:gridCol w:w="1604"/>
        <w:gridCol w:w="1581"/>
        <w:gridCol w:w="1626"/>
        <w:gridCol w:w="1759"/>
        <w:gridCol w:w="1766"/>
        <w:gridCol w:w="1582"/>
      </w:tblGrid>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6,078,356.73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6,946,400.00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47,612,125.81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7,105,263.72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9,228,273.22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79,970,419.48</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1,132,126.46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5,962,327.01</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18,333,458.28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3,611,930.19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3,344,468.29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32,809,310.23</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131,683.92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694,639.77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4,761,212.58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1,734,480.14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7,622,016.41</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131,683.92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694,639.77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4,761,212.58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1,734,480.14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7,622,016.41</w:t>
            </w: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1,263,810.38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6,656,966.78</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23,094,670.86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3,611,930.19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5,078,948.43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40,431,326.64</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3,493,333.53</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3,493,333.53</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3,493,333.53</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3,493,333.53</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62"/>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4,814,546.35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289,433.22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24,517,454.95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2,275,000.00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4,149,324.79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36,045,759.31</w:t>
            </w:r>
          </w:p>
        </w:tc>
      </w:tr>
      <w:tr>
        <w:trPr>
          <w:trHeight w:val="350" w:hRule="exact"/>
        </w:trPr>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4,946,230.27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984,072.99</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29,278,667.53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2,575,000.00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5,188,797.67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42,972,768.46</w:t>
            </w:r>
          </w:p>
        </w:tc>
      </w:tr>
    </w:tbl>
    <w:p>
      <w:pPr>
        <w:spacing w:after="0" w:line="241" w:lineRule="exact"/>
        <w:jc w:val="righ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BodyText"/>
        <w:spacing w:line="274" w:lineRule="exact"/>
        <w:ind w:left="220" w:right="215"/>
        <w:jc w:val="left"/>
      </w:pPr>
      <w:r>
        <w:rPr/>
        <w:t>其他说明：</w:t>
      </w:r>
    </w:p>
    <w:p>
      <w:pPr>
        <w:pStyle w:val="BodyText"/>
        <w:spacing w:line="274" w:lineRule="exact"/>
        <w:ind w:left="220" w:right="215"/>
        <w:jc w:val="left"/>
      </w:pPr>
      <w:r>
        <w:rPr/>
        <w:t>期末，公司有账面原值</w:t>
      </w:r>
      <w:r>
        <w:rPr>
          <w:spacing w:val="-53"/>
        </w:rPr>
        <w:t> </w:t>
      </w:r>
      <w:r>
        <w:rPr>
          <w:rFonts w:ascii="宋体" w:hAnsi="宋体" w:cs="宋体" w:eastAsia="宋体" w:hint="default"/>
        </w:rPr>
        <w:t>570.42</w:t>
      </w:r>
      <w:r>
        <w:rPr>
          <w:rFonts w:ascii="宋体" w:hAnsi="宋体" w:cs="宋体" w:eastAsia="宋体" w:hint="default"/>
          <w:spacing w:val="-54"/>
        </w:rPr>
        <w:t> </w:t>
      </w:r>
      <w:r>
        <w:rPr/>
        <w:t>万元的土地使用权用于抵押担保。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77" w:footer="1194" w:top="1100" w:bottom="1380" w:left="1220" w:right="1300"/>
        </w:sectPr>
      </w:pPr>
    </w:p>
    <w:p>
      <w:pPr>
        <w:pStyle w:val="Heading4"/>
        <w:spacing w:line="240" w:lineRule="auto"/>
        <w:ind w:left="220" w:right="-19"/>
        <w:jc w:val="left"/>
        <w:rPr>
          <w:b w:val="0"/>
          <w:bCs w:val="0"/>
        </w:rPr>
      </w:pPr>
      <w:r>
        <w:rPr>
          <w:rFonts w:ascii="宋体" w:hAnsi="宋体" w:cs="宋体" w:eastAsia="宋体" w:hint="default"/>
        </w:rPr>
        <w:t>15</w:t>
      </w:r>
      <w:r>
        <w:rPr/>
        <w:t>、</w:t>
      </w:r>
      <w:r>
        <w:rPr>
          <w:spacing w:val="-27"/>
        </w:rPr>
        <w:t> </w:t>
      </w:r>
      <w:r>
        <w:rPr/>
        <w:t>商誉</w:t>
      </w:r>
      <w:r>
        <w:rPr>
          <w:b w:val="0"/>
          <w:bCs w:val="0"/>
        </w:rPr>
      </w:r>
    </w:p>
    <w:p>
      <w:pPr>
        <w:pStyle w:val="Heading4"/>
        <w:spacing w:line="240" w:lineRule="auto" w:before="57"/>
        <w:ind w:left="220"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72" w:space="9492"/>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20"/>
        <w:gridCol w:w="1834"/>
        <w:gridCol w:w="1874"/>
        <w:gridCol w:w="1834"/>
        <w:gridCol w:w="1871"/>
        <w:gridCol w:w="1854"/>
        <w:gridCol w:w="1804"/>
      </w:tblGrid>
      <w:tr>
        <w:trPr>
          <w:trHeight w:val="294" w:hRule="exact"/>
        </w:trPr>
        <w:tc>
          <w:tcPr>
            <w:tcW w:w="3020" w:type="dxa"/>
            <w:vMerge w:val="restart"/>
            <w:tcBorders>
              <w:top w:val="single" w:sz="4" w:space="0" w:color="000000"/>
              <w:left w:val="single" w:sz="4" w:space="0" w:color="000000"/>
              <w:right w:val="single" w:sz="4" w:space="0" w:color="000000"/>
            </w:tcBorders>
          </w:tcPr>
          <w:p>
            <w:pPr>
              <w:pStyle w:val="TableParagraph"/>
              <w:spacing w:line="272" w:lineRule="exact" w:before="134"/>
              <w:ind w:left="1294" w:right="138" w:hanging="1156"/>
              <w:jc w:val="left"/>
              <w:rPr>
                <w:rFonts w:ascii="宋体" w:hAnsi="宋体" w:cs="宋体" w:eastAsia="宋体" w:hint="default"/>
                <w:sz w:val="21"/>
                <w:szCs w:val="21"/>
              </w:rPr>
            </w:pPr>
            <w:r>
              <w:rPr>
                <w:rFonts w:ascii="宋体" w:hAnsi="宋体" w:cs="宋体" w:eastAsia="宋体" w:hint="default"/>
                <w:sz w:val="21"/>
                <w:szCs w:val="21"/>
              </w:rPr>
              <w:t>被投资单位名称或形成商誉的 事项</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3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3020"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sz w:val="21"/>
                <w:szCs w:val="21"/>
              </w:rPr>
              <w:t>处置</w:t>
            </w:r>
          </w:p>
        </w:tc>
        <w:tc>
          <w:tcPr>
            <w:tcW w:w="1854" w:type="dxa"/>
            <w:tcBorders>
              <w:top w:val="single" w:sz="4" w:space="0" w:color="000000"/>
              <w:left w:val="single" w:sz="4" w:space="0" w:color="000000"/>
              <w:bottom w:val="single" w:sz="4" w:space="0" w:color="000000"/>
              <w:right w:val="single" w:sz="4" w:space="0" w:color="000000"/>
            </w:tcBorders>
          </w:tcPr>
          <w:p>
            <w:pPr/>
          </w:p>
        </w:tc>
        <w:tc>
          <w:tcPr>
            <w:tcW w:w="1804" w:type="dxa"/>
            <w:vMerge/>
            <w:tcBorders>
              <w:left w:val="single" w:sz="4" w:space="0" w:color="000000"/>
              <w:bottom w:val="single" w:sz="4" w:space="0" w:color="000000"/>
              <w:right w:val="single" w:sz="4" w:space="0" w:color="000000"/>
            </w:tcBorders>
          </w:tcPr>
          <w:p>
            <w:pP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Hundsun Global</w:t>
            </w:r>
          </w:p>
          <w:p>
            <w:pPr>
              <w:pStyle w:val="TableParagraph"/>
              <w:spacing w:line="274" w:lineRule="exact"/>
              <w:ind w:left="313" w:right="0"/>
              <w:jc w:val="left"/>
              <w:rPr>
                <w:rFonts w:ascii="宋体" w:hAnsi="宋体" w:cs="宋体" w:eastAsia="宋体" w:hint="default"/>
                <w:sz w:val="21"/>
                <w:szCs w:val="21"/>
              </w:rPr>
            </w:pPr>
            <w:r>
              <w:rPr>
                <w:rFonts w:ascii="宋体"/>
                <w:sz w:val="21"/>
              </w:rPr>
              <w:t>Services Inc.</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1,110,721.19</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3"/>
                <w:sz w:val="18"/>
              </w:rPr>
              <w:t>1,110,721.19</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11,071,887.53</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3"/>
                <w:sz w:val="18"/>
              </w:rPr>
              <w:t>11,071,887.53</w:t>
            </w:r>
          </w:p>
        </w:tc>
      </w:tr>
      <w:tr>
        <w:trPr>
          <w:trHeight w:val="306"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3"/>
                <w:sz w:val="18"/>
              </w:rPr>
              <w:t>12,182,608.72</w:t>
            </w:r>
            <w:r>
              <w:rPr>
                <w:rFonts w:ascii="宋体"/>
                <w:sz w:val="18"/>
              </w:rPr>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854"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3"/>
                <w:sz w:val="18"/>
              </w:rPr>
              <w:t>12,182,608.72</w:t>
            </w:r>
            <w:r>
              <w:rPr>
                <w:rFonts w:ascii="宋体"/>
                <w:sz w:val="18"/>
              </w:rPr>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027"/>
        <w:gridCol w:w="1829"/>
        <w:gridCol w:w="1874"/>
        <w:gridCol w:w="1832"/>
        <w:gridCol w:w="1848"/>
        <w:gridCol w:w="1927"/>
        <w:gridCol w:w="1754"/>
      </w:tblGrid>
      <w:tr>
        <w:trPr>
          <w:trHeight w:val="283" w:hRule="exact"/>
        </w:trPr>
        <w:tc>
          <w:tcPr>
            <w:tcW w:w="3027" w:type="dxa"/>
            <w:vMerge w:val="restart"/>
            <w:tcBorders>
              <w:top w:val="single" w:sz="4" w:space="0" w:color="000000"/>
              <w:left w:val="single" w:sz="4" w:space="0" w:color="000000"/>
              <w:right w:val="single" w:sz="4" w:space="0" w:color="000000"/>
            </w:tcBorders>
          </w:tcPr>
          <w:p>
            <w:pPr>
              <w:pStyle w:val="TableParagraph"/>
              <w:spacing w:line="272" w:lineRule="exact" w:before="10"/>
              <w:ind w:left="1298" w:right="142" w:hanging="1156"/>
              <w:jc w:val="left"/>
              <w:rPr>
                <w:rFonts w:ascii="宋体" w:hAnsi="宋体" w:cs="宋体" w:eastAsia="宋体" w:hint="default"/>
                <w:sz w:val="21"/>
                <w:szCs w:val="21"/>
              </w:rPr>
            </w:pPr>
            <w:r>
              <w:rPr>
                <w:rFonts w:ascii="宋体" w:hAnsi="宋体" w:cs="宋体" w:eastAsia="宋体" w:hint="default"/>
                <w:sz w:val="21"/>
                <w:szCs w:val="21"/>
              </w:rPr>
              <w:t>被投资单位名称或形成商誉的 事项</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18"/>
              <w:ind w:left="48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3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118"/>
              <w:ind w:left="45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3027"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927" w:type="dxa"/>
            <w:tcBorders>
              <w:top w:val="single" w:sz="4" w:space="0" w:color="000000"/>
              <w:left w:val="single" w:sz="4" w:space="0" w:color="000000"/>
              <w:bottom w:val="single" w:sz="4" w:space="0" w:color="000000"/>
              <w:right w:val="single" w:sz="4" w:space="0" w:color="000000"/>
            </w:tcBorders>
          </w:tcPr>
          <w:p>
            <w:pPr/>
          </w:p>
        </w:tc>
        <w:tc>
          <w:tcPr>
            <w:tcW w:w="1754" w:type="dxa"/>
            <w:vMerge/>
            <w:tcBorders>
              <w:left w:val="single" w:sz="4" w:space="0" w:color="000000"/>
              <w:bottom w:val="single" w:sz="4" w:space="0" w:color="000000"/>
              <w:right w:val="single" w:sz="4" w:space="0" w:color="000000"/>
            </w:tcBorders>
          </w:tcPr>
          <w:p>
            <w:pPr/>
          </w:p>
        </w:tc>
      </w:tr>
      <w:tr>
        <w:trPr>
          <w:trHeight w:val="555"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Hundsun Global</w:t>
            </w:r>
          </w:p>
          <w:p>
            <w:pPr>
              <w:pStyle w:val="TableParagraph"/>
              <w:spacing w:line="274" w:lineRule="exact"/>
              <w:ind w:left="313" w:right="0"/>
              <w:jc w:val="left"/>
              <w:rPr>
                <w:rFonts w:ascii="宋体" w:hAnsi="宋体" w:cs="宋体" w:eastAsia="宋体" w:hint="default"/>
                <w:sz w:val="21"/>
                <w:szCs w:val="21"/>
              </w:rPr>
            </w:pPr>
            <w:r>
              <w:rPr>
                <w:rFonts w:ascii="宋体"/>
                <w:sz w:val="21"/>
              </w:rPr>
              <w:t>Services Inc.</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1,110,721.19</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3"/>
                <w:sz w:val="18"/>
              </w:rPr>
              <w:t>1,110,721.19</w:t>
            </w:r>
          </w:p>
        </w:tc>
      </w:tr>
      <w:tr>
        <w:trPr>
          <w:trHeight w:val="332" w:hRule="exact"/>
        </w:trPr>
        <w:tc>
          <w:tcPr>
            <w:tcW w:w="30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3"/>
                <w:sz w:val="18"/>
              </w:rPr>
              <w:t>1,110,721.19</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3"/>
                <w:sz w:val="18"/>
              </w:rPr>
              <w:t>1,110,721.19</w:t>
            </w:r>
          </w:p>
        </w:tc>
      </w:tr>
    </w:tbl>
    <w:p>
      <w:pPr>
        <w:pStyle w:val="BodyText"/>
        <w:spacing w:line="239" w:lineRule="exact"/>
        <w:ind w:left="220" w:right="215"/>
        <w:jc w:val="left"/>
      </w:pPr>
      <w:r>
        <w:rPr/>
        <w:t>说明商誉减值测试过程、参数及商誉减值损失的确认方法</w:t>
      </w:r>
    </w:p>
    <w:p>
      <w:pPr>
        <w:pStyle w:val="BodyText"/>
        <w:spacing w:line="357" w:lineRule="auto"/>
        <w:ind w:left="220" w:right="222" w:firstLine="420"/>
        <w:jc w:val="both"/>
      </w:pPr>
      <w:r>
        <w:rPr/>
        <w:t>本期已对因企业合并形成的商誉的账面价值自购买日起按照合理的方法分摊至相关的资产组，并对包含商誉的相关资产组进行减值测试，经测试， 除</w:t>
      </w:r>
      <w:r>
        <w:rPr>
          <w:spacing w:val="-54"/>
        </w:rPr>
        <w:t> </w:t>
      </w:r>
      <w:r>
        <w:rPr>
          <w:rFonts w:ascii="宋体" w:hAnsi="宋体" w:cs="宋体" w:eastAsia="宋体" w:hint="default"/>
        </w:rPr>
        <w:t>Hundsun</w:t>
      </w:r>
      <w:r>
        <w:rPr>
          <w:rFonts w:ascii="宋体" w:hAnsi="宋体" w:cs="宋体" w:eastAsia="宋体" w:hint="default"/>
          <w:spacing w:val="-32"/>
        </w:rPr>
        <w:t> </w:t>
      </w:r>
      <w:r>
        <w:rPr>
          <w:rFonts w:ascii="宋体" w:hAnsi="宋体" w:cs="宋体" w:eastAsia="宋体" w:hint="default"/>
        </w:rPr>
        <w:t>Global</w:t>
      </w:r>
      <w:r>
        <w:rPr>
          <w:rFonts w:ascii="宋体" w:hAnsi="宋体" w:cs="宋体" w:eastAsia="宋体" w:hint="default"/>
          <w:spacing w:val="-32"/>
        </w:rPr>
        <w:t> </w:t>
      </w:r>
      <w:r>
        <w:rPr>
          <w:rFonts w:ascii="宋体" w:hAnsi="宋体" w:cs="宋体" w:eastAsia="宋体" w:hint="default"/>
        </w:rPr>
        <w:t>Services</w:t>
      </w:r>
      <w:r>
        <w:rPr>
          <w:rFonts w:ascii="宋体" w:hAnsi="宋体" w:cs="宋体" w:eastAsia="宋体" w:hint="default"/>
          <w:spacing w:val="-32"/>
        </w:rPr>
        <w:t> </w:t>
      </w:r>
      <w:r>
        <w:rPr>
          <w:rFonts w:ascii="宋体" w:hAnsi="宋体" w:cs="宋体" w:eastAsia="宋体" w:hint="default"/>
        </w:rPr>
        <w:t>Inc</w:t>
      </w:r>
      <w:r>
        <w:rPr>
          <w:rFonts w:ascii="宋体" w:hAnsi="宋体" w:cs="宋体" w:eastAsia="宋体" w:hint="default"/>
          <w:spacing w:val="-53"/>
        </w:rPr>
        <w:t> </w:t>
      </w:r>
      <w:r>
        <w:rPr/>
        <w:t>与商誉相关的资产组存在减值情况，相应计提商誉减值准备</w:t>
      </w:r>
      <w:r>
        <w:rPr>
          <w:spacing w:val="-53"/>
        </w:rPr>
        <w:t> </w:t>
      </w:r>
      <w:r>
        <w:rPr>
          <w:rFonts w:ascii="宋体" w:hAnsi="宋体" w:cs="宋体" w:eastAsia="宋体" w:hint="default"/>
        </w:rPr>
        <w:t>1,110,721.19</w:t>
      </w:r>
      <w:r>
        <w:rPr>
          <w:rFonts w:ascii="宋体" w:hAnsi="宋体" w:cs="宋体" w:eastAsia="宋体" w:hint="default"/>
          <w:spacing w:val="-54"/>
        </w:rPr>
        <w:t> </w:t>
      </w:r>
      <w:r>
        <w:rPr/>
        <w:t>元；其他非同一控制下企业合并子公司未发 现与商誉相关的资产组存在减值迹象，故不计提减值准备。</w:t>
      </w:r>
    </w:p>
    <w:p>
      <w:pPr>
        <w:spacing w:after="0" w:line="357" w:lineRule="auto"/>
        <w:jc w:val="both"/>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0"/>
        <w:ind w:left="220" w:right="215"/>
        <w:jc w:val="left"/>
        <w:rPr>
          <w:b w:val="0"/>
          <w:bCs w:val="0"/>
        </w:rPr>
      </w:pPr>
      <w:r>
        <w:rPr>
          <w:rFonts w:ascii="宋体" w:hAnsi="宋体" w:cs="宋体" w:eastAsia="宋体" w:hint="default"/>
        </w:rPr>
        <w:t>16</w:t>
      </w:r>
      <w:r>
        <w:rPr/>
        <w:t>、</w:t>
      </w:r>
      <w:r>
        <w:rPr>
          <w:spacing w:val="-29"/>
        </w:rPr>
        <w:t> </w:t>
      </w:r>
      <w:r>
        <w:rPr/>
        <w:t>长期待摊费用</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55"/>
        <w:gridCol w:w="2330"/>
        <w:gridCol w:w="2330"/>
        <w:gridCol w:w="2330"/>
        <w:gridCol w:w="2368"/>
        <w:gridCol w:w="2477"/>
      </w:tblGrid>
      <w:tr>
        <w:trPr>
          <w:trHeight w:val="283"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租入固定资产装修费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2,077,495.49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3,157,561.18</w:t>
            </w:r>
          </w:p>
        </w:tc>
        <w:tc>
          <w:tcPr>
            <w:tcW w:w="2368"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559,934.31</w:t>
            </w:r>
          </w:p>
        </w:tc>
      </w:tr>
      <w:tr>
        <w:trPr>
          <w:trHeight w:val="554"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预付一年以上房屋租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38,863.51</w:t>
            </w:r>
          </w:p>
        </w:tc>
        <w:tc>
          <w:tcPr>
            <w:tcW w:w="2330"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30,571.52</w:t>
            </w:r>
          </w:p>
        </w:tc>
        <w:tc>
          <w:tcPr>
            <w:tcW w:w="2368"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8,291.99</w:t>
            </w:r>
          </w:p>
        </w:tc>
      </w:tr>
      <w:tr>
        <w:trPr>
          <w:trHeight w:val="283"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2,116,359.00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3,188,132.70</w:t>
            </w:r>
          </w:p>
        </w:tc>
        <w:tc>
          <w:tcPr>
            <w:tcW w:w="2368"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568,226.30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pStyle w:val="Heading4"/>
        <w:spacing w:line="290" w:lineRule="auto"/>
        <w:ind w:left="220" w:right="-17"/>
        <w:jc w:val="left"/>
        <w:rPr>
          <w:b w:val="0"/>
          <w:bCs w:val="0"/>
        </w:rPr>
      </w:pPr>
      <w:r>
        <w:rPr>
          <w:rFonts w:ascii="宋体" w:hAnsi="宋体" w:cs="宋体" w:eastAsia="宋体" w:hint="default"/>
        </w:rPr>
        <w:t>17</w:t>
      </w:r>
      <w:r>
        <w:rPr/>
        <w:t>、 递延所得税资产</w:t>
      </w:r>
      <w:r>
        <w:rPr>
          <w:rFonts w:ascii="宋体" w:hAnsi="宋体" w:cs="宋体" w:eastAsia="宋体" w:hint="default"/>
        </w:rPr>
        <w:t>/</w:t>
      </w:r>
      <w:r>
        <w:rPr>
          <w:rFonts w:ascii="宋体" w:hAnsi="宋体" w:cs="宋体" w:eastAsia="宋体" w:hint="default"/>
          <w:spacing w:val="-29"/>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3886" w:space="767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806"/>
        <w:gridCol w:w="2570"/>
        <w:gridCol w:w="2565"/>
        <w:gridCol w:w="2590"/>
        <w:gridCol w:w="2562"/>
      </w:tblGrid>
      <w:tr>
        <w:trPr>
          <w:trHeight w:val="294" w:hRule="exact"/>
        </w:trPr>
        <w:tc>
          <w:tcPr>
            <w:tcW w:w="38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3806" w:type="dxa"/>
            <w:vMerge/>
            <w:tcBorders>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9"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4"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29,513,736.33</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3,371,473.26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31,874,963.74</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3,856,022.98</w:t>
            </w: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5"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c>
          <w:tcPr>
            <w:tcW w:w="25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5"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c>
          <w:tcPr>
            <w:tcW w:w="25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34,480,264.37</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3,448,026.44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3,527,870.97</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352,787.10</w:t>
            </w: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11,445,404.00</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1,211,351.00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393,995.59</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59,099.34</w:t>
            </w:r>
          </w:p>
        </w:tc>
      </w:tr>
      <w:tr>
        <w:trPr>
          <w:trHeight w:val="296"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预提投资小组理财奖励</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5,205,898.02</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520,589.80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7,150,790.71</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715,079.07</w:t>
            </w:r>
          </w:p>
        </w:tc>
      </w:tr>
      <w:tr>
        <w:trPr>
          <w:trHeight w:val="294"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4,572,021.75</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458,589.05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3,694,563.79</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372,459.09</w:t>
            </w: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5"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11,723,789.88</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2,930,947.47</w:t>
            </w:r>
          </w:p>
        </w:tc>
      </w:tr>
      <w:tr>
        <w:trPr>
          <w:trHeight w:val="556"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的金融资产公允价值变动</w:t>
            </w:r>
          </w:p>
        </w:tc>
        <w:tc>
          <w:tcPr>
            <w:tcW w:w="2570" w:type="dxa"/>
            <w:tcBorders>
              <w:top w:val="single" w:sz="4" w:space="0" w:color="000000"/>
              <w:left w:val="single" w:sz="4" w:space="0" w:color="000000"/>
              <w:bottom w:val="single" w:sz="4" w:space="0" w:color="000000"/>
              <w:right w:val="single" w:sz="4" w:space="0" w:color="000000"/>
            </w:tcBorders>
          </w:tcPr>
          <w:p>
            <w:pPr/>
          </w:p>
        </w:tc>
        <w:tc>
          <w:tcPr>
            <w:tcW w:w="2565"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2,556,358.36</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255,635.84</w:t>
            </w:r>
          </w:p>
        </w:tc>
      </w:tr>
      <w:tr>
        <w:trPr>
          <w:trHeight w:val="295" w:hRule="exact"/>
        </w:trPr>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85,217,324.47</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9,010,029.55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60,922,333.04</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8,542,030.89</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699"/>
        <w:gridCol w:w="2609"/>
        <w:gridCol w:w="2592"/>
        <w:gridCol w:w="2581"/>
        <w:gridCol w:w="2609"/>
      </w:tblGrid>
      <w:tr>
        <w:trPr>
          <w:trHeight w:val="295" w:hRule="exact"/>
        </w:trPr>
        <w:tc>
          <w:tcPr>
            <w:tcW w:w="3699" w:type="dxa"/>
            <w:vMerge w:val="restart"/>
            <w:tcBorders>
              <w:top w:val="single" w:sz="4" w:space="0" w:color="000000"/>
              <w:left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3699"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5"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非同一控制企业合并资产评估增值</w:t>
            </w:r>
          </w:p>
        </w:tc>
        <w:tc>
          <w:tcPr>
            <w:tcW w:w="2609"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2609"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single" w:sz="4" w:space="0" w:color="000000"/>
            </w:tcBorders>
          </w:tcPr>
          <w:p>
            <w:pPr/>
          </w:p>
        </w:tc>
        <w:tc>
          <w:tcPr>
            <w:tcW w:w="258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产公允价值变动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42,683,588.83</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4,268,358.88</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29,866,357.23</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2,986,635.72</w:t>
            </w:r>
          </w:p>
        </w:tc>
      </w:tr>
      <w:tr>
        <w:trPr>
          <w:trHeight w:val="556"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益的金融资产公允价值变动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9,675,762.95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967,576.29</w:t>
            </w:r>
          </w:p>
        </w:tc>
        <w:tc>
          <w:tcPr>
            <w:tcW w:w="258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52,359,351.78</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5,235,935.17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29,866,357.23</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2,986,635.72</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367" w:lineRule="auto" w:before="35"/>
        <w:ind w:left="220" w:right="2528"/>
        <w:jc w:val="left"/>
      </w:pPr>
      <w:r>
        <w:rPr/>
        <w:t>其他说明： </w:t>
      </w:r>
      <w:r>
        <w:rPr>
          <w:rFonts w:ascii="宋体" w:hAnsi="宋体" w:cs="宋体" w:eastAsia="宋体" w:hint="default"/>
        </w:rPr>
        <w:t>[</w:t>
      </w:r>
      <w:r>
        <w:rPr/>
        <w:t>注</w:t>
      </w:r>
      <w:r>
        <w:rPr>
          <w:rFonts w:ascii="宋体" w:hAnsi="宋体" w:cs="宋体" w:eastAsia="宋体" w:hint="default"/>
        </w:rPr>
        <w:t>]</w:t>
      </w:r>
      <w:r>
        <w:rPr/>
        <w:t>：系公司根据经过董事会批准的《投资业务考核激励办法》按照投资项目组转让时产生的投资收益计提的投资小组奖金。</w:t>
      </w:r>
    </w:p>
    <w:p>
      <w:pPr>
        <w:spacing w:line="240" w:lineRule="auto" w:before="12"/>
        <w:rPr>
          <w:rFonts w:ascii="宋体" w:hAnsi="宋体" w:cs="宋体" w:eastAsia="宋体" w:hint="default"/>
          <w:sz w:val="13"/>
          <w:szCs w:val="13"/>
        </w:rPr>
      </w:pPr>
    </w:p>
    <w:p>
      <w:pPr>
        <w:pStyle w:val="Heading4"/>
        <w:spacing w:line="240" w:lineRule="auto"/>
        <w:ind w:left="220" w:right="215"/>
        <w:jc w:val="left"/>
        <w:rPr>
          <w:b w:val="0"/>
          <w:bCs w:val="0"/>
        </w:rPr>
      </w:pPr>
      <w:r>
        <w:rPr>
          <w:rFonts w:ascii="宋体" w:hAnsi="宋体" w:cs="宋体" w:eastAsia="宋体" w:hint="default"/>
        </w:rPr>
        <w:t>18</w:t>
      </w:r>
      <w:r>
        <w:rPr/>
        <w:t>、</w:t>
      </w:r>
      <w:r>
        <w:rPr>
          <w:spacing w:val="-29"/>
        </w:rPr>
        <w:t> </w:t>
      </w:r>
      <w:r>
        <w:rPr/>
        <w:t>其他非流动资产</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12"/>
        <w:gridCol w:w="4824"/>
        <w:gridCol w:w="4698"/>
      </w:tblGrid>
      <w:tr>
        <w:trPr>
          <w:trHeight w:val="287"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86"/>
              <w:jc w:val="right"/>
              <w:rPr>
                <w:rFonts w:ascii="宋体" w:hAnsi="宋体" w:cs="宋体" w:eastAsia="宋体" w:hint="default"/>
                <w:sz w:val="21"/>
                <w:szCs w:val="21"/>
              </w:rPr>
            </w:pPr>
            <w:r>
              <w:rPr>
                <w:rFonts w:ascii="宋体" w:hAnsi="宋体" w:cs="宋体" w:eastAsia="宋体" w:hint="default"/>
                <w:sz w:val="21"/>
                <w:szCs w:val="21"/>
              </w:rPr>
              <w:t>项目</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信托计划</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87,000,000.00</w:t>
            </w:r>
          </w:p>
        </w:tc>
        <w:tc>
          <w:tcPr>
            <w:tcW w:w="46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17,500,000.00</w:t>
            </w:r>
          </w:p>
        </w:tc>
        <w:tc>
          <w:tcPr>
            <w:tcW w:w="46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195,232.00</w:t>
            </w:r>
          </w:p>
        </w:tc>
        <w:tc>
          <w:tcPr>
            <w:tcW w:w="46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86"/>
              <w:jc w:val="right"/>
              <w:rPr>
                <w:rFonts w:ascii="宋体" w:hAnsi="宋体" w:cs="宋体" w:eastAsia="宋体" w:hint="default"/>
                <w:sz w:val="21"/>
                <w:szCs w:val="21"/>
              </w:rPr>
            </w:pPr>
            <w:r>
              <w:rPr>
                <w:rFonts w:ascii="宋体" w:hAnsi="宋体" w:cs="宋体" w:eastAsia="宋体" w:hint="default"/>
                <w:sz w:val="21"/>
                <w:szCs w:val="21"/>
              </w:rPr>
              <w:t>合计</w:t>
            </w:r>
          </w:p>
        </w:tc>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104,695,232.00</w:t>
            </w:r>
          </w:p>
        </w:tc>
        <w:tc>
          <w:tcPr>
            <w:tcW w:w="469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20" w:right="215"/>
        <w:jc w:val="left"/>
      </w:pPr>
      <w:r>
        <w:rPr/>
        <w:t>其他说明：</w:t>
      </w:r>
    </w:p>
    <w:p>
      <w:pPr>
        <w:pStyle w:val="BodyText"/>
        <w:spacing w:line="274" w:lineRule="exact"/>
        <w:ind w:left="640" w:right="215"/>
        <w:jc w:val="left"/>
      </w:pPr>
      <w:r>
        <w:rPr>
          <w:rFonts w:ascii="宋体" w:hAnsi="宋体" w:cs="宋体" w:eastAsia="宋体" w:hint="default"/>
        </w:rPr>
        <w:t>[</w:t>
      </w:r>
      <w:r>
        <w:rPr/>
        <w:t>注</w:t>
      </w:r>
      <w:r>
        <w:rPr>
          <w:spacing w:val="-54"/>
        </w:rPr>
        <w:t> </w:t>
      </w:r>
      <w:r>
        <w:rPr>
          <w:rFonts w:ascii="宋体" w:hAnsi="宋体" w:cs="宋体" w:eastAsia="宋体" w:hint="default"/>
        </w:rPr>
        <w:t>1]</w:t>
      </w:r>
      <w:r>
        <w:rPr/>
        <w:t>：系无市价，预计持有期限</w:t>
      </w:r>
      <w:r>
        <w:rPr>
          <w:spacing w:val="-53"/>
        </w:rPr>
        <w:t> </w:t>
      </w:r>
      <w:r>
        <w:rPr>
          <w:rFonts w:ascii="宋体" w:hAnsi="宋体" w:cs="宋体" w:eastAsia="宋体" w:hint="default"/>
        </w:rPr>
        <w:t>1</w:t>
      </w:r>
      <w:r>
        <w:rPr>
          <w:rFonts w:ascii="宋体" w:hAnsi="宋体" w:cs="宋体" w:eastAsia="宋体" w:hint="default"/>
          <w:spacing w:val="-54"/>
        </w:rPr>
        <w:t> </w:t>
      </w:r>
      <w:r>
        <w:rPr/>
        <w:t>年以上的信托计划。</w:t>
      </w:r>
    </w:p>
    <w:p>
      <w:pPr>
        <w:pStyle w:val="BodyText"/>
        <w:spacing w:line="240" w:lineRule="auto" w:before="134"/>
        <w:ind w:left="640" w:right="215"/>
        <w:jc w:val="left"/>
      </w:pPr>
      <w:r>
        <w:rPr>
          <w:rFonts w:ascii="宋体" w:hAnsi="宋体" w:cs="宋体" w:eastAsia="宋体" w:hint="default"/>
        </w:rPr>
        <w:t>[</w:t>
      </w:r>
      <w:r>
        <w:rPr/>
        <w:t>注</w:t>
      </w:r>
      <w:r>
        <w:rPr>
          <w:spacing w:val="-55"/>
        </w:rPr>
        <w:t> </w:t>
      </w:r>
      <w:r>
        <w:rPr>
          <w:rFonts w:ascii="宋体" w:hAnsi="宋体" w:cs="宋体" w:eastAsia="宋体" w:hint="default"/>
        </w:rPr>
        <w:t>2]</w:t>
      </w:r>
      <w:r>
        <w:rPr/>
        <w:t>：系子公司云投资收购联营企业杭州恒生百川科技有限公司</w:t>
      </w:r>
      <w:r>
        <w:rPr>
          <w:spacing w:val="-54"/>
        </w:rPr>
        <w:t> </w:t>
      </w:r>
      <w:r>
        <w:rPr>
          <w:rFonts w:ascii="宋体" w:hAnsi="宋体" w:cs="宋体" w:eastAsia="宋体" w:hint="default"/>
        </w:rPr>
        <w:t>6.78%</w:t>
      </w:r>
      <w:r>
        <w:rPr/>
        <w:t>股权预付的股权转让款。</w:t>
      </w:r>
    </w:p>
    <w:p>
      <w:pPr>
        <w:spacing w:after="0" w:line="240" w:lineRule="auto"/>
        <w:jc w:val="left"/>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spacing w:line="240" w:lineRule="auto" w:before="6"/>
        <w:rPr>
          <w:rFonts w:ascii="宋体" w:hAnsi="宋体" w:cs="宋体" w:eastAsia="宋体" w:hint="default"/>
          <w:sz w:val="14"/>
          <w:szCs w:val="14"/>
        </w:rPr>
      </w:pPr>
    </w:p>
    <w:p>
      <w:pPr>
        <w:pStyle w:val="Heading4"/>
        <w:spacing w:line="240" w:lineRule="auto" w:before="0"/>
        <w:ind w:left="220" w:right="-19"/>
        <w:jc w:val="left"/>
        <w:rPr>
          <w:b w:val="0"/>
          <w:bCs w:val="0"/>
        </w:rPr>
      </w:pPr>
      <w:r>
        <w:rPr>
          <w:rFonts w:ascii="宋体" w:hAnsi="宋体" w:cs="宋体" w:eastAsia="宋体" w:hint="default"/>
        </w:rPr>
        <w:t>19</w:t>
      </w:r>
      <w:r>
        <w:rPr/>
        <w:t>、</w:t>
      </w:r>
      <w:r>
        <w:rPr>
          <w:spacing w:val="-26"/>
        </w:rPr>
        <w:t> </w:t>
      </w:r>
      <w:r>
        <w:rPr/>
        <w:t>应付账款</w:t>
      </w:r>
      <w:r>
        <w:rPr>
          <w:b w:val="0"/>
          <w:bCs w:val="0"/>
        </w:rPr>
      </w:r>
    </w:p>
    <w:p>
      <w:pPr>
        <w:pStyle w:val="Heading4"/>
        <w:spacing w:line="240" w:lineRule="auto" w:before="57"/>
        <w:ind w:left="220"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072" w:space="9492"/>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425"/>
        <w:gridCol w:w="4463"/>
        <w:gridCol w:w="5202"/>
      </w:tblGrid>
      <w:tr>
        <w:trPr>
          <w:trHeight w:val="283" w:hRule="exact"/>
        </w:trPr>
        <w:tc>
          <w:tcPr>
            <w:tcW w:w="4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7"/>
              <w:jc w:val="right"/>
              <w:rPr>
                <w:rFonts w:ascii="宋体" w:hAnsi="宋体" w:cs="宋体" w:eastAsia="宋体" w:hint="default"/>
                <w:sz w:val="21"/>
                <w:szCs w:val="21"/>
              </w:rPr>
            </w:pPr>
            <w:r>
              <w:rPr>
                <w:rFonts w:ascii="宋体" w:hAnsi="宋体" w:cs="宋体" w:eastAsia="宋体" w:hint="default"/>
                <w:sz w:val="21"/>
                <w:szCs w:val="21"/>
              </w:rPr>
              <w:t>项目</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商品及材料采购款</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16,508,008.08</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23,292,879.56</w:t>
            </w:r>
          </w:p>
        </w:tc>
      </w:tr>
      <w:tr>
        <w:trPr>
          <w:trHeight w:val="282" w:hRule="exact"/>
        </w:trPr>
        <w:tc>
          <w:tcPr>
            <w:tcW w:w="4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长期资产款</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18,986,207.70</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16,256,733.84</w:t>
            </w:r>
          </w:p>
        </w:tc>
      </w:tr>
      <w:tr>
        <w:trPr>
          <w:trHeight w:val="282" w:hRule="exact"/>
        </w:trPr>
        <w:tc>
          <w:tcPr>
            <w:tcW w:w="4425"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1,737,284.53</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326,162.07</w:t>
            </w:r>
          </w:p>
        </w:tc>
      </w:tr>
      <w:tr>
        <w:trPr>
          <w:trHeight w:val="283" w:hRule="exact"/>
        </w:trPr>
        <w:tc>
          <w:tcPr>
            <w:tcW w:w="4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7"/>
              <w:jc w:val="right"/>
              <w:rPr>
                <w:rFonts w:ascii="宋体" w:hAnsi="宋体" w:cs="宋体" w:eastAsia="宋体" w:hint="default"/>
                <w:sz w:val="21"/>
                <w:szCs w:val="21"/>
              </w:rPr>
            </w:pPr>
            <w:r>
              <w:rPr>
                <w:rFonts w:ascii="宋体" w:hAnsi="宋体" w:cs="宋体" w:eastAsia="宋体" w:hint="default"/>
                <w:sz w:val="21"/>
                <w:szCs w:val="21"/>
              </w:rPr>
              <w:t>合计</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37,231,500.31</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39,875,775.47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120" w:bottom="1380" w:left="1220" w:right="1300"/>
        </w:sectPr>
      </w:pPr>
    </w:p>
    <w:p>
      <w:pPr>
        <w:pStyle w:val="Heading4"/>
        <w:spacing w:line="240" w:lineRule="auto"/>
        <w:ind w:left="220" w:right="-19"/>
        <w:jc w:val="left"/>
        <w:rPr>
          <w:b w:val="0"/>
          <w:bCs w:val="0"/>
        </w:rPr>
      </w:pPr>
      <w:r>
        <w:rPr>
          <w:rFonts w:ascii="宋体" w:hAnsi="宋体" w:cs="宋体" w:eastAsia="宋体" w:hint="default"/>
        </w:rPr>
        <w:t>20</w:t>
      </w:r>
      <w:r>
        <w:rPr/>
        <w:t>、</w:t>
      </w:r>
      <w:r>
        <w:rPr>
          <w:spacing w:val="-26"/>
        </w:rPr>
        <w:t> </w:t>
      </w:r>
      <w:r>
        <w:rPr/>
        <w:t>预收款项</w:t>
      </w:r>
      <w:r>
        <w:rPr>
          <w:b w:val="0"/>
          <w:bCs w:val="0"/>
        </w:rPr>
      </w:r>
    </w:p>
    <w:p>
      <w:pPr>
        <w:pStyle w:val="Heading4"/>
        <w:spacing w:line="240" w:lineRule="auto" w:before="57"/>
        <w:ind w:left="220"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224" w:space="9340"/>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11"/>
        <w:gridCol w:w="4793"/>
        <w:gridCol w:w="4786"/>
      </w:tblGrid>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39"/>
              <w:jc w:val="right"/>
              <w:rPr>
                <w:rFonts w:ascii="宋体" w:hAnsi="宋体" w:cs="宋体" w:eastAsia="宋体" w:hint="default"/>
                <w:sz w:val="21"/>
                <w:szCs w:val="21"/>
              </w:rPr>
            </w:pPr>
            <w:r>
              <w:rPr>
                <w:rFonts w:ascii="宋体" w:hAnsi="宋体" w:cs="宋体" w:eastAsia="宋体" w:hint="default"/>
                <w:sz w:val="21"/>
                <w:szCs w:val="21"/>
              </w:rPr>
              <w:t>项目</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454,716,313.45</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219,749,756.86</w:t>
            </w: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科技园售房款</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10,229,746.00</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18,887,846.00</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39"/>
              <w:jc w:val="right"/>
              <w:rPr>
                <w:rFonts w:ascii="宋体" w:hAnsi="宋体" w:cs="宋体" w:eastAsia="宋体" w:hint="default"/>
                <w:sz w:val="21"/>
                <w:szCs w:val="21"/>
              </w:rPr>
            </w:pPr>
            <w:r>
              <w:rPr>
                <w:rFonts w:ascii="宋体" w:hAnsi="宋体" w:cs="宋体" w:eastAsia="宋体" w:hint="default"/>
                <w:sz w:val="21"/>
                <w:szCs w:val="21"/>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464,946,059.45</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238,637,602.86</w:t>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50" w:val="left" w:leader="none"/>
        </w:tabs>
        <w:spacing w:line="240" w:lineRule="auto" w:before="41"/>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55"/>
        <w:gridCol w:w="4690"/>
        <w:gridCol w:w="4745"/>
      </w:tblGrid>
      <w:tr>
        <w:trPr>
          <w:trHeight w:val="282"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11"/>
              <w:jc w:val="right"/>
              <w:rPr>
                <w:rFonts w:ascii="宋体" w:hAnsi="宋体" w:cs="宋体" w:eastAsia="宋体" w:hint="default"/>
                <w:sz w:val="21"/>
                <w:szCs w:val="21"/>
              </w:rPr>
            </w:pPr>
            <w:r>
              <w:rPr>
                <w:rFonts w:ascii="宋体" w:hAnsi="宋体" w:cs="宋体" w:eastAsia="宋体" w:hint="default"/>
                <w:sz w:val="21"/>
                <w:szCs w:val="21"/>
              </w:rPr>
              <w:t>项目</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3,100,000.00</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未交付</w:t>
            </w:r>
          </w:p>
        </w:tc>
      </w:tr>
      <w:tr>
        <w:trPr>
          <w:trHeight w:val="282"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2,000,000.00</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未交付</w:t>
            </w:r>
          </w:p>
        </w:tc>
      </w:tr>
      <w:tr>
        <w:trPr>
          <w:trHeight w:val="282"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1,665,000.00</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项目未启动</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1,656,000.00</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项目未启动</w:t>
            </w:r>
          </w:p>
        </w:tc>
      </w:tr>
      <w:tr>
        <w:trPr>
          <w:trHeight w:val="282"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11"/>
              <w:jc w:val="right"/>
              <w:rPr>
                <w:rFonts w:ascii="宋体" w:hAnsi="宋体" w:cs="宋体" w:eastAsia="宋体" w:hint="default"/>
                <w:sz w:val="21"/>
                <w:szCs w:val="21"/>
              </w:rPr>
            </w:pPr>
            <w:r>
              <w:rPr>
                <w:rFonts w:ascii="宋体" w:hAnsi="宋体" w:cs="宋体" w:eastAsia="宋体" w:hint="default"/>
                <w:sz w:val="21"/>
                <w:szCs w:val="21"/>
              </w:rPr>
              <w:t>合计</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8,421,000.00</w:t>
            </w:r>
            <w:r>
              <w:rPr>
                <w:rFonts w:ascii="宋体"/>
                <w:sz w:val="21"/>
              </w:rPr>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spacing w:line="240" w:lineRule="auto" w:before="1"/>
        <w:rPr>
          <w:rFonts w:ascii="宋体" w:hAnsi="宋体" w:cs="宋体" w:eastAsia="宋体" w:hint="default"/>
          <w:sz w:val="16"/>
          <w:szCs w:val="16"/>
        </w:rPr>
      </w:pPr>
    </w:p>
    <w:p>
      <w:pPr>
        <w:pStyle w:val="Heading4"/>
        <w:spacing w:line="290" w:lineRule="auto" w:before="0"/>
        <w:ind w:left="220" w:right="-20"/>
        <w:jc w:val="left"/>
        <w:rPr>
          <w:b w:val="0"/>
          <w:bCs w:val="0"/>
        </w:rPr>
      </w:pPr>
      <w:r>
        <w:rPr>
          <w:rFonts w:ascii="宋体" w:hAnsi="宋体" w:cs="宋体" w:eastAsia="宋体" w:hint="default"/>
        </w:rPr>
        <w:t>21</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542" w:space="9022"/>
            <w:col w:w="275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049"/>
        <w:gridCol w:w="2508"/>
        <w:gridCol w:w="2502"/>
        <w:gridCol w:w="2508"/>
        <w:gridCol w:w="2523"/>
      </w:tblGrid>
      <w:tr>
        <w:trPr>
          <w:trHeight w:val="288"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97,143,316.32</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658,662,984.31</w:t>
            </w:r>
          </w:p>
        </w:tc>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625,875,513.11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129,930,787.52</w:t>
            </w:r>
          </w:p>
        </w:tc>
      </w:tr>
      <w:tr>
        <w:trPr>
          <w:trHeight w:val="288"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250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1,237,531.56</w:t>
            </w:r>
          </w:p>
        </w:tc>
        <w:tc>
          <w:tcPr>
            <w:tcW w:w="25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21,967,880.54</w:t>
            </w:r>
          </w:p>
        </w:tc>
        <w:tc>
          <w:tcPr>
            <w:tcW w:w="25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22,182,927.88</w:t>
            </w:r>
          </w:p>
        </w:tc>
        <w:tc>
          <w:tcPr>
            <w:tcW w:w="252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1,022,484.22</w:t>
            </w:r>
          </w:p>
        </w:tc>
      </w:tr>
      <w:tr>
        <w:trPr>
          <w:trHeight w:val="287"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2508" w:type="dxa"/>
            <w:tcBorders>
              <w:top w:val="single" w:sz="4" w:space="0" w:color="000000"/>
              <w:left w:val="single" w:sz="6"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2508" w:type="dxa"/>
            <w:tcBorders>
              <w:top w:val="single" w:sz="4" w:space="0" w:color="000000"/>
              <w:left w:val="single" w:sz="6"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98,380,847.88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680,630,864.85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648,058,440.99</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130,953,271.74</w:t>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(2).</w:t>
      </w:r>
      <w:r>
        <w:rPr/>
        <w:t>短期薪酬列示：</w:t>
      </w:r>
      <w:r>
        <w:rPr>
          <w:b w:val="0"/>
          <w:bCs w:val="0"/>
        </w:rPr>
      </w:r>
    </w:p>
    <w:p>
      <w:pPr>
        <w:pStyle w:val="BodyText"/>
        <w:tabs>
          <w:tab w:pos="1050" w:val="left" w:leader="none"/>
        </w:tabs>
        <w:spacing w:line="240" w:lineRule="auto" w:before="57"/>
        <w:ind w:left="0" w:right="220"/>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70"/>
        <w:gridCol w:w="2510"/>
        <w:gridCol w:w="2483"/>
        <w:gridCol w:w="2504"/>
        <w:gridCol w:w="2523"/>
      </w:tblGrid>
      <w:tr>
        <w:trPr>
          <w:trHeight w:val="283"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69,543,918.80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546,938,767.66</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517,920,860.56</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98,561,825.90</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251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12,711,006.01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12,711,006.01</w:t>
            </w: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963,220.95</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15,659,233.07</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15,785,262.97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837,191.05</w:t>
            </w:r>
          </w:p>
        </w:tc>
      </w:tr>
      <w:tr>
        <w:trPr>
          <w:trHeight w:val="283"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852,695.89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13,770,242.97</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13,888,028.33</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734,910.53</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30,139.31</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556,413.32</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560,958.43</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25,594.20</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80,385.75</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1,332,576.78</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1,336,276.21</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76,686.32</w:t>
            </w:r>
          </w:p>
        </w:tc>
      </w:tr>
      <w:tr>
        <w:trPr>
          <w:trHeight w:val="283"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58,483.29</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44,548,506.08</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44,605,799.37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1,190.00</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26,577,693.28</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38,805,471.49</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34,852,584.20</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30,530,580.57</w:t>
            </w: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251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2510"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97,143,316.32</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658,662,984.31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625,875,513.11</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129,930,787.52</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(3).</w:t>
      </w:r>
      <w:r>
        <w:rPr/>
        <w:t>设定提存计划列示</w:t>
      </w:r>
      <w:r>
        <w:rPr>
          <w:b w:val="0"/>
          <w:bCs w:val="0"/>
        </w:rPr>
      </w:r>
    </w:p>
    <w:p>
      <w:pPr>
        <w:spacing w:line="240" w:lineRule="auto" w:before="0"/>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4026"/>
        <w:gridCol w:w="2528"/>
        <w:gridCol w:w="2505"/>
        <w:gridCol w:w="2550"/>
        <w:gridCol w:w="2481"/>
      </w:tblGrid>
      <w:tr>
        <w:trPr>
          <w:trHeight w:val="288"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94"/>
              <w:jc w:val="right"/>
              <w:rPr>
                <w:rFonts w:ascii="宋体" w:hAnsi="宋体" w:cs="宋体" w:eastAsia="宋体" w:hint="default"/>
                <w:sz w:val="21"/>
                <w:szCs w:val="21"/>
              </w:rPr>
            </w:pPr>
            <w:r>
              <w:rPr>
                <w:rFonts w:ascii="宋体" w:hAnsi="宋体" w:cs="宋体" w:eastAsia="宋体" w:hint="default"/>
                <w:sz w:val="21"/>
                <w:szCs w:val="21"/>
              </w:rPr>
              <w:t>项目</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252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1,099,915.68</w:t>
            </w:r>
          </w:p>
        </w:tc>
        <w:tc>
          <w:tcPr>
            <w:tcW w:w="2505"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19,799,939.28</w:t>
            </w:r>
          </w:p>
        </w:tc>
        <w:tc>
          <w:tcPr>
            <w:tcW w:w="255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20,005,181.28</w:t>
            </w:r>
          </w:p>
        </w:tc>
        <w:tc>
          <w:tcPr>
            <w:tcW w:w="2481"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894,673.68</w:t>
            </w:r>
          </w:p>
        </w:tc>
      </w:tr>
      <w:tr>
        <w:trPr>
          <w:trHeight w:val="288"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252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137,615.88</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2,167,941.26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2,177,746.60</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127,810.54</w:t>
            </w:r>
          </w:p>
        </w:tc>
      </w:tr>
      <w:tr>
        <w:trPr>
          <w:trHeight w:val="287"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2528" w:type="dxa"/>
            <w:tcBorders>
              <w:top w:val="single" w:sz="4" w:space="0" w:color="000000"/>
              <w:left w:val="single" w:sz="6" w:space="0" w:color="000000"/>
              <w:bottom w:val="single" w:sz="4" w:space="0" w:color="000000"/>
              <w:right w:val="single" w:sz="4" w:space="0" w:color="000000"/>
            </w:tcBorders>
          </w:tcPr>
          <w:p>
            <w:pPr/>
          </w:p>
        </w:tc>
        <w:tc>
          <w:tcPr>
            <w:tcW w:w="2505"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
        </w:tc>
        <w:tc>
          <w:tcPr>
            <w:tcW w:w="24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94"/>
              <w:jc w:val="right"/>
              <w:rPr>
                <w:rFonts w:ascii="宋体" w:hAnsi="宋体" w:cs="宋体" w:eastAsia="宋体" w:hint="default"/>
                <w:sz w:val="21"/>
                <w:szCs w:val="21"/>
              </w:rPr>
            </w:pPr>
            <w:r>
              <w:rPr>
                <w:rFonts w:ascii="宋体" w:hAnsi="宋体" w:cs="宋体" w:eastAsia="宋体" w:hint="default"/>
                <w:sz w:val="21"/>
                <w:szCs w:val="21"/>
              </w:rPr>
              <w:t>合计</w:t>
            </w:r>
          </w:p>
        </w:tc>
        <w:tc>
          <w:tcPr>
            <w:tcW w:w="252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1,237,531.56</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21,967,880.54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22,182,927.88</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1,022,484.22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4"/>
        <w:spacing w:line="240" w:lineRule="auto"/>
        <w:ind w:left="220" w:right="215"/>
        <w:jc w:val="left"/>
        <w:rPr>
          <w:b w:val="0"/>
          <w:bCs w:val="0"/>
        </w:rPr>
      </w:pPr>
      <w:r>
        <w:rPr>
          <w:rFonts w:ascii="宋体" w:hAnsi="宋体" w:cs="宋体" w:eastAsia="宋体" w:hint="default"/>
        </w:rPr>
        <w:t>22</w:t>
      </w:r>
      <w:r>
        <w:rPr/>
        <w:t>、</w:t>
      </w:r>
      <w:r>
        <w:rPr>
          <w:spacing w:val="-26"/>
        </w:rPr>
        <w:t> </w:t>
      </w:r>
      <w:r>
        <w:rPr/>
        <w:t>应交税费</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668"/>
        <w:gridCol w:w="4630"/>
        <w:gridCol w:w="4638"/>
      </w:tblGrid>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67"/>
              <w:jc w:val="right"/>
              <w:rPr>
                <w:rFonts w:ascii="宋体" w:hAnsi="宋体" w:cs="宋体" w:eastAsia="宋体" w:hint="default"/>
                <w:sz w:val="21"/>
                <w:szCs w:val="21"/>
              </w:rPr>
            </w:pPr>
            <w:r>
              <w:rPr>
                <w:rFonts w:ascii="宋体" w:hAnsi="宋体" w:cs="宋体" w:eastAsia="宋体" w:hint="default"/>
                <w:sz w:val="21"/>
                <w:szCs w:val="21"/>
              </w:rPr>
              <w:t>项目</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3,227,072.24</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13,294,031.67</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630" w:type="dxa"/>
            <w:tcBorders>
              <w:top w:val="single" w:sz="6" w:space="0" w:color="000000"/>
              <w:left w:val="single" w:sz="6" w:space="0" w:color="000000"/>
              <w:bottom w:val="single" w:sz="6" w:space="0" w:color="000000"/>
              <w:right w:val="single" w:sz="6" w:space="0" w:color="000000"/>
            </w:tcBorders>
          </w:tcPr>
          <w:p>
            <w:pPr/>
          </w:p>
        </w:tc>
        <w:tc>
          <w:tcPr>
            <w:tcW w:w="46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1,949,478.87</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5,304,787.27</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27,830,109.24</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18,525,748.38</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2,130,698.73</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1,178,029.78</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2,851,512.15</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2,001,006.57</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4630" w:type="dxa"/>
            <w:tcBorders>
              <w:top w:val="single" w:sz="6" w:space="0" w:color="000000"/>
              <w:left w:val="single" w:sz="6" w:space="0" w:color="000000"/>
              <w:bottom w:val="single" w:sz="6" w:space="0" w:color="000000"/>
              <w:right w:val="single" w:sz="6" w:space="0" w:color="000000"/>
            </w:tcBorders>
          </w:tcPr>
          <w:p>
            <w:pP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926,647.20</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353,003.42</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317,560.13</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58,804.01</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60,161.20</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72,394.29</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51,987.55</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1,273,168.43</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894,861.18</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805,029.26</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604,026.45</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992,432.74</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455,184.00</w:t>
            </w:r>
          </w:p>
        </w:tc>
      </w:tr>
      <w:tr>
        <w:trPr>
          <w:trHeight w:val="288"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840.00</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24,000.00</w:t>
            </w:r>
          </w:p>
        </w:tc>
      </w:tr>
      <w:tr>
        <w:trPr>
          <w:trHeight w:val="287" w:hRule="exact"/>
        </w:trPr>
        <w:tc>
          <w:tcPr>
            <w:tcW w:w="4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67"/>
              <w:jc w:val="right"/>
              <w:rPr>
                <w:rFonts w:ascii="宋体" w:hAnsi="宋体" w:cs="宋体" w:eastAsia="宋体" w:hint="default"/>
                <w:sz w:val="21"/>
                <w:szCs w:val="21"/>
              </w:rPr>
            </w:pPr>
            <w:r>
              <w:rPr>
                <w:rFonts w:ascii="宋体" w:hAnsi="宋体" w:cs="宋体" w:eastAsia="宋体" w:hint="default"/>
                <w:sz w:val="21"/>
                <w:szCs w:val="21"/>
              </w:rPr>
              <w:t>合计</w:t>
            </w:r>
          </w:p>
        </w:tc>
        <w:tc>
          <w:tcPr>
            <w:tcW w:w="4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41,544,543.38</w:t>
            </w:r>
          </w:p>
        </w:tc>
        <w:tc>
          <w:tcPr>
            <w:tcW w:w="4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43,638,031.38</w:t>
            </w:r>
          </w:p>
        </w:tc>
      </w:tr>
    </w:tbl>
    <w:p>
      <w:pPr>
        <w:spacing w:after="0" w:line="240" w:lineRule="exact"/>
        <w:jc w:val="right"/>
        <w:rPr>
          <w:rFonts w:ascii="宋体" w:hAnsi="宋体" w:cs="宋体" w:eastAsia="宋体" w:hint="default"/>
          <w:sz w:val="21"/>
          <w:szCs w:val="21"/>
        </w:rPr>
        <w:sectPr>
          <w:footerReference w:type="default" r:id="rId53"/>
          <w:pgSz w:w="16840" w:h="11910" w:orient="landscape"/>
          <w:pgMar w:footer="1194" w:header="877" w:top="110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23</w:t>
      </w:r>
      <w:r>
        <w:rPr/>
        <w:t>、</w:t>
      </w:r>
      <w:r>
        <w:rPr>
          <w:spacing w:val="-26"/>
        </w:rPr>
        <w:t> </w:t>
      </w:r>
      <w:r>
        <w:rPr/>
        <w:t>应付利息</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18"/>
        <w:gridCol w:w="4028"/>
        <w:gridCol w:w="4745"/>
      </w:tblGrid>
      <w:tr>
        <w:trPr>
          <w:trHeight w:val="283"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3"/>
              <w:jc w:val="right"/>
              <w:rPr>
                <w:rFonts w:ascii="宋体" w:hAnsi="宋体" w:cs="宋体" w:eastAsia="宋体" w:hint="default"/>
                <w:sz w:val="21"/>
                <w:szCs w:val="21"/>
              </w:rPr>
            </w:pPr>
            <w:r>
              <w:rPr>
                <w:rFonts w:ascii="宋体"/>
                <w:sz w:val="21"/>
              </w:rPr>
              <w:t>50,883.25</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30,686.79</w:t>
            </w:r>
          </w:p>
        </w:tc>
      </w:tr>
      <w:tr>
        <w:trPr>
          <w:trHeight w:val="282"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4028" w:type="dxa"/>
            <w:tcBorders>
              <w:top w:val="single" w:sz="4" w:space="0" w:color="000000"/>
              <w:left w:val="single" w:sz="4" w:space="0" w:color="000000"/>
              <w:bottom w:val="single" w:sz="4" w:space="0" w:color="000000"/>
              <w:right w:val="single" w:sz="4" w:space="0" w:color="000000"/>
            </w:tcBorders>
          </w:tcPr>
          <w:p>
            <w:pPr/>
          </w:p>
        </w:tc>
        <w:tc>
          <w:tcPr>
            <w:tcW w:w="47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4028" w:type="dxa"/>
            <w:tcBorders>
              <w:top w:val="single" w:sz="4" w:space="0" w:color="000000"/>
              <w:left w:val="single" w:sz="4" w:space="0" w:color="000000"/>
              <w:bottom w:val="single" w:sz="4" w:space="0" w:color="000000"/>
              <w:right w:val="single" w:sz="4" w:space="0" w:color="000000"/>
            </w:tcBorders>
          </w:tcPr>
          <w:p>
            <w:pPr/>
          </w:p>
        </w:tc>
        <w:tc>
          <w:tcPr>
            <w:tcW w:w="47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4028" w:type="dxa"/>
            <w:tcBorders>
              <w:top w:val="single" w:sz="4" w:space="0" w:color="000000"/>
              <w:left w:val="single" w:sz="4" w:space="0" w:color="000000"/>
              <w:bottom w:val="single" w:sz="4" w:space="0" w:color="000000"/>
              <w:right w:val="single" w:sz="4" w:space="0" w:color="000000"/>
            </w:tcBorders>
          </w:tcPr>
          <w:p>
            <w:pPr/>
          </w:p>
        </w:tc>
        <w:tc>
          <w:tcPr>
            <w:tcW w:w="47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50,883.25</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30,686.79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24</w:t>
      </w:r>
      <w:r>
        <w:rPr/>
        <w:t>、</w:t>
      </w:r>
      <w:r>
        <w:rPr>
          <w:spacing w:val="-26"/>
        </w:rPr>
        <w:t> </w:t>
      </w:r>
      <w:r>
        <w:rPr/>
        <w:t>应付股利</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479"/>
        <w:gridCol w:w="4727"/>
        <w:gridCol w:w="4731"/>
      </w:tblGrid>
      <w:tr>
        <w:trPr>
          <w:trHeight w:val="288"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4727" w:type="dxa"/>
            <w:tcBorders>
              <w:top w:val="single" w:sz="6" w:space="0" w:color="000000"/>
              <w:left w:val="single" w:sz="6" w:space="0" w:color="000000"/>
              <w:bottom w:val="single" w:sz="6" w:space="0" w:color="000000"/>
              <w:right w:val="single" w:sz="6" w:space="0" w:color="000000"/>
            </w:tcBorders>
          </w:tcPr>
          <w:p>
            <w:pP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1,000,000.00</w:t>
            </w:r>
          </w:p>
        </w:tc>
      </w:tr>
      <w:tr>
        <w:trPr>
          <w:trHeight w:val="288"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4727" w:type="dxa"/>
            <w:tcBorders>
              <w:top w:val="single" w:sz="6" w:space="0" w:color="000000"/>
              <w:left w:val="single" w:sz="6" w:space="0" w:color="000000"/>
              <w:bottom w:val="single" w:sz="6" w:space="0" w:color="000000"/>
              <w:right w:val="single" w:sz="6" w:space="0" w:color="000000"/>
            </w:tcBorders>
          </w:tcPr>
          <w:p>
            <w:pPr/>
          </w:p>
        </w:tc>
        <w:tc>
          <w:tcPr>
            <w:tcW w:w="473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4727" w:type="dxa"/>
            <w:tcBorders>
              <w:top w:val="single" w:sz="6" w:space="0" w:color="000000"/>
              <w:left w:val="single" w:sz="6" w:space="0" w:color="000000"/>
              <w:bottom w:val="single" w:sz="6" w:space="0" w:color="000000"/>
              <w:right w:val="single" w:sz="6" w:space="0" w:color="000000"/>
            </w:tcBorders>
          </w:tcPr>
          <w:p>
            <w:pP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1,000,000.00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4"/>
          <w:pgSz w:w="16840" w:h="11910" w:orient="landscape"/>
          <w:pgMar w:footer="1194" w:header="877" w:top="1100" w:bottom="1380" w:left="1220" w:right="1300"/>
          <w:pgNumType w:start="141"/>
        </w:sectPr>
      </w:pPr>
    </w:p>
    <w:p>
      <w:pPr>
        <w:pStyle w:val="Heading4"/>
        <w:spacing w:line="240" w:lineRule="auto"/>
        <w:ind w:left="220" w:right="-19"/>
        <w:jc w:val="left"/>
        <w:rPr>
          <w:b w:val="0"/>
          <w:bCs w:val="0"/>
        </w:rPr>
      </w:pPr>
      <w:r>
        <w:rPr>
          <w:rFonts w:ascii="宋体" w:hAnsi="宋体" w:cs="宋体" w:eastAsia="宋体" w:hint="default"/>
        </w:rPr>
        <w:t>25</w:t>
      </w:r>
      <w:r>
        <w:rPr/>
        <w:t>、</w:t>
      </w:r>
      <w:r>
        <w:rPr>
          <w:spacing w:val="-28"/>
        </w:rPr>
        <w:t> </w:t>
      </w:r>
      <w:r>
        <w:rPr/>
        <w:t>其他应付款</w:t>
      </w:r>
      <w:r>
        <w:rPr>
          <w:b w:val="0"/>
          <w:bCs w:val="0"/>
        </w:rPr>
      </w:r>
    </w:p>
    <w:p>
      <w:pPr>
        <w:pStyle w:val="Heading4"/>
        <w:spacing w:line="240" w:lineRule="auto" w:before="56"/>
        <w:ind w:left="220"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5"/>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3277" w:space="8287"/>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52"/>
        <w:gridCol w:w="4668"/>
        <w:gridCol w:w="4870"/>
      </w:tblGrid>
      <w:tr>
        <w:trPr>
          <w:trHeight w:val="28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应付的代收基金交易款</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102,111,245.10</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23,798,262.94</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79,855,261.97</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50,042,073.70</w:t>
            </w:r>
          </w:p>
        </w:tc>
      </w:tr>
      <w:tr>
        <w:trPr>
          <w:trHeight w:val="28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17,202,601.99</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18,875,753.95</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19,767,119.29</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14,447,230.71</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17,863,918.57</w:t>
            </w:r>
          </w:p>
        </w:tc>
        <w:tc>
          <w:tcPr>
            <w:tcW w:w="48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投资小组理财奖励</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5,205,898.02</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7,150,790.71</w:t>
            </w:r>
          </w:p>
        </w:tc>
      </w:tr>
      <w:tr>
        <w:trPr>
          <w:trHeight w:val="283"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3,670,064.91</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2,155,756.47</w:t>
            </w:r>
          </w:p>
        </w:tc>
      </w:tr>
      <w:tr>
        <w:trPr>
          <w:trHeight w:val="282" w:hRule="exact"/>
        </w:trPr>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245,676,109.85</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116,469,868.48</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9"/>
        <w:ind w:left="220" w:right="2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4528"/>
        <w:gridCol w:w="4715"/>
        <w:gridCol w:w="4847"/>
      </w:tblGrid>
      <w:tr>
        <w:trPr>
          <w:trHeight w:val="283"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7"/>
              <w:jc w:val="right"/>
              <w:rPr>
                <w:rFonts w:ascii="宋体" w:hAnsi="宋体" w:cs="宋体" w:eastAsia="宋体" w:hint="default"/>
                <w:sz w:val="21"/>
                <w:szCs w:val="21"/>
              </w:rPr>
            </w:pPr>
            <w:r>
              <w:rPr>
                <w:rFonts w:ascii="宋体" w:hAnsi="宋体" w:cs="宋体" w:eastAsia="宋体" w:hint="default"/>
                <w:sz w:val="21"/>
                <w:szCs w:val="21"/>
              </w:rPr>
              <w:t>项目</w:t>
            </w:r>
          </w:p>
        </w:tc>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歌山建设集团有限公司</w:t>
            </w:r>
          </w:p>
        </w:tc>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2,400,000.00</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7"/>
              <w:jc w:val="right"/>
              <w:rPr>
                <w:rFonts w:ascii="宋体" w:hAnsi="宋体" w:cs="宋体" w:eastAsia="宋体" w:hint="default"/>
                <w:sz w:val="21"/>
                <w:szCs w:val="21"/>
              </w:rPr>
            </w:pPr>
            <w:r>
              <w:rPr>
                <w:rFonts w:ascii="宋体" w:hAnsi="宋体" w:cs="宋体" w:eastAsia="宋体" w:hint="default"/>
                <w:sz w:val="21"/>
                <w:szCs w:val="21"/>
              </w:rPr>
              <w:t>合计</w:t>
            </w:r>
          </w:p>
        </w:tc>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2,400,000.00</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72" w:lineRule="exact" w:before="63"/>
        <w:ind w:left="220" w:right="4838"/>
        <w:jc w:val="left"/>
      </w:pPr>
      <w:r>
        <w:rPr/>
        <w:t>其他说明 </w:t>
      </w:r>
      <w:r>
        <w:rPr>
          <w:rFonts w:ascii="宋体" w:hAnsi="宋体" w:cs="宋体" w:eastAsia="宋体" w:hint="default"/>
        </w:rPr>
        <w:t>[</w:t>
      </w:r>
      <w:r>
        <w:rPr/>
        <w:t>注</w:t>
      </w:r>
      <w:r>
        <w:rPr>
          <w:rFonts w:ascii="宋体" w:hAnsi="宋体" w:cs="宋体" w:eastAsia="宋体" w:hint="default"/>
        </w:rPr>
        <w:t>]</w:t>
      </w:r>
      <w:r>
        <w:rPr/>
        <w:t>：根据公司与员工签订的《基础资产收益权转让协议》，公司应付暂收的员工理财本金及收益。</w:t>
      </w:r>
    </w:p>
    <w:p>
      <w:pPr>
        <w:spacing w:line="240" w:lineRule="auto" w:before="7"/>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26</w:t>
      </w:r>
      <w:r>
        <w:rPr/>
        <w:t>、</w:t>
      </w:r>
      <w:r>
        <w:rPr>
          <w:spacing w:val="-29"/>
        </w:rPr>
        <w:t> </w:t>
      </w:r>
      <w:r>
        <w:rPr/>
        <w:t>其他流动负债</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4856"/>
        <w:gridCol w:w="4872"/>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4856" w:type="dxa"/>
            <w:tcBorders>
              <w:top w:val="single" w:sz="4" w:space="0" w:color="000000"/>
              <w:left w:val="single" w:sz="4" w:space="0" w:color="000000"/>
              <w:bottom w:val="single" w:sz="4" w:space="0" w:color="000000"/>
              <w:right w:val="single" w:sz="4" w:space="0" w:color="000000"/>
            </w:tcBorders>
          </w:tcPr>
          <w:p>
            <w:pPr/>
          </w:p>
        </w:tc>
        <w:tc>
          <w:tcPr>
            <w:tcW w:w="487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4856" w:type="dxa"/>
            <w:tcBorders>
              <w:top w:val="single" w:sz="4" w:space="0" w:color="000000"/>
              <w:left w:val="single" w:sz="4" w:space="0" w:color="000000"/>
              <w:bottom w:val="single" w:sz="4" w:space="0" w:color="000000"/>
              <w:right w:val="single" w:sz="4" w:space="0" w:color="000000"/>
            </w:tcBorders>
          </w:tcPr>
          <w:p>
            <w:pP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10,797,142.68</w:t>
            </w:r>
          </w:p>
        </w:tc>
      </w:tr>
      <w:tr>
        <w:trPr>
          <w:trHeight w:val="282"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4856" w:type="dxa"/>
            <w:tcBorders>
              <w:top w:val="single" w:sz="4" w:space="0" w:color="000000"/>
              <w:left w:val="single" w:sz="4" w:space="0" w:color="000000"/>
              <w:bottom w:val="single" w:sz="4" w:space="0" w:color="000000"/>
              <w:right w:val="single" w:sz="4" w:space="0" w:color="000000"/>
            </w:tcBorders>
          </w:tcPr>
          <w:p>
            <w:pPr/>
          </w:p>
        </w:tc>
        <w:tc>
          <w:tcPr>
            <w:tcW w:w="48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56" w:type="dxa"/>
            <w:tcBorders>
              <w:top w:val="single" w:sz="4" w:space="0" w:color="000000"/>
              <w:left w:val="single" w:sz="4" w:space="0" w:color="000000"/>
              <w:bottom w:val="single" w:sz="4" w:space="0" w:color="000000"/>
              <w:right w:val="single" w:sz="4" w:space="0" w:color="000000"/>
            </w:tcBorders>
          </w:tcPr>
          <w:p>
            <w:pP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10,797,142.68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220" w:right="1300"/>
        </w:sectPr>
      </w:pPr>
    </w:p>
    <w:p>
      <w:pPr>
        <w:pStyle w:val="Heading4"/>
        <w:spacing w:line="240" w:lineRule="auto"/>
        <w:ind w:left="220" w:right="0"/>
        <w:jc w:val="left"/>
        <w:rPr>
          <w:b w:val="0"/>
          <w:bCs w:val="0"/>
        </w:rPr>
      </w:pPr>
      <w:r>
        <w:rPr>
          <w:rFonts w:ascii="宋体" w:hAnsi="宋体" w:cs="宋体" w:eastAsia="宋体" w:hint="default"/>
        </w:rPr>
        <w:t>27</w:t>
      </w:r>
      <w:r>
        <w:rPr/>
        <w:t>、</w:t>
      </w:r>
      <w:r>
        <w:rPr>
          <w:spacing w:val="-26"/>
        </w:rPr>
        <w:t> </w:t>
      </w:r>
      <w:r>
        <w:rPr/>
        <w:t>长期借款</w:t>
      </w:r>
      <w:r>
        <w:rPr>
          <w:b w:val="0"/>
          <w:bCs w:val="0"/>
        </w:rPr>
      </w:r>
    </w:p>
    <w:p>
      <w:pPr>
        <w:pStyle w:val="Heading4"/>
        <w:tabs>
          <w:tab w:pos="849" w:val="left" w:leader="none"/>
        </w:tabs>
        <w:spacing w:line="240" w:lineRule="auto" w:before="57"/>
        <w:ind w:left="220"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6"/>
        <w:ind w:left="220" w:right="0"/>
        <w:jc w:val="left"/>
      </w:pPr>
      <w:r>
        <w:rPr/>
        <w:t>单位：元</w:t>
        <w:tab/>
        <w:t>币种：人民币</w:t>
      </w:r>
    </w:p>
    <w:p>
      <w:pPr>
        <w:spacing w:after="0" w:line="240" w:lineRule="auto"/>
        <w:jc w:val="left"/>
        <w:sectPr>
          <w:type w:val="continuous"/>
          <w:pgSz w:w="16840" w:h="11910" w:orient="landscape"/>
          <w:pgMar w:top="1120" w:bottom="1380" w:left="1220" w:right="1300"/>
          <w:cols w:num="2" w:equalWidth="0">
            <w:col w:w="2114" w:space="9450"/>
            <w:col w:w="275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698"/>
        <w:gridCol w:w="4698"/>
        <w:gridCol w:w="4538"/>
      </w:tblGrid>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30"/>
              <w:jc w:val="right"/>
              <w:rPr>
                <w:rFonts w:ascii="宋体" w:hAnsi="宋体" w:cs="宋体" w:eastAsia="宋体" w:hint="default"/>
                <w:sz w:val="21"/>
                <w:szCs w:val="21"/>
              </w:rPr>
            </w:pPr>
            <w:r>
              <w:rPr>
                <w:rFonts w:ascii="宋体" w:hAnsi="宋体" w:cs="宋体" w:eastAsia="宋体" w:hint="default"/>
                <w:sz w:val="21"/>
                <w:szCs w:val="21"/>
              </w:rPr>
              <w:t>项目</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698" w:type="dxa"/>
            <w:tcBorders>
              <w:top w:val="single" w:sz="6" w:space="0" w:color="000000"/>
              <w:left w:val="single" w:sz="6" w:space="0" w:color="000000"/>
              <w:bottom w:val="single" w:sz="6" w:space="0" w:color="000000"/>
              <w:right w:val="single" w:sz="6" w:space="0" w:color="000000"/>
            </w:tcBorders>
          </w:tcPr>
          <w:p>
            <w:pPr/>
          </w:p>
        </w:tc>
        <w:tc>
          <w:tcPr>
            <w:tcW w:w="45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30,199,000.00</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16,330,000.00</w:t>
            </w:r>
          </w:p>
        </w:tc>
      </w:tr>
      <w:tr>
        <w:trPr>
          <w:trHeight w:val="288"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698" w:type="dxa"/>
            <w:tcBorders>
              <w:top w:val="single" w:sz="6" w:space="0" w:color="000000"/>
              <w:left w:val="single" w:sz="6" w:space="0" w:color="000000"/>
              <w:bottom w:val="single" w:sz="6" w:space="0" w:color="000000"/>
              <w:right w:val="single" w:sz="6" w:space="0" w:color="000000"/>
            </w:tcBorders>
          </w:tcPr>
          <w:p>
            <w:pPr/>
          </w:p>
        </w:tc>
        <w:tc>
          <w:tcPr>
            <w:tcW w:w="45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698" w:type="dxa"/>
            <w:tcBorders>
              <w:top w:val="single" w:sz="6" w:space="0" w:color="000000"/>
              <w:left w:val="single" w:sz="6" w:space="0" w:color="000000"/>
              <w:bottom w:val="single" w:sz="6" w:space="0" w:color="000000"/>
              <w:right w:val="single" w:sz="6" w:space="0" w:color="000000"/>
            </w:tcBorders>
          </w:tcPr>
          <w:p>
            <w:pPr/>
          </w:p>
        </w:tc>
        <w:tc>
          <w:tcPr>
            <w:tcW w:w="45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0"/>
              <w:jc w:val="right"/>
              <w:rPr>
                <w:rFonts w:ascii="宋体" w:hAnsi="宋体" w:cs="宋体" w:eastAsia="宋体" w:hint="default"/>
                <w:sz w:val="21"/>
                <w:szCs w:val="21"/>
              </w:rPr>
            </w:pPr>
            <w:r>
              <w:rPr>
                <w:rFonts w:ascii="宋体" w:hAnsi="宋体" w:cs="宋体" w:eastAsia="宋体" w:hint="default"/>
                <w:sz w:val="21"/>
                <w:szCs w:val="21"/>
              </w:rPr>
              <w:t>合计</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30,199,000.00</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16,330,000.00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140" w:right="156"/>
        <w:jc w:val="left"/>
        <w:rPr>
          <w:b w:val="0"/>
          <w:bCs w:val="0"/>
        </w:rPr>
      </w:pPr>
      <w:r>
        <w:rPr>
          <w:rFonts w:ascii="宋体" w:hAnsi="宋体" w:cs="宋体" w:eastAsia="宋体" w:hint="default"/>
        </w:rPr>
        <w:t>28</w:t>
      </w:r>
      <w:r>
        <w:rPr/>
        <w:t>、</w:t>
      </w:r>
      <w:r>
        <w:rPr>
          <w:spacing w:val="-26"/>
        </w:rPr>
        <w:t> </w:t>
      </w:r>
      <w:r>
        <w:rPr/>
        <w:t>预计负债</w:t>
      </w:r>
      <w:r>
        <w:rPr>
          <w:b w:val="0"/>
          <w:bCs w:val="0"/>
        </w:rPr>
      </w:r>
    </w:p>
    <w:p>
      <w:pPr>
        <w:pStyle w:val="BodyText"/>
        <w:tabs>
          <w:tab w:pos="1050" w:val="left" w:leader="none"/>
        </w:tabs>
        <w:spacing w:line="240" w:lineRule="auto" w:before="56"/>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84"/>
        <w:gridCol w:w="3484"/>
        <w:gridCol w:w="3484"/>
        <w:gridCol w:w="3485"/>
      </w:tblGrid>
      <w:tr>
        <w:trPr>
          <w:trHeight w:val="288"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77"/>
              <w:jc w:val="right"/>
              <w:rPr>
                <w:rFonts w:ascii="宋体" w:hAnsi="宋体" w:cs="宋体" w:eastAsia="宋体" w:hint="default"/>
                <w:sz w:val="21"/>
                <w:szCs w:val="21"/>
              </w:rPr>
            </w:pPr>
            <w:r>
              <w:rPr>
                <w:rFonts w:ascii="宋体" w:hAnsi="宋体" w:cs="宋体" w:eastAsia="宋体" w:hint="default"/>
                <w:sz w:val="21"/>
                <w:szCs w:val="21"/>
              </w:rPr>
              <w:t>项目</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3484" w:type="dxa"/>
            <w:tcBorders>
              <w:top w:val="single" w:sz="6" w:space="0" w:color="000000"/>
              <w:left w:val="single" w:sz="6" w:space="0" w:color="000000"/>
              <w:bottom w:val="single" w:sz="6" w:space="0" w:color="000000"/>
              <w:right w:val="single" w:sz="6" w:space="0" w:color="000000"/>
            </w:tcBorders>
          </w:tcPr>
          <w:p>
            <w:pPr/>
          </w:p>
        </w:tc>
        <w:tc>
          <w:tcPr>
            <w:tcW w:w="3484"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3484" w:type="dxa"/>
            <w:tcBorders>
              <w:top w:val="single" w:sz="6" w:space="0" w:color="000000"/>
              <w:left w:val="single" w:sz="6" w:space="0" w:color="000000"/>
              <w:bottom w:val="single" w:sz="6" w:space="0" w:color="000000"/>
              <w:right w:val="single" w:sz="6" w:space="0" w:color="000000"/>
            </w:tcBorders>
          </w:tcPr>
          <w:p>
            <w:pPr/>
          </w:p>
        </w:tc>
        <w:tc>
          <w:tcPr>
            <w:tcW w:w="3484"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3,820,767.34</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4,665,564.71</w:t>
            </w: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8"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3484" w:type="dxa"/>
            <w:tcBorders>
              <w:top w:val="single" w:sz="6" w:space="0" w:color="000000"/>
              <w:left w:val="single" w:sz="6" w:space="0" w:color="000000"/>
              <w:bottom w:val="single" w:sz="6" w:space="0" w:color="000000"/>
              <w:right w:val="single" w:sz="6" w:space="0" w:color="000000"/>
            </w:tcBorders>
          </w:tcPr>
          <w:p>
            <w:pPr/>
          </w:p>
        </w:tc>
        <w:tc>
          <w:tcPr>
            <w:tcW w:w="3484"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3484" w:type="dxa"/>
            <w:tcBorders>
              <w:top w:val="single" w:sz="6" w:space="0" w:color="000000"/>
              <w:left w:val="single" w:sz="6" w:space="0" w:color="000000"/>
              <w:bottom w:val="single" w:sz="6" w:space="0" w:color="000000"/>
              <w:right w:val="single" w:sz="6" w:space="0" w:color="000000"/>
            </w:tcBorders>
          </w:tcPr>
          <w:p>
            <w:pPr/>
          </w:p>
        </w:tc>
        <w:tc>
          <w:tcPr>
            <w:tcW w:w="3484"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84" w:type="dxa"/>
            <w:tcBorders>
              <w:top w:val="single" w:sz="6" w:space="0" w:color="000000"/>
              <w:left w:val="single" w:sz="6" w:space="0" w:color="000000"/>
              <w:bottom w:val="single" w:sz="6" w:space="0" w:color="000000"/>
              <w:right w:val="single" w:sz="6" w:space="0" w:color="000000"/>
            </w:tcBorders>
          </w:tcPr>
          <w:p>
            <w:pPr/>
          </w:p>
        </w:tc>
        <w:tc>
          <w:tcPr>
            <w:tcW w:w="3484" w:type="dxa"/>
            <w:tcBorders>
              <w:top w:val="single" w:sz="6" w:space="0" w:color="000000"/>
              <w:left w:val="single" w:sz="6" w:space="0" w:color="000000"/>
              <w:bottom w:val="single" w:sz="6" w:space="0" w:color="000000"/>
              <w:right w:val="single" w:sz="6" w:space="0" w:color="000000"/>
            </w:tcBorders>
          </w:tcPr>
          <w:p>
            <w:pPr/>
          </w:p>
        </w:tc>
        <w:tc>
          <w:tcPr>
            <w:tcW w:w="34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77"/>
              <w:jc w:val="right"/>
              <w:rPr>
                <w:rFonts w:ascii="宋体" w:hAnsi="宋体" w:cs="宋体" w:eastAsia="宋体" w:hint="default"/>
                <w:sz w:val="21"/>
                <w:szCs w:val="21"/>
              </w:rPr>
            </w:pPr>
            <w:r>
              <w:rPr>
                <w:rFonts w:ascii="宋体" w:hAnsi="宋体" w:cs="宋体" w:eastAsia="宋体" w:hint="default"/>
                <w:sz w:val="21"/>
                <w:szCs w:val="21"/>
              </w:rPr>
              <w:t>合计</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3,820,767.34</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4,665,564.71</w:t>
            </w:r>
          </w:p>
        </w:tc>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auto" w:before="26"/>
        <w:ind w:left="140" w:right="156"/>
        <w:jc w:val="left"/>
      </w:pPr>
      <w:r>
        <w:rPr/>
        <w:t>其他说明，包括重要预计负债的相关重要假设、估计说明：</w:t>
      </w:r>
    </w:p>
    <w:p>
      <w:pPr>
        <w:pStyle w:val="BodyText"/>
        <w:spacing w:line="272" w:lineRule="exact" w:before="84"/>
        <w:ind w:left="140" w:right="156"/>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29"/>
        </w:rPr>
        <w:t> </w:t>
      </w:r>
      <w:r>
        <w:rPr>
          <w:spacing w:val="-2"/>
        </w:rPr>
        <w:t>产品质量保证系根据公司与客户签订的软件销售合同中关于承诺</w:t>
      </w:r>
      <w:r>
        <w:rPr>
          <w:rFonts w:ascii="宋体" w:hAnsi="宋体" w:cs="宋体" w:eastAsia="宋体" w:hint="default"/>
          <w:spacing w:val="-2"/>
        </w:rPr>
        <w:t>1</w:t>
      </w:r>
      <w:r>
        <w:rPr>
          <w:spacing w:val="-2"/>
        </w:rPr>
        <w:t>年免费维护的条款，相应按软件收入的</w:t>
      </w:r>
      <w:r>
        <w:rPr>
          <w:rFonts w:ascii="宋体" w:hAnsi="宋体" w:cs="宋体" w:eastAsia="宋体" w:hint="default"/>
          <w:spacing w:val="-2"/>
        </w:rPr>
        <w:t>0.5%</w:t>
      </w:r>
      <w:r>
        <w:rPr>
          <w:spacing w:val="-2"/>
        </w:rPr>
        <w:t>（根据以往实际发生数据测算）计提</w:t>
      </w:r>
      <w:r>
        <w:rPr>
          <w:spacing w:val="-102"/>
        </w:rPr>
        <w:t> </w:t>
      </w:r>
      <w:r>
        <w:rPr>
          <w:spacing w:val="-102"/>
        </w:rPr>
      </w:r>
      <w:r>
        <w:rPr/>
        <w:t>软件维护费用。</w:t>
      </w:r>
    </w:p>
    <w:p>
      <w:pPr>
        <w:spacing w:line="240" w:lineRule="auto" w:before="8"/>
        <w:rPr>
          <w:rFonts w:ascii="宋体" w:hAnsi="宋体" w:cs="宋体" w:eastAsia="宋体" w:hint="default"/>
          <w:sz w:val="20"/>
          <w:szCs w:val="20"/>
        </w:rPr>
      </w:pPr>
    </w:p>
    <w:p>
      <w:pPr>
        <w:pStyle w:val="Heading4"/>
        <w:spacing w:line="240" w:lineRule="auto"/>
        <w:ind w:left="140" w:right="156"/>
        <w:jc w:val="left"/>
        <w:rPr>
          <w:b w:val="0"/>
          <w:bCs w:val="0"/>
        </w:rPr>
      </w:pPr>
      <w:r>
        <w:rPr>
          <w:rFonts w:ascii="宋体" w:hAnsi="宋体" w:cs="宋体" w:eastAsia="宋体" w:hint="default"/>
        </w:rPr>
        <w:t>29</w:t>
      </w:r>
      <w:r>
        <w:rPr/>
        <w:t>、</w:t>
      </w:r>
      <w:r>
        <w:rPr>
          <w:spacing w:val="-26"/>
        </w:rPr>
        <w:t> </w:t>
      </w:r>
      <w:r>
        <w:rPr/>
        <w:t>递延收益</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52"/>
        <w:gridCol w:w="2260"/>
        <w:gridCol w:w="2282"/>
        <w:gridCol w:w="2258"/>
        <w:gridCol w:w="2327"/>
        <w:gridCol w:w="2456"/>
      </w:tblGrid>
      <w:tr>
        <w:trPr>
          <w:trHeight w:val="350" w:hRule="exact"/>
        </w:trPr>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57"/>
              <w:jc w:val="right"/>
              <w:rPr>
                <w:rFonts w:ascii="宋体" w:hAnsi="宋体" w:cs="宋体" w:eastAsia="宋体" w:hint="default"/>
                <w:sz w:val="21"/>
                <w:szCs w:val="21"/>
              </w:rPr>
            </w:pPr>
            <w:r>
              <w:rPr>
                <w:rFonts w:ascii="宋体" w:hAnsi="宋体" w:cs="宋体" w:eastAsia="宋体" w:hint="default"/>
                <w:sz w:val="21"/>
                <w:szCs w:val="21"/>
              </w:rPr>
              <w:t>项目</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3,527,870.97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31,500,000.00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547,606.60</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34,480,264.37</w:t>
            </w:r>
          </w:p>
        </w:tc>
        <w:tc>
          <w:tcPr>
            <w:tcW w:w="24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7"/>
              <w:jc w:val="right"/>
              <w:rPr>
                <w:rFonts w:ascii="宋体" w:hAnsi="宋体" w:cs="宋体" w:eastAsia="宋体" w:hint="default"/>
                <w:sz w:val="21"/>
                <w:szCs w:val="21"/>
              </w:rPr>
            </w:pPr>
            <w:r>
              <w:rPr>
                <w:rFonts w:ascii="宋体" w:hAnsi="宋体" w:cs="宋体" w:eastAsia="宋体" w:hint="default"/>
                <w:sz w:val="21"/>
                <w:szCs w:val="21"/>
              </w:rPr>
              <w:t>合计</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3,527,870.97</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31,500,000.00</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547,606.60</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34,480,264.37</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40" w:right="156"/>
        <w:jc w:val="left"/>
      </w:pPr>
      <w:r>
        <w:rPr/>
        <w:t>涉及政府补助的项目：</w:t>
      </w:r>
    </w:p>
    <w:p>
      <w:pPr>
        <w:pStyle w:val="BodyText"/>
        <w:tabs>
          <w:tab w:pos="1050" w:val="left" w:leader="none"/>
        </w:tabs>
        <w:spacing w:line="240" w:lineRule="auto" w:before="58"/>
        <w:ind w:left="0" w:right="163"/>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857"/>
        <w:gridCol w:w="1795"/>
        <w:gridCol w:w="2070"/>
        <w:gridCol w:w="2246"/>
        <w:gridCol w:w="1903"/>
        <w:gridCol w:w="1750"/>
        <w:gridCol w:w="2314"/>
      </w:tblGrid>
      <w:tr>
        <w:trPr>
          <w:trHeight w:val="554"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本期新增补助金额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本期计入营业外收入金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77" w:hRule="exact"/>
        </w:trPr>
        <w:tc>
          <w:tcPr>
            <w:tcW w:w="1857"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云计算工程项目补</w:t>
            </w:r>
          </w:p>
        </w:tc>
        <w:tc>
          <w:tcPr>
            <w:tcW w:w="1795" w:type="dxa"/>
            <w:tcBorders>
              <w:top w:val="single" w:sz="4" w:space="0" w:color="000000"/>
              <w:left w:val="single" w:sz="4" w:space="0" w:color="000000"/>
              <w:bottom w:val="nil" w:sz="6" w:space="0" w:color="auto"/>
              <w:right w:val="single" w:sz="4" w:space="0" w:color="000000"/>
            </w:tcBorders>
          </w:tcPr>
          <w:p>
            <w:pPr/>
          </w:p>
        </w:tc>
        <w:tc>
          <w:tcPr>
            <w:tcW w:w="20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27,500,000.00</w:t>
            </w:r>
          </w:p>
        </w:tc>
        <w:tc>
          <w:tcPr>
            <w:tcW w:w="2246" w:type="dxa"/>
            <w:vMerge w:val="restart"/>
            <w:tcBorders>
              <w:top w:val="single" w:sz="4" w:space="0" w:color="000000"/>
              <w:left w:val="single" w:sz="4" w:space="0" w:color="000000"/>
              <w:right w:val="single" w:sz="4" w:space="0" w:color="000000"/>
            </w:tcBorders>
          </w:tcPr>
          <w:p>
            <w:pPr/>
          </w:p>
        </w:tc>
        <w:tc>
          <w:tcPr>
            <w:tcW w:w="1903" w:type="dxa"/>
            <w:vMerge w:val="restart"/>
            <w:tcBorders>
              <w:top w:val="single" w:sz="4" w:space="0" w:color="000000"/>
              <w:left w:val="single" w:sz="4" w:space="0" w:color="000000"/>
              <w:right w:val="single" w:sz="4" w:space="0" w:color="000000"/>
            </w:tcBorders>
          </w:tcPr>
          <w:p>
            <w:pPr/>
          </w:p>
        </w:tc>
        <w:tc>
          <w:tcPr>
            <w:tcW w:w="175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27,500,000.00</w:t>
            </w:r>
          </w:p>
        </w:tc>
        <w:tc>
          <w:tcPr>
            <w:tcW w:w="231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85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助资金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9"/>
                <w:sz w:val="21"/>
                <w:szCs w:val="21"/>
              </w:rPr>
              <w:t>1]</w:t>
            </w:r>
            <w:r>
              <w:rPr>
                <w:rFonts w:ascii="宋体" w:hAnsi="宋体" w:cs="宋体" w:eastAsia="宋体" w:hint="default"/>
                <w:spacing w:val="-9"/>
                <w:sz w:val="21"/>
                <w:szCs w:val="21"/>
              </w:rPr>
              <w:t>：截至</w:t>
            </w:r>
          </w:p>
        </w:tc>
        <w:tc>
          <w:tcPr>
            <w:tcW w:w="1795" w:type="dxa"/>
            <w:tcBorders>
              <w:top w:val="nil" w:sz="6" w:space="0" w:color="auto"/>
              <w:left w:val="single" w:sz="4" w:space="0" w:color="000000"/>
              <w:bottom w:val="nil" w:sz="6" w:space="0" w:color="auto"/>
              <w:right w:val="single" w:sz="4" w:space="0" w:color="000000"/>
            </w:tcBorders>
          </w:tcPr>
          <w:p>
            <w:pPr/>
          </w:p>
        </w:tc>
        <w:tc>
          <w:tcPr>
            <w:tcW w:w="2070" w:type="dxa"/>
            <w:tcBorders>
              <w:top w:val="nil" w:sz="6" w:space="0" w:color="auto"/>
              <w:left w:val="single" w:sz="4" w:space="0" w:color="000000"/>
              <w:bottom w:val="nil" w:sz="6" w:space="0" w:color="auto"/>
              <w:right w:val="single" w:sz="4" w:space="0" w:color="000000"/>
            </w:tcBorders>
          </w:tcPr>
          <w:p>
            <w:pPr/>
          </w:p>
        </w:tc>
        <w:tc>
          <w:tcPr>
            <w:tcW w:w="2246" w:type="dxa"/>
            <w:vMerge/>
            <w:tcBorders>
              <w:left w:val="single" w:sz="4" w:space="0" w:color="000000"/>
              <w:right w:val="single" w:sz="4" w:space="0" w:color="000000"/>
            </w:tcBorders>
          </w:tcPr>
          <w:p>
            <w:pPr/>
          </w:p>
        </w:tc>
        <w:tc>
          <w:tcPr>
            <w:tcW w:w="1903" w:type="dxa"/>
            <w:vMerge/>
            <w:tcBorders>
              <w:left w:val="single" w:sz="4" w:space="0" w:color="000000"/>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231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5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31</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z w:val="21"/>
                <w:szCs w:val="21"/>
              </w:rPr>
            </w:r>
          </w:p>
        </w:tc>
        <w:tc>
          <w:tcPr>
            <w:tcW w:w="2070" w:type="dxa"/>
            <w:tcBorders>
              <w:top w:val="nil" w:sz="6" w:space="0" w:color="auto"/>
              <w:left w:val="single" w:sz="4" w:space="0" w:color="000000"/>
              <w:bottom w:val="nil" w:sz="6" w:space="0" w:color="auto"/>
              <w:right w:val="single" w:sz="4" w:space="0" w:color="000000"/>
            </w:tcBorders>
          </w:tcPr>
          <w:p>
            <w:pPr/>
          </w:p>
        </w:tc>
        <w:tc>
          <w:tcPr>
            <w:tcW w:w="2246" w:type="dxa"/>
            <w:vMerge/>
            <w:tcBorders>
              <w:left w:val="single" w:sz="4" w:space="0" w:color="000000"/>
              <w:right w:val="single" w:sz="4" w:space="0" w:color="000000"/>
            </w:tcBorders>
          </w:tcPr>
          <w:p>
            <w:pPr/>
          </w:p>
        </w:tc>
        <w:tc>
          <w:tcPr>
            <w:tcW w:w="1903" w:type="dxa"/>
            <w:vMerge/>
            <w:tcBorders>
              <w:left w:val="single" w:sz="4" w:space="0" w:color="000000"/>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2314"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5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补助资金尚未使用</w:t>
            </w:r>
          </w:p>
        </w:tc>
        <w:tc>
          <w:tcPr>
            <w:tcW w:w="1795" w:type="dxa"/>
            <w:tcBorders>
              <w:top w:val="nil" w:sz="6" w:space="0" w:color="auto"/>
              <w:left w:val="single" w:sz="4" w:space="0" w:color="000000"/>
              <w:bottom w:val="single" w:sz="4" w:space="0" w:color="000000"/>
              <w:right w:val="single" w:sz="4" w:space="0" w:color="000000"/>
            </w:tcBorders>
          </w:tcPr>
          <w:p>
            <w:pPr/>
          </w:p>
        </w:tc>
        <w:tc>
          <w:tcPr>
            <w:tcW w:w="2070" w:type="dxa"/>
            <w:tcBorders>
              <w:top w:val="nil" w:sz="6" w:space="0" w:color="auto"/>
              <w:left w:val="single" w:sz="4" w:space="0" w:color="000000"/>
              <w:bottom w:val="single" w:sz="4" w:space="0" w:color="000000"/>
              <w:right w:val="single" w:sz="4" w:space="0" w:color="000000"/>
            </w:tcBorders>
          </w:tcPr>
          <w:p>
            <w:pPr/>
          </w:p>
        </w:tc>
        <w:tc>
          <w:tcPr>
            <w:tcW w:w="2246" w:type="dxa"/>
            <w:vMerge/>
            <w:tcBorders>
              <w:left w:val="single" w:sz="4" w:space="0" w:color="000000"/>
              <w:bottom w:val="single" w:sz="4" w:space="0" w:color="000000"/>
              <w:right w:val="single" w:sz="4" w:space="0" w:color="000000"/>
            </w:tcBorders>
          </w:tcPr>
          <w:p>
            <w:pPr/>
          </w:p>
        </w:tc>
        <w:tc>
          <w:tcPr>
            <w:tcW w:w="1903" w:type="dxa"/>
            <w:vMerge/>
            <w:tcBorders>
              <w:left w:val="single" w:sz="4" w:space="0" w:color="000000"/>
              <w:bottom w:val="single" w:sz="4" w:space="0" w:color="000000"/>
              <w:right w:val="single" w:sz="4" w:space="0" w:color="000000"/>
            </w:tcBorders>
          </w:tcPr>
          <w:p>
            <w:pPr/>
          </w:p>
        </w:tc>
        <w:tc>
          <w:tcPr>
            <w:tcW w:w="1750" w:type="dxa"/>
            <w:tcBorders>
              <w:top w:val="nil" w:sz="6" w:space="0" w:color="auto"/>
              <w:left w:val="single" w:sz="4" w:space="0" w:color="000000"/>
              <w:bottom w:val="single" w:sz="4" w:space="0" w:color="000000"/>
              <w:right w:val="single" w:sz="4" w:space="0" w:color="000000"/>
            </w:tcBorders>
          </w:tcPr>
          <w:p>
            <w:pPr/>
          </w:p>
        </w:tc>
        <w:tc>
          <w:tcPr>
            <w:tcW w:w="2314"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证券安全可靠业务</w:t>
            </w:r>
          </w:p>
        </w:tc>
        <w:tc>
          <w:tcPr>
            <w:tcW w:w="1795"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4,000,000.00</w:t>
            </w:r>
          </w:p>
        </w:tc>
        <w:tc>
          <w:tcPr>
            <w:tcW w:w="2246"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4"/>
                <w:sz w:val="21"/>
                <w:szCs w:val="21"/>
              </w:rPr>
              <w:t> </w:t>
            </w:r>
            <w:r>
              <w:rPr>
                <w:rFonts w:ascii="宋体" w:hAnsi="宋体" w:cs="宋体" w:eastAsia="宋体" w:hint="default"/>
                <w:sz w:val="21"/>
                <w:szCs w:val="21"/>
              </w:rPr>
              <w:t>240</w:t>
            </w:r>
            <w:r>
              <w:rPr>
                <w:rFonts w:ascii="宋体" w:hAnsi="宋体" w:cs="宋体" w:eastAsia="宋体" w:hint="default"/>
                <w:spacing w:val="-53"/>
                <w:sz w:val="21"/>
                <w:szCs w:val="21"/>
              </w:rPr>
              <w:t> </w:t>
            </w:r>
            <w:r>
              <w:rPr>
                <w:rFonts w:ascii="宋体" w:hAnsi="宋体" w:cs="宋体" w:eastAsia="宋体" w:hint="default"/>
                <w:sz w:val="21"/>
                <w:szCs w:val="21"/>
              </w:rPr>
              <w:t>万元与资产相</w:t>
            </w:r>
          </w:p>
        </w:tc>
      </w:tr>
    </w:tbl>
    <w:p>
      <w:pPr>
        <w:spacing w:after="0" w:line="240" w:lineRule="exact"/>
        <w:jc w:val="left"/>
        <w:rPr>
          <w:rFonts w:ascii="宋体" w:hAnsi="宋体" w:cs="宋体" w:eastAsia="宋体" w:hint="default"/>
          <w:sz w:val="21"/>
          <w:szCs w:val="21"/>
        </w:rPr>
        <w:sectPr>
          <w:pgSz w:w="16840" w:h="11910" w:orient="landscape"/>
          <w:pgMar w:header="877" w:footer="1194" w:top="1100" w:bottom="1380" w:left="1300" w:right="13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74" w:lineRule="exact" w:before="35"/>
        <w:ind w:left="0" w:right="118"/>
        <w:jc w:val="right"/>
      </w:pPr>
      <w:r>
        <w:rPr/>
        <w:pict>
          <v:shape style="position:absolute;margin-left:70.260002pt;margin-top:3.033674pt;width:697.45pt;height:166.8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7"/>
                    <w:gridCol w:w="1795"/>
                    <w:gridCol w:w="2070"/>
                    <w:gridCol w:w="2246"/>
                    <w:gridCol w:w="1903"/>
                    <w:gridCol w:w="1750"/>
                    <w:gridCol w:w="2314"/>
                  </w:tblGrid>
                  <w:tr>
                    <w:trPr>
                      <w:trHeight w:val="827"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系统研发及应用示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范国家项目</w:t>
                        </w:r>
                      </w:p>
                    </w:tc>
                    <w:tc>
                      <w:tcPr>
                        <w:tcW w:w="1795"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105"/>
                            <w:sz w:val="21"/>
                            <w:szCs w:val="21"/>
                          </w:rPr>
                          <w:t>，</w:t>
                        </w:r>
                        <w:r>
                          <w:rPr>
                            <w:rFonts w:ascii="宋体" w:hAnsi="宋体" w:cs="宋体" w:eastAsia="宋体" w:hint="default"/>
                            <w:sz w:val="21"/>
                            <w:szCs w:val="21"/>
                          </w:rPr>
                          <w:t>160</w:t>
                        </w:r>
                        <w:r>
                          <w:rPr>
                            <w:rFonts w:ascii="宋体" w:hAnsi="宋体" w:cs="宋体" w:eastAsia="宋体" w:hint="default"/>
                            <w:spacing w:val="-57"/>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与收益相关</w:t>
                        </w:r>
                      </w:p>
                      <w:p>
                        <w:pPr>
                          <w:pStyle w:val="TableParagraph"/>
                          <w:spacing w:line="272" w:lineRule="exact" w:before="26"/>
                          <w:ind w:left="25" w:right="12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3"/>
                            <w:sz w:val="21"/>
                            <w:szCs w:val="21"/>
                          </w:rPr>
                          <w:t> </w:t>
                        </w:r>
                        <w:r>
                          <w:rPr>
                            <w:rFonts w:ascii="宋体" w:hAnsi="宋体" w:cs="宋体" w:eastAsia="宋体" w:hint="default"/>
                            <w:sz w:val="21"/>
                            <w:szCs w:val="21"/>
                          </w:rPr>
                          <w:t>日 补助资金尚未使用</w:t>
                        </w:r>
                      </w:p>
                    </w:tc>
                  </w:tr>
                  <w:tr>
                    <w:trPr>
                      <w:trHeight w:val="827"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恒生金融云平台产</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pacing w:val="-11"/>
                            <w:sz w:val="21"/>
                            <w:szCs w:val="21"/>
                          </w:rPr>
                          <w:t>业化项目（软件园扩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建项目）</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1,500,000.00</w:t>
                        </w:r>
                      </w:p>
                    </w:tc>
                    <w:tc>
                      <w:tcPr>
                        <w:tcW w:w="2070" w:type="dxa"/>
                        <w:tcBorders>
                          <w:top w:val="single" w:sz="4" w:space="0" w:color="000000"/>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年省级企业研</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究院专项资金</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2070" w:type="dxa"/>
                        <w:tcBorders>
                          <w:top w:val="single" w:sz="4" w:space="0" w:color="000000"/>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254,515.68</w:t>
                        </w: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745,484.32</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7"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的金融领</w:t>
                        </w:r>
                      </w:p>
                      <w:p>
                        <w:pPr>
                          <w:pStyle w:val="TableParagraph"/>
                          <w:spacing w:line="272" w:lineRule="exact" w:before="26"/>
                          <w:ind w:left="25" w:right="141"/>
                          <w:jc w:val="left"/>
                          <w:rPr>
                            <w:rFonts w:ascii="宋体" w:hAnsi="宋体" w:cs="宋体" w:eastAsia="宋体" w:hint="default"/>
                            <w:sz w:val="21"/>
                            <w:szCs w:val="21"/>
                          </w:rPr>
                        </w:pPr>
                        <w:r>
                          <w:rPr>
                            <w:rFonts w:ascii="宋体" w:hAnsi="宋体" w:cs="宋体" w:eastAsia="宋体" w:hint="default"/>
                            <w:sz w:val="21"/>
                            <w:szCs w:val="21"/>
                          </w:rPr>
                          <w:t>域服务支撑平台研 发及示范项目</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1,027,870.97</w:t>
                        </w:r>
                      </w:p>
                    </w:tc>
                    <w:tc>
                      <w:tcPr>
                        <w:tcW w:w="2070" w:type="dxa"/>
                        <w:tcBorders>
                          <w:top w:val="single" w:sz="4" w:space="0" w:color="000000"/>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293,090.92</w:t>
                        </w: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734,780.05</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1" w:hRule="exact"/>
                    </w:trPr>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3,527,870.97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sz w:val="21"/>
                          </w:rPr>
                          <w:t>31,500,000.00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547,606.60</w:t>
                        </w:r>
                      </w:p>
                    </w:tc>
                    <w:tc>
                      <w:tcPr>
                        <w:tcW w:w="190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34,480,264.37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
              </w:txbxContent>
            </v:textbox>
            <w10:wrap type="none"/>
          </v:shape>
        </w:pict>
      </w:r>
      <w:r>
        <w:rPr/>
        <w:t>。</w:t>
      </w:r>
    </w:p>
    <w:p>
      <w:pPr>
        <w:pStyle w:val="BodyText"/>
        <w:spacing w:line="274" w:lineRule="exact"/>
        <w:ind w:left="0" w:right="11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5"/>
        <w:ind w:left="280" w:right="0"/>
        <w:jc w:val="left"/>
      </w:pPr>
      <w:r>
        <w:rPr/>
        <w:t>其他说明：</w:t>
      </w:r>
    </w:p>
    <w:p>
      <w:pPr>
        <w:pStyle w:val="BodyText"/>
        <w:spacing w:line="240" w:lineRule="auto" w:before="58"/>
        <w:ind w:left="280" w:right="0"/>
        <w:jc w:val="left"/>
      </w:pPr>
      <w:r>
        <w:rPr>
          <w:rFonts w:ascii="宋体" w:hAnsi="宋体" w:cs="宋体" w:eastAsia="宋体" w:hint="default"/>
        </w:rPr>
        <w:t>1</w:t>
      </w:r>
      <w:r>
        <w:rPr/>
        <w:t>、</w:t>
      </w:r>
      <w:r>
        <w:rPr>
          <w:spacing w:val="-2"/>
        </w:rPr>
        <w:t> </w:t>
      </w:r>
      <w:r>
        <w:rPr/>
        <w:t>政府补助明细情况</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284"/>
        <w:gridCol w:w="1559"/>
        <w:gridCol w:w="1417"/>
        <w:gridCol w:w="3261"/>
      </w:tblGrid>
      <w:tr>
        <w:trPr>
          <w:trHeight w:val="43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3" w:right="0"/>
              <w:jc w:val="left"/>
              <w:rPr>
                <w:rFonts w:ascii="宋体" w:hAnsi="宋体" w:cs="宋体" w:eastAsia="宋体" w:hint="default"/>
                <w:sz w:val="18"/>
                <w:szCs w:val="18"/>
              </w:rPr>
            </w:pPr>
            <w:r>
              <w:rPr>
                <w:rFonts w:ascii="宋体" w:hAnsi="宋体" w:cs="宋体" w:eastAsia="宋体" w:hint="default"/>
                <w:sz w:val="18"/>
                <w:szCs w:val="18"/>
              </w:rPr>
              <w:t>原始金额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摊余金额</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说  明</w:t>
            </w:r>
          </w:p>
        </w:tc>
      </w:tr>
      <w:tr>
        <w:trPr>
          <w:trHeight w:val="1177"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云计算工程项目补助资金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27,500,000.00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27,500,000.00</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根据国家发展和改革委员会、杭州高新</w:t>
            </w:r>
          </w:p>
          <w:p>
            <w:pPr>
              <w:pStyle w:val="TableParagraph"/>
              <w:spacing w:line="237" w:lineRule="auto" w:before="1"/>
              <w:ind w:left="101" w:right="107"/>
              <w:jc w:val="left"/>
              <w:rPr>
                <w:rFonts w:ascii="宋体" w:hAnsi="宋体" w:cs="宋体" w:eastAsia="宋体" w:hint="default"/>
                <w:sz w:val="18"/>
                <w:szCs w:val="18"/>
              </w:rPr>
            </w:pPr>
            <w:r>
              <w:rPr>
                <w:rFonts w:ascii="宋体" w:hAnsi="宋体" w:cs="宋体" w:eastAsia="宋体" w:hint="default"/>
                <w:sz w:val="18"/>
                <w:szCs w:val="18"/>
              </w:rPr>
              <w:t>技术产业开发区发展改革和经济局等 </w:t>
            </w:r>
            <w:r>
              <w:rPr>
                <w:rFonts w:ascii="宋体" w:hAnsi="宋体" w:cs="宋体" w:eastAsia="宋体" w:hint="default"/>
                <w:spacing w:val="-3"/>
                <w:sz w:val="18"/>
                <w:szCs w:val="18"/>
              </w:rPr>
              <w:t>下发的发改办高技〔</w:t>
            </w:r>
            <w:r>
              <w:rPr>
                <w:rFonts w:ascii="宋体" w:hAnsi="宋体" w:cs="宋体" w:eastAsia="宋体" w:hint="default"/>
                <w:spacing w:val="-3"/>
                <w:sz w:val="18"/>
                <w:szCs w:val="18"/>
              </w:rPr>
              <w:t>2014</w:t>
            </w:r>
            <w:r>
              <w:rPr>
                <w:rFonts w:ascii="宋体" w:hAnsi="宋体" w:cs="宋体" w:eastAsia="宋体" w:hint="default"/>
                <w:spacing w:val="-3"/>
                <w:sz w:val="18"/>
                <w:szCs w:val="18"/>
              </w:rPr>
              <w:t>〕</w:t>
            </w:r>
            <w:r>
              <w:rPr>
                <w:rFonts w:ascii="宋体" w:hAnsi="宋体" w:cs="宋体" w:eastAsia="宋体" w:hint="default"/>
                <w:spacing w:val="-3"/>
                <w:sz w:val="18"/>
                <w:szCs w:val="18"/>
              </w:rPr>
              <w:t>1799</w:t>
            </w:r>
            <w:r>
              <w:rPr>
                <w:rFonts w:ascii="宋体" w:hAnsi="宋体" w:cs="宋体" w:eastAsia="宋体" w:hint="default"/>
                <w:spacing w:val="-37"/>
                <w:sz w:val="18"/>
                <w:szCs w:val="18"/>
              </w:rPr>
              <w:t> </w:t>
            </w:r>
            <w:r>
              <w:rPr>
                <w:rFonts w:ascii="宋体" w:hAnsi="宋体" w:cs="宋体" w:eastAsia="宋体" w:hint="default"/>
                <w:spacing w:val="-7"/>
                <w:sz w:val="18"/>
                <w:szCs w:val="18"/>
              </w:rPr>
              <w:t>号、区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发改〔</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号、区财〔</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 和杭财企〔</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1174</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477"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证券安全可靠业务系统研</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发及应用示范国家项目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18"/>
                <w:szCs w:val="18"/>
              </w:rPr>
            </w:pPr>
            <w:r>
              <w:rPr>
                <w:rFonts w:ascii="宋体"/>
                <w:sz w:val="18"/>
              </w:rPr>
              <w:t>4,000,000.00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18"/>
                <w:szCs w:val="18"/>
              </w:rPr>
            </w:pPr>
            <w:r>
              <w:rPr>
                <w:rFonts w:ascii="宋体"/>
                <w:sz w:val="18"/>
              </w:rPr>
              <w:t>4,000,000.00</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根据国家工业和信息化部下发的工信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部财〔</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425</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47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SOA</w:t>
            </w:r>
            <w:r>
              <w:rPr>
                <w:rFonts w:ascii="宋体" w:hAnsi="宋体" w:cs="宋体" w:eastAsia="宋体" w:hint="default"/>
                <w:spacing w:val="-46"/>
                <w:sz w:val="18"/>
                <w:szCs w:val="18"/>
              </w:rPr>
              <w:t> </w:t>
            </w:r>
            <w:r>
              <w:rPr>
                <w:rFonts w:ascii="宋体" w:hAnsi="宋体" w:cs="宋体" w:eastAsia="宋体" w:hint="default"/>
                <w:sz w:val="18"/>
                <w:szCs w:val="18"/>
              </w:rPr>
              <w:t>的金融领域服务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支撑平台研发及示范项目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734,780.05</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根据国家工业和信息化部下发的工信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部财〔</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407</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476"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恒生金融云平台产业化项</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目（软件园扩建项目）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1,500,000.00</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根据杭州市财政局、杭州市发展和改革</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委员会下发的杭财企〔</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989</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944"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13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年省级企业研究院专 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宋体" w:hAnsi="宋体" w:cs="宋体" w:eastAsia="宋体" w:hint="default"/>
                <w:sz w:val="18"/>
                <w:szCs w:val="18"/>
              </w:rPr>
            </w:pPr>
            <w:r>
              <w:rPr>
                <w:rFonts w:ascii="宋体"/>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宋体" w:hAnsi="宋体" w:cs="宋体" w:eastAsia="宋体" w:hint="default"/>
                <w:sz w:val="18"/>
                <w:szCs w:val="18"/>
              </w:rPr>
            </w:pPr>
            <w:r>
              <w:rPr>
                <w:rFonts w:ascii="宋体"/>
                <w:sz w:val="18"/>
              </w:rPr>
              <w:t>745,484.32</w:t>
            </w:r>
          </w:p>
        </w:tc>
        <w:tc>
          <w:tcPr>
            <w:tcW w:w="32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根据浙江省科学技术厅、浙江省发展和</w:t>
            </w:r>
          </w:p>
          <w:p>
            <w:pPr>
              <w:pStyle w:val="TableParagraph"/>
              <w:spacing w:line="240" w:lineRule="auto"/>
              <w:ind w:left="101" w:right="107"/>
              <w:jc w:val="left"/>
              <w:rPr>
                <w:rFonts w:ascii="宋体" w:hAnsi="宋体" w:cs="宋体" w:eastAsia="宋体" w:hint="default"/>
                <w:sz w:val="18"/>
                <w:szCs w:val="18"/>
              </w:rPr>
            </w:pPr>
            <w:r>
              <w:rPr>
                <w:rFonts w:ascii="宋体" w:hAnsi="宋体" w:cs="宋体" w:eastAsia="宋体" w:hint="default"/>
                <w:spacing w:val="-1"/>
                <w:sz w:val="18"/>
                <w:szCs w:val="18"/>
              </w:rPr>
              <w:t>改革委员会、浙江省经济和信息化委员</w:t>
            </w:r>
            <w:r>
              <w:rPr>
                <w:rFonts w:ascii="宋体" w:hAnsi="宋体" w:cs="宋体" w:eastAsia="宋体" w:hint="default"/>
                <w:sz w:val="18"/>
                <w:szCs w:val="18"/>
              </w:rPr>
              <w:t> 会、浙江省财政厅下发的浙科发条</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238</w:t>
            </w:r>
            <w:r>
              <w:rPr>
                <w:rFonts w:ascii="宋体" w:hAnsi="宋体" w:cs="宋体" w:eastAsia="宋体" w:hint="default"/>
                <w:spacing w:val="-46"/>
                <w:sz w:val="18"/>
                <w:szCs w:val="18"/>
              </w:rPr>
              <w:t> </w:t>
            </w:r>
            <w:r>
              <w:rPr>
                <w:rFonts w:ascii="宋体" w:hAnsi="宋体" w:cs="宋体" w:eastAsia="宋体" w:hint="default"/>
                <w:sz w:val="18"/>
                <w:szCs w:val="18"/>
              </w:rPr>
              <w:t>号文</w:t>
            </w:r>
          </w:p>
        </w:tc>
      </w:tr>
    </w:tbl>
    <w:p>
      <w:pPr>
        <w:spacing w:after="0" w:line="233" w:lineRule="exact"/>
        <w:jc w:val="left"/>
        <w:rPr>
          <w:rFonts w:ascii="宋体" w:hAnsi="宋体" w:cs="宋体" w:eastAsia="宋体" w:hint="default"/>
          <w:sz w:val="18"/>
          <w:szCs w:val="18"/>
        </w:rPr>
        <w:sectPr>
          <w:pgSz w:w="16840" w:h="11910" w:orient="landscape"/>
          <w:pgMar w:header="877" w:footer="1194" w:top="1100" w:bottom="1380" w:left="11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284"/>
        <w:gridCol w:w="1559"/>
        <w:gridCol w:w="1417"/>
        <w:gridCol w:w="3261"/>
      </w:tblGrid>
      <w:tr>
        <w:trPr>
          <w:trHeight w:val="43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5" w:right="0"/>
              <w:jc w:val="left"/>
              <w:rPr>
                <w:rFonts w:ascii="宋体" w:hAnsi="宋体" w:cs="宋体" w:eastAsia="宋体" w:hint="default"/>
                <w:sz w:val="18"/>
                <w:szCs w:val="18"/>
              </w:rPr>
            </w:pPr>
            <w:r>
              <w:rPr>
                <w:rFonts w:ascii="宋体"/>
                <w:sz w:val="18"/>
              </w:rPr>
              <w:t>39,000,000.00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sz w:val="18"/>
              </w:rPr>
              <w:t>34,480,264.37</w:t>
            </w:r>
          </w:p>
        </w:tc>
        <w:tc>
          <w:tcPr>
            <w:tcW w:w="32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4"/>
        <w:spacing w:line="240" w:lineRule="auto" w:before="0"/>
        <w:ind w:left="280" w:right="0"/>
        <w:jc w:val="left"/>
        <w:rPr>
          <w:b w:val="0"/>
          <w:bCs w:val="0"/>
        </w:rPr>
      </w:pPr>
      <w:r>
        <w:rPr>
          <w:rFonts w:ascii="宋体" w:hAnsi="宋体" w:cs="宋体" w:eastAsia="宋体" w:hint="default"/>
        </w:rPr>
        <w:t>30</w:t>
      </w:r>
      <w:r>
        <w:rPr/>
        <w:t>、</w:t>
      </w:r>
      <w:r>
        <w:rPr>
          <w:spacing w:val="-27"/>
        </w:rPr>
        <w:t> </w:t>
      </w:r>
      <w:r>
        <w:rPr/>
        <w:t>股本</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804"/>
        <w:gridCol w:w="2050"/>
        <w:gridCol w:w="1558"/>
        <w:gridCol w:w="1559"/>
        <w:gridCol w:w="1668"/>
        <w:gridCol w:w="1691"/>
        <w:gridCol w:w="1648"/>
        <w:gridCol w:w="2114"/>
      </w:tblGrid>
      <w:tr>
        <w:trPr>
          <w:trHeight w:val="283" w:hRule="exact"/>
        </w:trPr>
        <w:tc>
          <w:tcPr>
            <w:tcW w:w="1804" w:type="dxa"/>
            <w:vMerge w:val="restart"/>
            <w:tcBorders>
              <w:top w:val="single" w:sz="4" w:space="0" w:color="000000"/>
              <w:left w:val="single" w:sz="4" w:space="0" w:color="000000"/>
              <w:right w:val="single" w:sz="4" w:space="0" w:color="000000"/>
            </w:tcBorders>
          </w:tcPr>
          <w:p>
            <w:pPr/>
          </w:p>
        </w:tc>
        <w:tc>
          <w:tcPr>
            <w:tcW w:w="20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1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21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04" w:type="dxa"/>
            <w:vMerge/>
            <w:tcBorders>
              <w:left w:val="single" w:sz="4" w:space="0" w:color="000000"/>
              <w:bottom w:val="single" w:sz="4" w:space="0" w:color="000000"/>
              <w:right w:val="single" w:sz="4" w:space="0" w:color="000000"/>
            </w:tcBorders>
          </w:tcPr>
          <w:p>
            <w:pPr/>
          </w:p>
        </w:tc>
        <w:tc>
          <w:tcPr>
            <w:tcW w:w="205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新股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送股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114" w:type="dxa"/>
            <w:vMerge/>
            <w:tcBorders>
              <w:left w:val="single" w:sz="4" w:space="0" w:color="000000"/>
              <w:bottom w:val="single" w:sz="4" w:space="0" w:color="000000"/>
              <w:right w:val="single" w:sz="4" w:space="0" w:color="000000"/>
            </w:tcBorders>
          </w:tcPr>
          <w:p>
            <w:pPr/>
          </w:p>
        </w:tc>
      </w:tr>
      <w:tr>
        <w:trPr>
          <w:trHeight w:val="283"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5" w:right="0"/>
              <w:jc w:val="left"/>
              <w:rPr>
                <w:rFonts w:ascii="宋体" w:hAnsi="宋体" w:cs="宋体" w:eastAsia="宋体" w:hint="default"/>
                <w:sz w:val="18"/>
                <w:szCs w:val="18"/>
              </w:rPr>
            </w:pPr>
            <w:r>
              <w:rPr>
                <w:rFonts w:ascii="宋体"/>
                <w:sz w:val="18"/>
              </w:rPr>
              <w:t>617,805,180.00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0" w:right="0"/>
              <w:jc w:val="left"/>
              <w:rPr>
                <w:rFonts w:ascii="宋体" w:hAnsi="宋体" w:cs="宋体" w:eastAsia="宋体" w:hint="default"/>
                <w:sz w:val="18"/>
                <w:szCs w:val="18"/>
              </w:rPr>
            </w:pPr>
            <w:r>
              <w:rPr>
                <w:rFonts w:ascii="宋体"/>
                <w:sz w:val="18"/>
              </w:rPr>
              <w:t>617,805,180.00</w:t>
            </w:r>
          </w:p>
        </w:tc>
      </w:tr>
    </w:tbl>
    <w:p>
      <w:pPr>
        <w:spacing w:line="240" w:lineRule="auto" w:before="1"/>
        <w:rPr>
          <w:rFonts w:ascii="宋体" w:hAnsi="宋体" w:cs="宋体" w:eastAsia="宋体" w:hint="default"/>
          <w:sz w:val="20"/>
          <w:szCs w:val="20"/>
        </w:rPr>
      </w:pPr>
    </w:p>
    <w:p>
      <w:pPr>
        <w:pStyle w:val="Heading4"/>
        <w:spacing w:line="240" w:lineRule="auto"/>
        <w:ind w:left="280" w:right="0"/>
        <w:jc w:val="left"/>
        <w:rPr>
          <w:b w:val="0"/>
          <w:bCs w:val="0"/>
        </w:rPr>
      </w:pPr>
      <w:r>
        <w:rPr>
          <w:rFonts w:ascii="宋体" w:hAnsi="宋体" w:cs="宋体" w:eastAsia="宋体" w:hint="default"/>
        </w:rPr>
        <w:t>31</w:t>
      </w:r>
      <w:r>
        <w:rPr/>
        <w:t>、</w:t>
      </w:r>
      <w:r>
        <w:rPr>
          <w:spacing w:val="-26"/>
        </w:rPr>
        <w:t> </w:t>
      </w:r>
      <w:r>
        <w:rPr/>
        <w:t>资本公积</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2626"/>
        <w:gridCol w:w="2801"/>
        <w:gridCol w:w="2853"/>
        <w:gridCol w:w="2828"/>
        <w:gridCol w:w="2826"/>
      </w:tblGrid>
      <w:tr>
        <w:trPr>
          <w:trHeight w:val="28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2,131,297.28</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2,135,045.20</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4,266,342.48</w:t>
            </w:r>
          </w:p>
        </w:tc>
        <w:tc>
          <w:tcPr>
            <w:tcW w:w="2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42,100,031.12</w:t>
            </w:r>
          </w:p>
        </w:tc>
        <w:tc>
          <w:tcPr>
            <w:tcW w:w="2853"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6,113,362.95</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35,986,668.17</w:t>
            </w:r>
          </w:p>
        </w:tc>
      </w:tr>
      <w:tr>
        <w:trPr>
          <w:trHeight w:val="28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44,231,328.40</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2,135,045.20</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10,379,705.43</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35,986,668.17</w:t>
            </w:r>
          </w:p>
        </w:tc>
      </w:tr>
    </w:tbl>
    <w:p>
      <w:pPr>
        <w:pStyle w:val="BodyText"/>
        <w:spacing w:line="240" w:lineRule="exact"/>
        <w:ind w:left="280" w:right="0"/>
        <w:jc w:val="left"/>
      </w:pPr>
      <w:r>
        <w:rPr/>
        <w:t>其他说明，包括本期增减变动情况、变动原因说明：</w:t>
      </w:r>
    </w:p>
    <w:p>
      <w:pPr>
        <w:pStyle w:val="BodyText"/>
        <w:spacing w:line="274" w:lineRule="exact"/>
        <w:ind w:left="700" w:right="0"/>
        <w:jc w:val="left"/>
      </w:pPr>
      <w:r>
        <w:rPr>
          <w:rFonts w:ascii="宋体" w:hAnsi="宋体" w:cs="宋体" w:eastAsia="宋体" w:hint="default"/>
        </w:rPr>
        <w:t>1</w:t>
      </w:r>
      <w:r>
        <w:rPr/>
        <w:t>、股本溢价本期增加</w:t>
      </w:r>
    </w:p>
    <w:p>
      <w:pPr>
        <w:pStyle w:val="BodyText"/>
        <w:spacing w:line="240" w:lineRule="auto" w:before="133"/>
        <w:ind w:left="700" w:right="0"/>
        <w:jc w:val="left"/>
      </w:pPr>
      <w:r>
        <w:rPr/>
        <w:t>子公司网络技术原注册资本</w:t>
      </w:r>
      <w:r>
        <w:rPr>
          <w:spacing w:val="-43"/>
        </w:rPr>
        <w:t> </w:t>
      </w:r>
      <w:r>
        <w:rPr>
          <w:rFonts w:ascii="宋体" w:hAnsi="宋体" w:cs="宋体" w:eastAsia="宋体" w:hint="default"/>
        </w:rPr>
        <w:t>1,000</w:t>
      </w:r>
      <w:r>
        <w:rPr>
          <w:rFonts w:ascii="宋体" w:hAnsi="宋体" w:cs="宋体" w:eastAsia="宋体" w:hint="default"/>
          <w:spacing w:val="-43"/>
        </w:rPr>
        <w:t> </w:t>
      </w:r>
      <w:r>
        <w:rPr/>
        <w:t>万元，其中本公司出资</w:t>
      </w:r>
      <w:r>
        <w:rPr>
          <w:spacing w:val="-42"/>
        </w:rPr>
        <w:t> </w:t>
      </w:r>
      <w:r>
        <w:rPr>
          <w:rFonts w:ascii="宋体" w:hAnsi="宋体" w:cs="宋体" w:eastAsia="宋体" w:hint="default"/>
        </w:rPr>
        <w:t>1,000</w:t>
      </w:r>
      <w:r>
        <w:rPr>
          <w:rFonts w:ascii="宋体" w:hAnsi="宋体" w:cs="宋体" w:eastAsia="宋体" w:hint="default"/>
          <w:spacing w:val="-41"/>
        </w:rPr>
        <w:t> </w:t>
      </w:r>
      <w:r>
        <w:rPr/>
        <w:t>万元，占其注册资本的</w:t>
      </w:r>
      <w:r>
        <w:rPr>
          <w:spacing w:val="-41"/>
        </w:rPr>
        <w:t> </w:t>
      </w:r>
      <w:r>
        <w:rPr>
          <w:rFonts w:ascii="宋体" w:hAnsi="宋体" w:cs="宋体" w:eastAsia="宋体" w:hint="default"/>
        </w:rPr>
        <w:t>100%</w:t>
      </w:r>
      <w:r>
        <w:rPr/>
        <w:t>。根据网络技术股东会决议及相关《增资扩股协议》，</w:t>
      </w:r>
    </w:p>
    <w:p>
      <w:pPr>
        <w:pStyle w:val="BodyText"/>
        <w:spacing w:line="240" w:lineRule="auto" w:before="134"/>
        <w:ind w:left="280" w:right="0"/>
        <w:jc w:val="left"/>
      </w:pPr>
      <w:r>
        <w:rPr/>
        <w:t>网络技术增加注册资本</w:t>
      </w:r>
      <w:r>
        <w:rPr>
          <w:spacing w:val="-53"/>
        </w:rPr>
        <w:t> </w:t>
      </w:r>
      <w:r>
        <w:rPr>
          <w:rFonts w:ascii="宋体" w:hAnsi="宋体" w:cs="宋体" w:eastAsia="宋体" w:hint="default"/>
        </w:rPr>
        <w:t>9,000</w:t>
      </w:r>
      <w:r>
        <w:rPr>
          <w:rFonts w:ascii="宋体" w:hAnsi="宋体" w:cs="宋体" w:eastAsia="宋体" w:hint="default"/>
          <w:spacing w:val="-53"/>
        </w:rPr>
        <w:t> </w:t>
      </w:r>
      <w:r>
        <w:rPr/>
        <w:t>万元，其中本公司以货币资金</w:t>
      </w:r>
      <w:r>
        <w:rPr>
          <w:spacing w:val="-54"/>
        </w:rPr>
        <w:t> </w:t>
      </w:r>
      <w:r>
        <w:rPr>
          <w:rFonts w:ascii="宋体" w:hAnsi="宋体" w:cs="宋体" w:eastAsia="宋体" w:hint="default"/>
        </w:rPr>
        <w:t>5,688.28</w:t>
      </w:r>
      <w:r>
        <w:rPr>
          <w:rFonts w:ascii="宋体" w:hAnsi="宋体" w:cs="宋体" w:eastAsia="宋体" w:hint="default"/>
          <w:spacing w:val="-54"/>
        </w:rPr>
        <w:t> </w:t>
      </w:r>
      <w:r>
        <w:rPr/>
        <w:t>万元认缴注册资本</w:t>
      </w:r>
      <w:r>
        <w:rPr>
          <w:spacing w:val="-54"/>
        </w:rPr>
        <w:t> </w:t>
      </w:r>
      <w:r>
        <w:rPr>
          <w:rFonts w:ascii="宋体" w:hAnsi="宋体" w:cs="宋体" w:eastAsia="宋体" w:hint="default"/>
        </w:rPr>
        <w:t>4,900</w:t>
      </w:r>
      <w:r>
        <w:rPr>
          <w:rFonts w:ascii="宋体" w:hAnsi="宋体" w:cs="宋体" w:eastAsia="宋体" w:hint="default"/>
          <w:spacing w:val="-53"/>
        </w:rPr>
        <w:t> </w:t>
      </w:r>
      <w:r>
        <w:rPr/>
        <w:t>万元。增资后，网络技术注册资本变更为</w:t>
      </w:r>
      <w:r>
        <w:rPr>
          <w:spacing w:val="-54"/>
        </w:rPr>
        <w:t> </w:t>
      </w:r>
      <w:r>
        <w:rPr>
          <w:rFonts w:ascii="宋体" w:hAnsi="宋体" w:cs="宋体" w:eastAsia="宋体" w:hint="default"/>
        </w:rPr>
        <w:t>10,000</w:t>
      </w:r>
      <w:r>
        <w:rPr>
          <w:rFonts w:ascii="宋体" w:hAnsi="宋体" w:cs="宋体" w:eastAsia="宋体" w:hint="default"/>
          <w:spacing w:val="-54"/>
        </w:rPr>
        <w:t> </w:t>
      </w:r>
      <w:r>
        <w:rPr/>
        <w:t>万元，</w:t>
      </w:r>
    </w:p>
    <w:p>
      <w:pPr>
        <w:pStyle w:val="BodyText"/>
        <w:spacing w:line="355" w:lineRule="auto" w:before="133"/>
        <w:ind w:left="280" w:right="235"/>
        <w:jc w:val="left"/>
      </w:pPr>
      <w:r>
        <w:rPr/>
        <w:t>其中本公司出资</w:t>
      </w:r>
      <w:r>
        <w:rPr>
          <w:spacing w:val="-53"/>
        </w:rPr>
        <w:t> </w:t>
      </w:r>
      <w:r>
        <w:rPr>
          <w:rFonts w:ascii="宋体" w:hAnsi="宋体" w:cs="宋体" w:eastAsia="宋体" w:hint="default"/>
        </w:rPr>
        <w:t>5,900</w:t>
      </w:r>
      <w:r>
        <w:rPr>
          <w:rFonts w:ascii="宋体" w:hAnsi="宋体" w:cs="宋体" w:eastAsia="宋体" w:hint="default"/>
          <w:spacing w:val="-54"/>
        </w:rPr>
        <w:t> </w:t>
      </w:r>
      <w:r>
        <w:rPr/>
        <w:t>万元，占其注册资本的</w:t>
      </w:r>
      <w:r>
        <w:rPr>
          <w:spacing w:val="-54"/>
        </w:rPr>
        <w:t> </w:t>
      </w:r>
      <w:r>
        <w:rPr>
          <w:rFonts w:ascii="宋体" w:hAnsi="宋体" w:cs="宋体" w:eastAsia="宋体" w:hint="default"/>
        </w:rPr>
        <w:t>59%</w:t>
      </w:r>
      <w:r>
        <w:rPr/>
        <w:t>，增资时公司实际投资成本与所购股权自购买日开始持续计算的净资产份额之间的差额</w:t>
      </w:r>
      <w:r>
        <w:rPr>
          <w:spacing w:val="-53"/>
        </w:rPr>
        <w:t> </w:t>
      </w:r>
      <w:r>
        <w:rPr>
          <w:rFonts w:ascii="宋体" w:hAnsi="宋体" w:cs="宋体" w:eastAsia="宋体" w:hint="default"/>
        </w:rPr>
        <w:t>2,135,045.20 </w:t>
      </w:r>
      <w:r>
        <w:rPr/>
        <w:t>元，调整资本公积</w:t>
      </w:r>
      <w:r>
        <w:rPr>
          <w:rFonts w:ascii="宋体" w:hAnsi="宋体" w:cs="宋体" w:eastAsia="宋体" w:hint="default"/>
        </w:rPr>
        <w:t>-</w:t>
      </w:r>
      <w:r>
        <w:rPr/>
        <w:t>股本溢价。</w:t>
      </w:r>
    </w:p>
    <w:p>
      <w:pPr>
        <w:pStyle w:val="BodyText"/>
        <w:spacing w:line="240" w:lineRule="auto" w:before="33"/>
        <w:ind w:left="700" w:right="0"/>
        <w:jc w:val="left"/>
      </w:pPr>
      <w:r>
        <w:rPr>
          <w:rFonts w:ascii="宋体" w:hAnsi="宋体" w:cs="宋体" w:eastAsia="宋体" w:hint="default"/>
        </w:rPr>
        <w:t>2</w:t>
      </w:r>
      <w:r>
        <w:rPr/>
        <w:t>、</w:t>
      </w:r>
      <w:r>
        <w:rPr>
          <w:spacing w:val="-2"/>
        </w:rPr>
        <w:t> </w:t>
      </w:r>
      <w:r>
        <w:rPr/>
        <w:t>股本溢价本期减少</w:t>
      </w:r>
    </w:p>
    <w:p>
      <w:pPr>
        <w:pStyle w:val="BodyText"/>
        <w:spacing w:line="357" w:lineRule="auto" w:before="133"/>
        <w:ind w:left="280" w:right="211" w:firstLine="420"/>
        <w:jc w:val="left"/>
      </w:pPr>
      <w:r>
        <w:rPr/>
        <w:t>公司出资</w:t>
      </w:r>
      <w:r>
        <w:rPr>
          <w:spacing w:val="-68"/>
        </w:rPr>
        <w:t> </w:t>
      </w:r>
      <w:r>
        <w:rPr>
          <w:rFonts w:ascii="宋体" w:hAnsi="宋体" w:cs="宋体" w:eastAsia="宋体" w:hint="default"/>
        </w:rPr>
        <w:t>43.00</w:t>
      </w:r>
      <w:r>
        <w:rPr>
          <w:rFonts w:ascii="宋体" w:hAnsi="宋体" w:cs="宋体" w:eastAsia="宋体" w:hint="default"/>
          <w:spacing w:val="-67"/>
        </w:rPr>
        <w:t> </w:t>
      </w:r>
      <w:r>
        <w:rPr/>
        <w:t>万元收购杭州恒生电子集团有限公司</w:t>
      </w:r>
      <w:r>
        <w:rPr>
          <w:rFonts w:ascii="宋体" w:hAnsi="宋体" w:cs="宋体" w:eastAsia="宋体" w:hint="default"/>
        </w:rPr>
        <w:t>(</w:t>
      </w:r>
      <w:r>
        <w:rPr/>
        <w:t>以下简称电子集团</w:t>
      </w:r>
      <w:r>
        <w:rPr>
          <w:rFonts w:ascii="宋体" w:hAnsi="宋体" w:cs="宋体" w:eastAsia="宋体" w:hint="default"/>
        </w:rPr>
        <w:t>)</w:t>
      </w:r>
      <w:r>
        <w:rPr/>
        <w:t>持有的恒生科技</w:t>
      </w:r>
      <w:r>
        <w:rPr>
          <w:spacing w:val="-68"/>
        </w:rPr>
        <w:t> </w:t>
      </w:r>
      <w:r>
        <w:rPr>
          <w:rFonts w:ascii="宋体" w:hAnsi="宋体" w:cs="宋体" w:eastAsia="宋体" w:hint="default"/>
        </w:rPr>
        <w:t>5%</w:t>
      </w:r>
      <w:r>
        <w:rPr/>
        <w:t>股权，收购时公司支付的股权收购款与所购股权自购买 日开始持续计算的净资产份额之间的差额</w:t>
      </w:r>
      <w:r>
        <w:rPr>
          <w:spacing w:val="-54"/>
        </w:rPr>
        <w:t> </w:t>
      </w:r>
      <w:r>
        <w:rPr>
          <w:rFonts w:ascii="宋体" w:hAnsi="宋体" w:cs="宋体" w:eastAsia="宋体" w:hint="default"/>
        </w:rPr>
        <w:t>30,558.88</w:t>
      </w:r>
      <w:r>
        <w:rPr>
          <w:rFonts w:ascii="宋体" w:hAnsi="宋体" w:cs="宋体" w:eastAsia="宋体" w:hint="default"/>
          <w:spacing w:val="-54"/>
        </w:rPr>
        <w:t> </w:t>
      </w:r>
      <w:r>
        <w:rPr/>
        <w:t>元，调整资本公积</w:t>
      </w:r>
      <w:r>
        <w:rPr>
          <w:rFonts w:ascii="宋体" w:hAnsi="宋体" w:cs="宋体" w:eastAsia="宋体" w:hint="default"/>
        </w:rPr>
        <w:t>-</w:t>
      </w:r>
      <w:r>
        <w:rPr/>
        <w:t>股本溢价。</w:t>
      </w:r>
    </w:p>
    <w:p>
      <w:pPr>
        <w:spacing w:after="0" w:line="357" w:lineRule="auto"/>
        <w:jc w:val="left"/>
        <w:sectPr>
          <w:pgSz w:w="16840" w:h="11910" w:orient="landscape"/>
          <w:pgMar w:header="877" w:footer="1194" w:top="1100" w:bottom="1380" w:left="116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72" w:lineRule="exact" w:before="63"/>
        <w:ind w:left="140" w:right="109"/>
        <w:jc w:val="left"/>
      </w:pPr>
      <w:r>
        <w:rPr/>
        <w:t>公司出资</w:t>
      </w:r>
      <w:r>
        <w:rPr>
          <w:spacing w:val="-67"/>
        </w:rPr>
        <w:t> </w:t>
      </w:r>
      <w:r>
        <w:rPr>
          <w:rFonts w:ascii="宋体" w:hAnsi="宋体" w:cs="宋体" w:eastAsia="宋体" w:hint="default"/>
        </w:rPr>
        <w:t>1,155.00</w:t>
      </w:r>
      <w:r>
        <w:rPr>
          <w:rFonts w:ascii="宋体" w:hAnsi="宋体" w:cs="宋体" w:eastAsia="宋体" w:hint="default"/>
          <w:spacing w:val="-67"/>
        </w:rPr>
        <w:t> </w:t>
      </w:r>
      <w:r>
        <w:rPr/>
        <w:t>万元收购西子联合控股有限公司持有的数米基金</w:t>
      </w:r>
      <w:r>
        <w:rPr>
          <w:spacing w:val="-67"/>
        </w:rPr>
        <w:t> </w:t>
      </w:r>
      <w:r>
        <w:rPr>
          <w:rFonts w:ascii="宋体" w:hAnsi="宋体" w:cs="宋体" w:eastAsia="宋体" w:hint="default"/>
        </w:rPr>
        <w:t>11%</w:t>
      </w:r>
      <w:r>
        <w:rPr/>
        <w:t>股权，收购时公司支付的股权收购款与所购股权自购买日开始持续计算的净资产 份额之间的差额</w:t>
      </w:r>
      <w:r>
        <w:rPr>
          <w:spacing w:val="-54"/>
        </w:rPr>
        <w:t> </w:t>
      </w:r>
      <w:r>
        <w:rPr>
          <w:rFonts w:ascii="宋体" w:hAnsi="宋体" w:cs="宋体" w:eastAsia="宋体" w:hint="default"/>
        </w:rPr>
        <w:t>10,349,146.55</w:t>
      </w:r>
      <w:r>
        <w:rPr>
          <w:rFonts w:ascii="宋体" w:hAnsi="宋体" w:cs="宋体" w:eastAsia="宋体" w:hint="default"/>
          <w:spacing w:val="-54"/>
        </w:rPr>
        <w:t> </w:t>
      </w:r>
      <w:r>
        <w:rPr/>
        <w:t>元，调整资本公积</w:t>
      </w:r>
      <w:r>
        <w:rPr>
          <w:rFonts w:ascii="宋体" w:hAnsi="宋体" w:cs="宋体" w:eastAsia="宋体" w:hint="default"/>
        </w:rPr>
        <w:t>-</w:t>
      </w:r>
      <w:r>
        <w:rPr/>
        <w:t>股本溢价</w:t>
      </w:r>
      <w:r>
        <w:rPr>
          <w:spacing w:val="-56"/>
        </w:rPr>
        <w:t> </w:t>
      </w:r>
      <w:r>
        <w:rPr>
          <w:rFonts w:ascii="宋体" w:hAnsi="宋体" w:cs="宋体" w:eastAsia="宋体" w:hint="default"/>
        </w:rPr>
        <w:t>4,235,783.60</w:t>
      </w:r>
      <w:r>
        <w:rPr>
          <w:rFonts w:ascii="宋体" w:hAnsi="宋体" w:cs="宋体" w:eastAsia="宋体" w:hint="default"/>
          <w:spacing w:val="-55"/>
        </w:rPr>
        <w:t> </w:t>
      </w:r>
      <w:r>
        <w:rPr/>
        <w:t>元，调整资本公积</w:t>
      </w:r>
      <w:r>
        <w:rPr>
          <w:rFonts w:ascii="宋体" w:hAnsi="宋体" w:cs="宋体" w:eastAsia="宋体" w:hint="default"/>
        </w:rPr>
        <w:t>-</w:t>
      </w:r>
      <w:r>
        <w:rPr/>
        <w:t>其他资本公积</w:t>
      </w:r>
      <w:r>
        <w:rPr>
          <w:spacing w:val="-55"/>
        </w:rPr>
        <w:t> </w:t>
      </w:r>
      <w:r>
        <w:rPr>
          <w:rFonts w:ascii="宋体" w:hAnsi="宋体" w:cs="宋体" w:eastAsia="宋体" w:hint="default"/>
        </w:rPr>
        <w:t>6,113,362.95</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40" w:lineRule="auto"/>
        <w:ind w:left="140" w:right="0"/>
        <w:jc w:val="left"/>
        <w:rPr>
          <w:b w:val="0"/>
          <w:bCs w:val="0"/>
        </w:rPr>
      </w:pPr>
      <w:r>
        <w:rPr>
          <w:rFonts w:ascii="宋体" w:hAnsi="宋体" w:cs="宋体" w:eastAsia="宋体" w:hint="default"/>
        </w:rPr>
        <w:t>32</w:t>
      </w:r>
      <w:r>
        <w:rPr/>
        <w:t>、</w:t>
      </w:r>
      <w:r>
        <w:rPr>
          <w:spacing w:val="-29"/>
        </w:rPr>
        <w:t> </w:t>
      </w:r>
      <w:r>
        <w:rPr/>
        <w:t>其他综合收益</w:t>
      </w:r>
      <w:r>
        <w:rPr>
          <w:b w:val="0"/>
          <w:bCs w:val="0"/>
        </w:rPr>
      </w:r>
    </w:p>
    <w:p>
      <w:pPr>
        <w:pStyle w:val="BodyText"/>
        <w:tabs>
          <w:tab w:pos="1050" w:val="left" w:leader="none"/>
        </w:tabs>
        <w:spacing w:line="240" w:lineRule="auto" w:before="57"/>
        <w:ind w:left="0" w:right="1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60"/>
        <w:gridCol w:w="1580"/>
        <w:gridCol w:w="1582"/>
        <w:gridCol w:w="1797"/>
        <w:gridCol w:w="1520"/>
        <w:gridCol w:w="1682"/>
        <w:gridCol w:w="1615"/>
        <w:gridCol w:w="1582"/>
      </w:tblGrid>
      <w:tr>
        <w:trPr>
          <w:trHeight w:val="282" w:hRule="exact"/>
        </w:trPr>
        <w:tc>
          <w:tcPr>
            <w:tcW w:w="2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6" w:right="572"/>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81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6" w:right="575"/>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8" w:hRule="exact"/>
        </w:trPr>
        <w:tc>
          <w:tcPr>
            <w:tcW w:w="2460"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70" w:right="155" w:hanging="315"/>
              <w:jc w:val="left"/>
              <w:rPr>
                <w:rFonts w:ascii="宋体" w:hAnsi="宋体" w:cs="宋体" w:eastAsia="宋体" w:hint="default"/>
                <w:sz w:val="21"/>
                <w:szCs w:val="21"/>
              </w:rPr>
            </w:pPr>
            <w:r>
              <w:rPr>
                <w:rFonts w:ascii="宋体" w:hAnsi="宋体" w:cs="宋体" w:eastAsia="宋体" w:hint="default"/>
                <w:sz w:val="21"/>
                <w:szCs w:val="21"/>
              </w:rPr>
              <w:t>本期所得税前 发生额</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6"/>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9"/>
                <w:sz w:val="21"/>
                <w:szCs w:val="21"/>
              </w:rPr>
              <w:t>：</w:t>
            </w:r>
            <w:r>
              <w:rPr>
                <w:rFonts w:ascii="宋体" w:hAnsi="宋体" w:cs="宋体" w:eastAsia="宋体" w:hint="default"/>
                <w:sz w:val="21"/>
                <w:szCs w:val="21"/>
              </w:rPr>
              <w:t>前期计</w:t>
            </w:r>
            <w:r>
              <w:rPr>
                <w:rFonts w:ascii="宋体" w:hAnsi="宋体" w:cs="宋体" w:eastAsia="宋体" w:hint="default"/>
                <w:spacing w:val="-2"/>
                <w:sz w:val="21"/>
                <w:szCs w:val="21"/>
              </w:rPr>
              <w:t>入</w:t>
            </w:r>
            <w:r>
              <w:rPr>
                <w:rFonts w:ascii="宋体" w:hAnsi="宋体" w:cs="宋体" w:eastAsia="宋体" w:hint="default"/>
                <w:sz w:val="21"/>
                <w:szCs w:val="21"/>
              </w:rPr>
              <w:t>其他</w:t>
            </w:r>
          </w:p>
          <w:p>
            <w:pPr>
              <w:pStyle w:val="TableParagraph"/>
              <w:spacing w:line="272" w:lineRule="exact" w:before="26"/>
              <w:ind w:left="578" w:right="156" w:hanging="420"/>
              <w:jc w:val="left"/>
              <w:rPr>
                <w:rFonts w:ascii="宋体" w:hAnsi="宋体" w:cs="宋体" w:eastAsia="宋体" w:hint="default"/>
                <w:sz w:val="21"/>
                <w:szCs w:val="21"/>
              </w:rPr>
            </w:pPr>
            <w:r>
              <w:rPr>
                <w:rFonts w:ascii="宋体" w:hAnsi="宋体" w:cs="宋体" w:eastAsia="宋体" w:hint="default"/>
                <w:sz w:val="21"/>
                <w:szCs w:val="21"/>
              </w:rPr>
              <w:t>综合收益当期转 入损益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50" w:right="125" w:hanging="526"/>
              <w:jc w:val="left"/>
              <w:rPr>
                <w:rFonts w:ascii="宋体" w:hAnsi="宋体" w:cs="宋体" w:eastAsia="宋体" w:hint="default"/>
                <w:sz w:val="21"/>
                <w:szCs w:val="21"/>
              </w:rPr>
            </w:pPr>
            <w:r>
              <w:rPr>
                <w:rFonts w:ascii="宋体" w:hAnsi="宋体" w:cs="宋体" w:eastAsia="宋体" w:hint="default"/>
                <w:sz w:val="21"/>
                <w:szCs w:val="21"/>
              </w:rPr>
              <w:t>减：所得税费 用</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26" w:right="204" w:hanging="420"/>
              <w:jc w:val="left"/>
              <w:rPr>
                <w:rFonts w:ascii="宋体" w:hAnsi="宋体" w:cs="宋体" w:eastAsia="宋体" w:hint="default"/>
                <w:sz w:val="21"/>
                <w:szCs w:val="21"/>
              </w:rPr>
            </w:pPr>
            <w:r>
              <w:rPr>
                <w:rFonts w:ascii="宋体" w:hAnsi="宋体" w:cs="宋体" w:eastAsia="宋体" w:hint="default"/>
                <w:sz w:val="21"/>
                <w:szCs w:val="21"/>
              </w:rPr>
              <w:t>税后归属于母 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87" w:right="170" w:hanging="315"/>
              <w:jc w:val="left"/>
              <w:rPr>
                <w:rFonts w:ascii="宋体" w:hAnsi="宋体" w:cs="宋体" w:eastAsia="宋体" w:hint="default"/>
                <w:sz w:val="21"/>
                <w:szCs w:val="21"/>
              </w:rPr>
            </w:pPr>
            <w:r>
              <w:rPr>
                <w:rFonts w:ascii="宋体" w:hAnsi="宋体" w:cs="宋体" w:eastAsia="宋体" w:hint="default"/>
                <w:sz w:val="21"/>
                <w:szCs w:val="21"/>
              </w:rPr>
              <w:t>税后归属于少 数股东</w:t>
            </w:r>
          </w:p>
        </w:tc>
        <w:tc>
          <w:tcPr>
            <w:tcW w:w="1582" w:type="dxa"/>
            <w:vMerge/>
            <w:tcBorders>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其中：重新计算设定受益</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计划净负债和净资产的 变动</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位不能重分类进损益的 其他综合收益中享有的 份额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31,407,011.40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22,373,388.23</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9,208,454.85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1,281,723.16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12,551,363.75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8" w:right="0"/>
              <w:jc w:val="left"/>
              <w:rPr>
                <w:rFonts w:ascii="宋体" w:hAnsi="宋体" w:cs="宋体" w:eastAsia="宋体" w:hint="default"/>
                <w:sz w:val="21"/>
                <w:szCs w:val="21"/>
              </w:rPr>
            </w:pPr>
            <w:r>
              <w:rPr>
                <w:rFonts w:ascii="宋体"/>
                <w:sz w:val="21"/>
              </w:rPr>
              <w:t>-668,153.53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43,958,375.15</w:t>
            </w:r>
          </w:p>
        </w:tc>
      </w:tr>
      <w:tr>
        <w:trPr>
          <w:trHeight w:val="1099"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其中：权益法下在被投资</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单位以后将重分类进损 益的其他综合收益中享 有的份额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5,348,493.28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-2,910,044.15</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-4,356,668.55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1,446,624.40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6,795,117.68</w:t>
            </w:r>
          </w:p>
        </w:tc>
      </w:tr>
      <w:tr>
        <w:trPr>
          <w:trHeight w:val="556"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26,879,721.51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26,382,355.00</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13,565,123.40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1,281,723.16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11,535,508.44</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38,415,229.95</w:t>
            </w:r>
          </w:p>
        </w:tc>
      </w:tr>
    </w:tbl>
    <w:p>
      <w:pPr>
        <w:spacing w:after="0" w:line="241" w:lineRule="exact"/>
        <w:jc w:val="center"/>
        <w:rPr>
          <w:rFonts w:ascii="宋体" w:hAnsi="宋体" w:cs="宋体" w:eastAsia="宋体" w:hint="default"/>
          <w:sz w:val="21"/>
          <w:szCs w:val="21"/>
        </w:rPr>
        <w:sectPr>
          <w:pgSz w:w="16840" w:h="11910" w:orient="landscape"/>
          <w:pgMar w:header="877" w:footer="1194" w:top="110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460"/>
        <w:gridCol w:w="1580"/>
        <w:gridCol w:w="1582"/>
        <w:gridCol w:w="1797"/>
        <w:gridCol w:w="1520"/>
        <w:gridCol w:w="1682"/>
        <w:gridCol w:w="1615"/>
        <w:gridCol w:w="1582"/>
      </w:tblGrid>
      <w:tr>
        <w:trPr>
          <w:trHeight w:val="827"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类为可供出售金融资产 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-821,203.39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-1,098,922.62</w:t>
            </w: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-430,769.09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-668,153.53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-1,251,972.48</w:t>
            </w:r>
          </w:p>
        </w:tc>
      </w:tr>
      <w:tr>
        <w:trPr>
          <w:trHeight w:val="282"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31,407,011.40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22,373,388.23</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6" w:right="0"/>
              <w:jc w:val="left"/>
              <w:rPr>
                <w:rFonts w:ascii="宋体" w:hAnsi="宋体" w:cs="宋体" w:eastAsia="宋体" w:hint="default"/>
                <w:sz w:val="21"/>
                <w:szCs w:val="21"/>
              </w:rPr>
            </w:pPr>
            <w:r>
              <w:rPr>
                <w:rFonts w:ascii="宋体"/>
                <w:sz w:val="21"/>
              </w:rPr>
              <w:t>9,208,454.85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1,281,723.16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12,551,363.75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-668,153.53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43,958,375.15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240" w:lineRule="auto"/>
        <w:ind w:left="140" w:right="156"/>
        <w:jc w:val="left"/>
        <w:rPr>
          <w:b w:val="0"/>
          <w:bCs w:val="0"/>
        </w:rPr>
      </w:pPr>
      <w:r>
        <w:rPr>
          <w:rFonts w:ascii="宋体" w:hAnsi="宋体" w:cs="宋体" w:eastAsia="宋体" w:hint="default"/>
        </w:rPr>
        <w:t>33</w:t>
      </w:r>
      <w:r>
        <w:rPr/>
        <w:t>、</w:t>
      </w:r>
      <w:r>
        <w:rPr>
          <w:spacing w:val="-26"/>
        </w:rPr>
        <w:t> </w:t>
      </w:r>
      <w:r>
        <w:rPr/>
        <w:t>盈余公积</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20"/>
        <w:gridCol w:w="2816"/>
        <w:gridCol w:w="2826"/>
        <w:gridCol w:w="2845"/>
        <w:gridCol w:w="2826"/>
      </w:tblGrid>
      <w:tr>
        <w:trPr>
          <w:trHeight w:val="288"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1"/>
              <w:jc w:val="right"/>
              <w:rPr>
                <w:rFonts w:ascii="宋体" w:hAnsi="宋体" w:cs="宋体" w:eastAsia="宋体" w:hint="default"/>
                <w:sz w:val="21"/>
                <w:szCs w:val="21"/>
              </w:rPr>
            </w:pPr>
            <w:r>
              <w:rPr>
                <w:rFonts w:ascii="宋体" w:hAnsi="宋体" w:cs="宋体" w:eastAsia="宋体" w:hint="default"/>
                <w:sz w:val="21"/>
                <w:szCs w:val="21"/>
              </w:rPr>
              <w:t>项目</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172,037,012.75</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43,250,358.28</w:t>
            </w: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215,287,371.03</w:t>
            </w:r>
          </w:p>
        </w:tc>
      </w:tr>
      <w:tr>
        <w:trPr>
          <w:trHeight w:val="287"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2816"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2816"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2816"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6"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1"/>
              <w:jc w:val="right"/>
              <w:rPr>
                <w:rFonts w:ascii="宋体" w:hAnsi="宋体" w:cs="宋体" w:eastAsia="宋体" w:hint="default"/>
                <w:sz w:val="21"/>
                <w:szCs w:val="21"/>
              </w:rPr>
            </w:pPr>
            <w:r>
              <w:rPr>
                <w:rFonts w:ascii="宋体" w:hAnsi="宋体" w:cs="宋体" w:eastAsia="宋体" w:hint="default"/>
                <w:sz w:val="21"/>
                <w:szCs w:val="21"/>
              </w:rPr>
              <w:t>合计</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172,037,012.75</w:t>
            </w: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43,250,358.28</w:t>
            </w:r>
          </w:p>
        </w:tc>
        <w:tc>
          <w:tcPr>
            <w:tcW w:w="2845" w:type="dxa"/>
            <w:tcBorders>
              <w:top w:val="single" w:sz="6" w:space="0" w:color="000000"/>
              <w:left w:val="single" w:sz="6" w:space="0" w:color="000000"/>
              <w:bottom w:val="single" w:sz="6" w:space="0" w:color="000000"/>
              <w:right w:val="single" w:sz="6" w:space="0" w:color="000000"/>
            </w:tcBorders>
          </w:tcPr>
          <w:p>
            <w:pPr/>
          </w:p>
        </w:tc>
        <w:tc>
          <w:tcPr>
            <w:tcW w:w="2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215,287,371.03</w:t>
            </w:r>
          </w:p>
        </w:tc>
      </w:tr>
    </w:tbl>
    <w:p>
      <w:pPr>
        <w:pStyle w:val="BodyText"/>
        <w:spacing w:line="240" w:lineRule="auto" w:before="26"/>
        <w:ind w:left="140" w:right="156"/>
        <w:jc w:val="left"/>
      </w:pPr>
      <w:r>
        <w:rPr/>
        <w:t>盈余公积说明，包括本期增减变动情况、变动原因说明：</w:t>
      </w:r>
    </w:p>
    <w:p>
      <w:pPr>
        <w:pStyle w:val="BodyText"/>
        <w:spacing w:line="240" w:lineRule="auto" w:before="58"/>
        <w:ind w:left="560" w:right="156"/>
        <w:jc w:val="left"/>
      </w:pPr>
      <w:r>
        <w:rPr/>
        <w:t>本期增加系根据公司章程的相关规定，按</w:t>
      </w:r>
      <w:r>
        <w:rPr>
          <w:spacing w:val="-54"/>
        </w:rPr>
        <w:t> </w:t>
      </w:r>
      <w:r>
        <w:rPr>
          <w:rFonts w:ascii="宋体" w:hAnsi="宋体" w:cs="宋体" w:eastAsia="宋体" w:hint="default"/>
        </w:rPr>
        <w:t>2014</w:t>
      </w:r>
      <w:r>
        <w:rPr>
          <w:rFonts w:ascii="宋体" w:hAnsi="宋体" w:cs="宋体" w:eastAsia="宋体" w:hint="default"/>
          <w:spacing w:val="-55"/>
        </w:rPr>
        <w:t> </w:t>
      </w:r>
      <w:r>
        <w:rPr/>
        <w:t>年度母公司实现净利润提取</w:t>
      </w:r>
      <w:r>
        <w:rPr>
          <w:spacing w:val="-53"/>
        </w:rPr>
        <w:t> </w:t>
      </w:r>
      <w:r>
        <w:rPr>
          <w:rFonts w:ascii="宋体" w:hAnsi="宋体" w:cs="宋体" w:eastAsia="宋体" w:hint="default"/>
        </w:rPr>
        <w:t>10%</w:t>
      </w:r>
      <w:r>
        <w:rPr/>
        <w:t>的法定盈余公积</w:t>
      </w:r>
      <w:r>
        <w:rPr>
          <w:spacing w:val="-54"/>
        </w:rPr>
        <w:t> </w:t>
      </w:r>
      <w:r>
        <w:rPr>
          <w:rFonts w:ascii="宋体" w:hAnsi="宋体" w:cs="宋体" w:eastAsia="宋体" w:hint="default"/>
        </w:rPr>
        <w:t>43,250,358.28</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left="140" w:right="156"/>
        <w:jc w:val="left"/>
        <w:rPr>
          <w:b w:val="0"/>
          <w:bCs w:val="0"/>
        </w:rPr>
      </w:pPr>
      <w:r>
        <w:rPr>
          <w:rFonts w:ascii="宋体" w:hAnsi="宋体" w:cs="宋体" w:eastAsia="宋体" w:hint="default"/>
        </w:rPr>
        <w:t>34</w:t>
      </w:r>
      <w:r>
        <w:rPr/>
        <w:t>、</w:t>
      </w:r>
      <w:r>
        <w:rPr>
          <w:spacing w:val="-28"/>
        </w:rPr>
        <w:t> </w:t>
      </w:r>
      <w:r>
        <w:rPr/>
        <w:t>未分配利润</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373"/>
        <w:gridCol w:w="4349"/>
        <w:gridCol w:w="4215"/>
      </w:tblGrid>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37" w:right="0"/>
              <w:jc w:val="left"/>
              <w:rPr>
                <w:rFonts w:ascii="宋体" w:hAnsi="宋体" w:cs="宋体" w:eastAsia="宋体" w:hint="default"/>
                <w:sz w:val="21"/>
                <w:szCs w:val="21"/>
              </w:rPr>
            </w:pPr>
            <w:r>
              <w:rPr>
                <w:rFonts w:ascii="宋体"/>
                <w:sz w:val="21"/>
              </w:rPr>
              <w:t>784,580,048.44</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07" w:right="0"/>
              <w:jc w:val="left"/>
              <w:rPr>
                <w:rFonts w:ascii="宋体" w:hAnsi="宋体" w:cs="宋体" w:eastAsia="宋体" w:hint="default"/>
                <w:sz w:val="21"/>
                <w:szCs w:val="21"/>
              </w:rPr>
            </w:pPr>
            <w:r>
              <w:rPr>
                <w:rFonts w:ascii="宋体"/>
                <w:sz w:val="21"/>
              </w:rPr>
              <w:t>555,583,175.77</w:t>
            </w:r>
          </w:p>
        </w:tc>
      </w:tr>
    </w:tbl>
    <w:p>
      <w:pPr>
        <w:spacing w:after="0" w:line="241" w:lineRule="exact"/>
        <w:jc w:val="left"/>
        <w:rPr>
          <w:rFonts w:ascii="宋体" w:hAnsi="宋体" w:cs="宋体" w:eastAsia="宋体" w:hint="default"/>
          <w:sz w:val="21"/>
          <w:szCs w:val="21"/>
        </w:rPr>
        <w:sectPr>
          <w:pgSz w:w="16840" w:h="11910" w:orient="landscape"/>
          <w:pgMar w:header="877" w:footer="1194" w:top="110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5373"/>
        <w:gridCol w:w="4349"/>
        <w:gridCol w:w="4215"/>
      </w:tblGrid>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4349" w:type="dxa"/>
            <w:tcBorders>
              <w:top w:val="single" w:sz="6" w:space="0" w:color="000000"/>
              <w:left w:val="single" w:sz="6" w:space="0" w:color="000000"/>
              <w:bottom w:val="single" w:sz="6" w:space="0" w:color="000000"/>
              <w:right w:val="single" w:sz="6" w:space="0" w:color="000000"/>
            </w:tcBorders>
          </w:tcPr>
          <w:p>
            <w:pPr/>
          </w:p>
        </w:tc>
        <w:tc>
          <w:tcPr>
            <w:tcW w:w="421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784,580,048.44</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555,583,175.77</w:t>
            </w:r>
          </w:p>
        </w:tc>
      </w:tr>
      <w:tr>
        <w:trPr>
          <w:trHeight w:val="288"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360,520,485.09</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323,317,900.98</w:t>
            </w: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43,250,358.28</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31,945,988.31</w:t>
            </w:r>
          </w:p>
        </w:tc>
      </w:tr>
      <w:tr>
        <w:trPr>
          <w:trHeight w:val="288"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4349" w:type="dxa"/>
            <w:tcBorders>
              <w:top w:val="single" w:sz="6" w:space="0" w:color="000000"/>
              <w:left w:val="single" w:sz="6" w:space="0" w:color="000000"/>
              <w:bottom w:val="single" w:sz="6" w:space="0" w:color="000000"/>
              <w:right w:val="single" w:sz="6" w:space="0" w:color="000000"/>
            </w:tcBorders>
          </w:tcPr>
          <w:p>
            <w:pPr/>
          </w:p>
        </w:tc>
        <w:tc>
          <w:tcPr>
            <w:tcW w:w="421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4349" w:type="dxa"/>
            <w:tcBorders>
              <w:top w:val="single" w:sz="6" w:space="0" w:color="000000"/>
              <w:left w:val="single" w:sz="6" w:space="0" w:color="000000"/>
              <w:bottom w:val="single" w:sz="6" w:space="0" w:color="000000"/>
              <w:right w:val="single" w:sz="6" w:space="0" w:color="000000"/>
            </w:tcBorders>
          </w:tcPr>
          <w:p>
            <w:pPr/>
          </w:p>
        </w:tc>
        <w:tc>
          <w:tcPr>
            <w:tcW w:w="42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98,848,828.80</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62,375,040.00</w:t>
            </w: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4349" w:type="dxa"/>
            <w:tcBorders>
              <w:top w:val="single" w:sz="6" w:space="0" w:color="000000"/>
              <w:left w:val="single" w:sz="6" w:space="0" w:color="000000"/>
              <w:bottom w:val="single" w:sz="6" w:space="0" w:color="000000"/>
              <w:right w:val="single" w:sz="6" w:space="0" w:color="000000"/>
            </w:tcBorders>
          </w:tcPr>
          <w:p>
            <w:pPr/>
          </w:p>
        </w:tc>
        <w:tc>
          <w:tcPr>
            <w:tcW w:w="421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4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1,003,001,346.45</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784,580,048.44</w:t>
            </w:r>
          </w:p>
        </w:tc>
      </w:tr>
    </w:tbl>
    <w:p>
      <w:pPr>
        <w:pStyle w:val="BodyText"/>
        <w:spacing w:line="240" w:lineRule="auto" w:before="26"/>
        <w:ind w:left="140" w:right="156"/>
        <w:jc w:val="left"/>
      </w:pPr>
      <w:r>
        <w:rPr/>
        <w:t>其他说明：</w:t>
      </w:r>
    </w:p>
    <w:p>
      <w:pPr>
        <w:pStyle w:val="BodyText"/>
        <w:spacing w:line="290" w:lineRule="auto" w:before="58"/>
        <w:ind w:left="140" w:right="1744"/>
        <w:jc w:val="left"/>
      </w:pPr>
      <w:r>
        <w:rPr/>
        <w:t>根据公司</w:t>
      </w:r>
      <w:r>
        <w:rPr>
          <w:spacing w:val="-54"/>
        </w:rPr>
        <w:t> </w:t>
      </w:r>
      <w:r>
        <w:rPr>
          <w:rFonts w:ascii="宋体" w:hAnsi="宋体" w:cs="宋体" w:eastAsia="宋体" w:hint="default"/>
        </w:rPr>
        <w:t>2013</w:t>
      </w:r>
      <w:r>
        <w:rPr>
          <w:rFonts w:ascii="宋体" w:hAnsi="宋体" w:cs="宋体" w:eastAsia="宋体" w:hint="default"/>
          <w:spacing w:val="-53"/>
        </w:rPr>
        <w:t> </w:t>
      </w:r>
      <w:r>
        <w:rPr/>
        <w:t>年度股东大会通过的</w:t>
      </w:r>
      <w:r>
        <w:rPr>
          <w:spacing w:val="-54"/>
        </w:rPr>
        <w:t> </w:t>
      </w:r>
      <w:r>
        <w:rPr>
          <w:rFonts w:ascii="宋体" w:hAnsi="宋体" w:cs="宋体" w:eastAsia="宋体" w:hint="default"/>
        </w:rPr>
        <w:t>2013</w:t>
      </w:r>
      <w:r>
        <w:rPr>
          <w:rFonts w:ascii="宋体" w:hAnsi="宋体" w:cs="宋体" w:eastAsia="宋体" w:hint="default"/>
          <w:spacing w:val="-54"/>
        </w:rPr>
        <w:t> </w:t>
      </w:r>
      <w:r>
        <w:rPr/>
        <w:t>年度利润分配方案，每</w:t>
      </w:r>
      <w:r>
        <w:rPr>
          <w:spacing w:val="-54"/>
        </w:rPr>
        <w:t> </w:t>
      </w:r>
      <w:r>
        <w:rPr>
          <w:rFonts w:ascii="宋体" w:hAnsi="宋体" w:cs="宋体" w:eastAsia="宋体" w:hint="default"/>
        </w:rPr>
        <w:t>10</w:t>
      </w:r>
      <w:r>
        <w:rPr>
          <w:rFonts w:ascii="宋体" w:hAnsi="宋体" w:cs="宋体" w:eastAsia="宋体" w:hint="default"/>
          <w:spacing w:val="-53"/>
        </w:rPr>
        <w:t> </w:t>
      </w:r>
      <w:r>
        <w:rPr/>
        <w:t>股派现金</w:t>
      </w:r>
      <w:r>
        <w:rPr>
          <w:spacing w:val="-54"/>
        </w:rPr>
        <w:t> </w:t>
      </w:r>
      <w:r>
        <w:rPr>
          <w:rFonts w:ascii="宋体" w:hAnsi="宋体" w:cs="宋体" w:eastAsia="宋体" w:hint="default"/>
        </w:rPr>
        <w:t>1.6</w:t>
      </w:r>
      <w:r>
        <w:rPr>
          <w:rFonts w:ascii="宋体" w:hAnsi="宋体" w:cs="宋体" w:eastAsia="宋体" w:hint="default"/>
          <w:spacing w:val="-53"/>
        </w:rPr>
        <w:t> </w:t>
      </w:r>
      <w:r>
        <w:rPr/>
        <w:t>元（含税），合计分配现金股利</w:t>
      </w:r>
      <w:r>
        <w:rPr>
          <w:spacing w:val="-54"/>
        </w:rPr>
        <w:t> </w:t>
      </w:r>
      <w:r>
        <w:rPr>
          <w:rFonts w:ascii="宋体" w:hAnsi="宋体" w:cs="宋体" w:eastAsia="宋体" w:hint="default"/>
        </w:rPr>
        <w:t>98,848,828.80</w:t>
      </w:r>
      <w:r>
        <w:rPr>
          <w:rFonts w:ascii="宋体" w:hAnsi="宋体" w:cs="宋体" w:eastAsia="宋体" w:hint="default"/>
          <w:spacing w:val="-53"/>
        </w:rPr>
        <w:t> </w:t>
      </w:r>
      <w:r>
        <w:rPr/>
        <w:t>元。 调整期初未分配利润明细：</w:t>
      </w:r>
    </w:p>
    <w:p>
      <w:pPr>
        <w:pStyle w:val="BodyText"/>
        <w:tabs>
          <w:tab w:pos="8062" w:val="left" w:leader="none"/>
        </w:tabs>
        <w:spacing w:line="274" w:lineRule="exact" w:before="13"/>
        <w:ind w:left="140" w:right="156"/>
        <w:jc w:val="left"/>
      </w:pPr>
      <w:r>
        <w:rPr>
          <w:rFonts w:ascii="宋体" w:hAnsi="宋体" w:cs="宋体" w:eastAsia="宋体" w:hint="default"/>
          <w:spacing w:val="-1"/>
        </w:rPr>
        <w:t>1</w:t>
      </w:r>
      <w:r>
        <w:rPr>
          <w:spacing w:val="-1"/>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t>元。</w:t>
      </w:r>
    </w:p>
    <w:p>
      <w:pPr>
        <w:pStyle w:val="BodyText"/>
        <w:tabs>
          <w:tab w:pos="4912" w:val="left" w:leader="none"/>
        </w:tabs>
        <w:spacing w:line="272" w:lineRule="exact"/>
        <w:ind w:left="140" w:right="156"/>
        <w:jc w:val="left"/>
      </w:pPr>
      <w:r>
        <w:rPr>
          <w:rFonts w:ascii="宋体" w:hAnsi="宋体" w:cs="宋体" w:eastAsia="宋体" w:hint="default"/>
          <w:spacing w:val="-1"/>
        </w:rPr>
        <w:t>2</w:t>
      </w:r>
      <w:r>
        <w:rPr>
          <w:spacing w:val="-1"/>
        </w:rPr>
        <w:t>、由于会计政策变更，影响期初未分配利润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t>元。</w:t>
      </w:r>
    </w:p>
    <w:p>
      <w:pPr>
        <w:pStyle w:val="BodyText"/>
        <w:tabs>
          <w:tab w:pos="5332" w:val="left" w:leader="none"/>
        </w:tabs>
        <w:spacing w:line="272" w:lineRule="exact"/>
        <w:ind w:left="140" w:right="156"/>
        <w:jc w:val="left"/>
      </w:pPr>
      <w:r>
        <w:rPr>
          <w:rFonts w:ascii="宋体" w:hAnsi="宋体" w:cs="宋体" w:eastAsia="宋体" w:hint="default"/>
          <w:spacing w:val="-1"/>
        </w:rPr>
        <w:t>3</w:t>
      </w:r>
      <w:r>
        <w:rPr>
          <w:spacing w:val="-1"/>
        </w:rPr>
        <w:t>、由于重大会计差错更正，影响期初未分配利润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spacing w:val="-2"/>
        </w:rPr>
        <w:t>元。</w:t>
      </w:r>
      <w:r>
        <w:rPr/>
      </w:r>
    </w:p>
    <w:p>
      <w:pPr>
        <w:pStyle w:val="BodyText"/>
        <w:tabs>
          <w:tab w:pos="6382" w:val="left" w:leader="none"/>
        </w:tabs>
        <w:spacing w:line="272" w:lineRule="exact"/>
        <w:ind w:left="140" w:right="156"/>
        <w:jc w:val="left"/>
      </w:pPr>
      <w:r>
        <w:rPr>
          <w:rFonts w:ascii="宋体" w:hAnsi="宋体" w:cs="宋体" w:eastAsia="宋体" w:hint="default"/>
          <w:spacing w:val="-1"/>
        </w:rPr>
        <w:t>4</w:t>
      </w:r>
      <w:r>
        <w:rPr>
          <w:spacing w:val="-1"/>
        </w:rPr>
        <w:t>、由于同一控制导致的合并范围变更，影响期初未分配利润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spacing w:val="-2"/>
        </w:rPr>
        <w:t>元。</w:t>
      </w:r>
      <w:r>
        <w:rPr/>
      </w:r>
    </w:p>
    <w:p>
      <w:pPr>
        <w:pStyle w:val="BodyText"/>
        <w:tabs>
          <w:tab w:pos="4282" w:val="left" w:leader="none"/>
        </w:tabs>
        <w:spacing w:line="274" w:lineRule="exact"/>
        <w:ind w:left="140" w:right="156"/>
        <w:jc w:val="left"/>
      </w:pPr>
      <w:r>
        <w:rPr>
          <w:rFonts w:ascii="宋体" w:hAnsi="宋体" w:cs="宋体" w:eastAsia="宋体" w:hint="default"/>
          <w:spacing w:val="-1"/>
        </w:rPr>
        <w:t>5</w:t>
      </w:r>
      <w:r>
        <w:rPr>
          <w:spacing w:val="-1"/>
        </w:rPr>
        <w:t>、其他调整合计影响期初未分配利润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spacing w:val="-2"/>
        </w:rPr>
        <w:t>元。</w:t>
      </w:r>
      <w:r>
        <w:rPr/>
      </w:r>
    </w:p>
    <w:p>
      <w:pPr>
        <w:spacing w:line="240" w:lineRule="auto" w:before="7"/>
        <w:rPr>
          <w:rFonts w:ascii="宋体" w:hAnsi="宋体" w:cs="宋体" w:eastAsia="宋体" w:hint="default"/>
          <w:sz w:val="22"/>
          <w:szCs w:val="22"/>
        </w:rPr>
      </w:pPr>
    </w:p>
    <w:p>
      <w:pPr>
        <w:pStyle w:val="Heading4"/>
        <w:spacing w:line="240" w:lineRule="auto"/>
        <w:ind w:left="140" w:right="156"/>
        <w:jc w:val="left"/>
        <w:rPr>
          <w:b w:val="0"/>
          <w:bCs w:val="0"/>
        </w:rPr>
      </w:pPr>
      <w:r>
        <w:rPr>
          <w:rFonts w:ascii="宋体" w:hAnsi="宋体" w:cs="宋体" w:eastAsia="宋体" w:hint="default"/>
        </w:rPr>
        <w:t>35</w:t>
      </w:r>
      <w:r>
        <w:rPr/>
        <w:t>、</w:t>
      </w:r>
      <w:r>
        <w:rPr>
          <w:spacing w:val="-28"/>
        </w:rPr>
        <w:t> </w:t>
      </w:r>
      <w:r>
        <w:rPr/>
        <w:t>营业收入和营业成本</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236"/>
        <w:gridCol w:w="2903"/>
        <w:gridCol w:w="2924"/>
        <w:gridCol w:w="2920"/>
        <w:gridCol w:w="2919"/>
      </w:tblGrid>
      <w:tr>
        <w:trPr>
          <w:trHeight w:val="282" w:hRule="exact"/>
        </w:trPr>
        <w:tc>
          <w:tcPr>
            <w:tcW w:w="2236"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5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236" w:type="dxa"/>
            <w:vMerge/>
            <w:tcBorders>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61"/>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1,417,533,014.34</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89,282,679.41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1,205,265,171.42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219,287,633.48</w:t>
            </w:r>
          </w:p>
        </w:tc>
      </w:tr>
      <w:tr>
        <w:trPr>
          <w:trHeight w:val="28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1"/>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4,306,120.78</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540,885.20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5,282,027.07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533,107.56</w:t>
            </w:r>
          </w:p>
        </w:tc>
      </w:tr>
      <w:tr>
        <w:trPr>
          <w:trHeight w:val="28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03"/>
              <w:jc w:val="right"/>
              <w:rPr>
                <w:rFonts w:ascii="宋体" w:hAnsi="宋体" w:cs="宋体" w:eastAsia="宋体" w:hint="default"/>
                <w:sz w:val="21"/>
                <w:szCs w:val="21"/>
              </w:rPr>
            </w:pPr>
            <w:r>
              <w:rPr>
                <w:rFonts w:ascii="宋体" w:hAnsi="宋体" w:cs="宋体" w:eastAsia="宋体" w:hint="default"/>
                <w:sz w:val="21"/>
                <w:szCs w:val="21"/>
              </w:rPr>
              <w:t>合计</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1,421,839,135.12</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89,823,564.61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1,210,547,198.49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219,820,741.04</w:t>
            </w:r>
          </w:p>
        </w:tc>
      </w:tr>
    </w:tbl>
    <w:p>
      <w:pPr>
        <w:spacing w:after="0" w:line="240" w:lineRule="exact"/>
        <w:jc w:val="right"/>
        <w:rPr>
          <w:rFonts w:ascii="宋体" w:hAnsi="宋体" w:cs="宋体" w:eastAsia="宋体" w:hint="default"/>
          <w:sz w:val="21"/>
          <w:szCs w:val="21"/>
        </w:rPr>
        <w:sectPr>
          <w:pgSz w:w="16840" w:h="11910" w:orient="landscape"/>
          <w:pgMar w:header="877" w:footer="1194" w:top="1100" w:bottom="1380" w:left="1300" w:right="1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36</w:t>
      </w:r>
      <w:r>
        <w:rPr/>
        <w:t>、</w:t>
      </w:r>
      <w:r>
        <w:rPr>
          <w:spacing w:val="-29"/>
        </w:rPr>
        <w:t> </w:t>
      </w:r>
      <w:r>
        <w:rPr/>
        <w:t>营业税金及附加</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76"/>
        <w:gridCol w:w="4727"/>
        <w:gridCol w:w="4731"/>
      </w:tblGrid>
      <w:tr>
        <w:trPr>
          <w:trHeight w:val="288"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8"/>
              <w:jc w:val="right"/>
              <w:rPr>
                <w:rFonts w:ascii="宋体" w:hAnsi="宋体" w:cs="宋体" w:eastAsia="宋体" w:hint="default"/>
                <w:sz w:val="21"/>
                <w:szCs w:val="21"/>
              </w:rPr>
            </w:pPr>
            <w:r>
              <w:rPr>
                <w:rFonts w:ascii="宋体" w:hAnsi="宋体" w:cs="宋体" w:eastAsia="宋体" w:hint="default"/>
                <w:sz w:val="21"/>
                <w:szCs w:val="21"/>
              </w:rPr>
              <w:t>项目</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727" w:type="dxa"/>
            <w:tcBorders>
              <w:top w:val="single" w:sz="6" w:space="0" w:color="000000"/>
              <w:left w:val="single" w:sz="6" w:space="0" w:color="000000"/>
              <w:bottom w:val="single" w:sz="6" w:space="0" w:color="000000"/>
              <w:right w:val="single" w:sz="6" w:space="0" w:color="000000"/>
            </w:tcBorders>
          </w:tcPr>
          <w:p>
            <w:pPr/>
          </w:p>
        </w:tc>
        <w:tc>
          <w:tcPr>
            <w:tcW w:w="47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4,421,530.77</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7,743,878.35</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11,497,236.97</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8,997,674.44</w:t>
            </w:r>
          </w:p>
        </w:tc>
      </w:tr>
      <w:tr>
        <w:trPr>
          <w:trHeight w:val="288"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5,018,687.83</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3,871,648.74</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4727" w:type="dxa"/>
            <w:tcBorders>
              <w:top w:val="single" w:sz="6" w:space="0" w:color="000000"/>
              <w:left w:val="single" w:sz="6" w:space="0" w:color="000000"/>
              <w:bottom w:val="single" w:sz="6" w:space="0" w:color="000000"/>
              <w:right w:val="single" w:sz="6" w:space="0" w:color="000000"/>
            </w:tcBorders>
          </w:tcPr>
          <w:p>
            <w:pPr/>
          </w:p>
        </w:tc>
        <w:tc>
          <w:tcPr>
            <w:tcW w:w="47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-4,251,425.63</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7,902,696.59</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-58,431.12</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598,571.88</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3,345,500.60</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2,618,526.73</w:t>
            </w:r>
          </w:p>
        </w:tc>
      </w:tr>
      <w:tr>
        <w:trPr>
          <w:trHeight w:val="288"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99,118.36</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13,458.23</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840.00</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24,000.00</w:t>
            </w:r>
          </w:p>
        </w:tc>
      </w:tr>
      <w:tr>
        <w:trPr>
          <w:trHeight w:val="287" w:hRule="exact"/>
        </w:trPr>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8"/>
              <w:jc w:val="right"/>
              <w:rPr>
                <w:rFonts w:ascii="宋体" w:hAnsi="宋体" w:cs="宋体" w:eastAsia="宋体" w:hint="default"/>
                <w:sz w:val="21"/>
                <w:szCs w:val="21"/>
              </w:rPr>
            </w:pPr>
            <w:r>
              <w:rPr>
                <w:rFonts w:ascii="宋体" w:hAnsi="宋体" w:cs="宋体" w:eastAsia="宋体" w:hint="default"/>
                <w:sz w:val="21"/>
                <w:szCs w:val="21"/>
              </w:rPr>
              <w:t>合计</w:t>
            </w:r>
          </w:p>
        </w:tc>
        <w:tc>
          <w:tcPr>
            <w:tcW w:w="4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20,073,057.78</w:t>
            </w:r>
          </w:p>
        </w:tc>
        <w:tc>
          <w:tcPr>
            <w:tcW w:w="4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31,770,454.96</w:t>
            </w:r>
          </w:p>
        </w:tc>
      </w:tr>
    </w:tbl>
    <w:p>
      <w:pPr>
        <w:spacing w:line="240" w:lineRule="auto" w:before="1"/>
        <w:rPr>
          <w:rFonts w:ascii="宋体" w:hAnsi="宋体" w:cs="宋体" w:eastAsia="宋体" w:hint="default"/>
          <w:sz w:val="20"/>
          <w:szCs w:val="20"/>
        </w:rPr>
      </w:pPr>
    </w:p>
    <w:p>
      <w:pPr>
        <w:pStyle w:val="BodyText"/>
        <w:spacing w:line="240" w:lineRule="auto" w:before="35"/>
        <w:ind w:left="220" w:right="215"/>
        <w:jc w:val="left"/>
      </w:pPr>
      <w:r>
        <w:rPr/>
        <w:t>其他说明：</w:t>
      </w:r>
    </w:p>
    <w:p>
      <w:pPr>
        <w:pStyle w:val="BodyText"/>
        <w:spacing w:line="357" w:lineRule="auto" w:before="58"/>
        <w:ind w:left="220" w:right="211" w:firstLine="420"/>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30"/>
        </w:rPr>
        <w:t> </w:t>
      </w:r>
      <w:r>
        <w:rPr/>
        <w:t>其中</w:t>
      </w:r>
      <w:r>
        <w:rPr>
          <w:rFonts w:ascii="宋体" w:hAnsi="宋体" w:cs="宋体" w:eastAsia="宋体" w:hint="default"/>
        </w:rPr>
        <w:t>-5,698,509.32</w:t>
      </w:r>
      <w:r>
        <w:rPr>
          <w:rFonts w:ascii="宋体" w:hAnsi="宋体" w:cs="宋体" w:eastAsia="宋体" w:hint="default"/>
          <w:spacing w:val="-68"/>
        </w:rPr>
        <w:t> </w:t>
      </w:r>
      <w:r>
        <w:rPr/>
        <w:t>元系子公司无锡恒华根据江苏省无锡地方税务局第四分局下发的《土地增值税清算结论通知书》</w:t>
      </w:r>
      <w:r>
        <w:rPr>
          <w:rFonts w:ascii="宋体" w:hAnsi="宋体" w:cs="宋体" w:eastAsia="宋体" w:hint="default"/>
        </w:rPr>
        <w:t>(</w:t>
      </w:r>
      <w:r>
        <w:rPr/>
        <w:t>锡地税</w:t>
      </w:r>
      <w:r>
        <w:rPr>
          <w:rFonts w:ascii="宋体" w:hAnsi="宋体" w:cs="宋体" w:eastAsia="宋体" w:hint="default"/>
        </w:rPr>
        <w:t>(</w:t>
      </w:r>
      <w:r>
        <w:rPr/>
        <w:t>四分</w:t>
      </w:r>
      <w:r>
        <w:rPr>
          <w:rFonts w:ascii="宋体" w:hAnsi="宋体" w:cs="宋体" w:eastAsia="宋体" w:hint="default"/>
        </w:rPr>
        <w:t>)</w:t>
      </w:r>
      <w:r>
        <w:rPr/>
        <w:t>局土增税 结字〔</w:t>
      </w:r>
      <w:r>
        <w:rPr>
          <w:rFonts w:ascii="宋体" w:hAnsi="宋体" w:cs="宋体" w:eastAsia="宋体" w:hint="default"/>
        </w:rPr>
        <w:t>2014</w:t>
      </w:r>
      <w:r>
        <w:rPr/>
        <w:t>〕</w:t>
      </w:r>
      <w:r>
        <w:rPr>
          <w:rFonts w:ascii="宋体" w:hAnsi="宋体" w:cs="宋体" w:eastAsia="宋体" w:hint="default"/>
        </w:rPr>
        <w:t>12</w:t>
      </w:r>
      <w:r>
        <w:rPr>
          <w:rFonts w:ascii="宋体" w:hAnsi="宋体" w:cs="宋体" w:eastAsia="宋体" w:hint="default"/>
          <w:spacing w:val="-56"/>
        </w:rPr>
        <w:t> </w:t>
      </w:r>
      <w:r>
        <w:rPr/>
        <w:t>号</w:t>
      </w:r>
      <w:r>
        <w:rPr>
          <w:rFonts w:ascii="宋体" w:hAnsi="宋体" w:cs="宋体" w:eastAsia="宋体" w:hint="default"/>
        </w:rPr>
        <w:t>)</w:t>
      </w:r>
      <w:r>
        <w:rPr/>
        <w:t>冲减当期营业税金及附加。</w:t>
      </w:r>
    </w:p>
    <w:p>
      <w:pPr>
        <w:spacing w:line="240" w:lineRule="auto" w:before="12"/>
        <w:rPr>
          <w:rFonts w:ascii="宋体" w:hAnsi="宋体" w:cs="宋体" w:eastAsia="宋体" w:hint="default"/>
          <w:sz w:val="24"/>
          <w:szCs w:val="24"/>
        </w:rPr>
      </w:pPr>
    </w:p>
    <w:p>
      <w:pPr>
        <w:pStyle w:val="Heading4"/>
        <w:spacing w:line="240" w:lineRule="auto"/>
        <w:ind w:left="220" w:right="215"/>
        <w:jc w:val="left"/>
        <w:rPr>
          <w:b w:val="0"/>
          <w:bCs w:val="0"/>
        </w:rPr>
      </w:pPr>
      <w:r>
        <w:rPr>
          <w:rFonts w:ascii="宋体" w:hAnsi="宋体" w:cs="宋体" w:eastAsia="宋体" w:hint="default"/>
        </w:rPr>
        <w:t>37</w:t>
      </w:r>
      <w:r>
        <w:rPr/>
        <w:t>、</w:t>
      </w:r>
      <w:r>
        <w:rPr>
          <w:spacing w:val="-26"/>
        </w:rPr>
        <w:t> </w:t>
      </w:r>
      <w:r>
        <w:rPr/>
        <w:t>销售费用</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188"/>
        <w:gridCol w:w="4452"/>
        <w:gridCol w:w="4450"/>
      </w:tblGrid>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197,652,037.24</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105,601,971.14</w:t>
            </w:r>
          </w:p>
        </w:tc>
      </w:tr>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53,787,785.75</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65,691,207.77</w:t>
            </w:r>
          </w:p>
        </w:tc>
      </w:tr>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47,253,996.55</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24,694,916.27</w:t>
            </w:r>
          </w:p>
        </w:tc>
      </w:tr>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13,188,707.66</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6,227,361.89</w:t>
            </w:r>
          </w:p>
        </w:tc>
      </w:tr>
      <w:tr>
        <w:trPr>
          <w:trHeight w:val="283"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1,818,023.21</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4,171,861.59</w:t>
            </w:r>
          </w:p>
        </w:tc>
      </w:tr>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41,080,178.61</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3,297,279.57</w:t>
            </w:r>
          </w:p>
        </w:tc>
      </w:tr>
    </w:tbl>
    <w:p>
      <w:pPr>
        <w:spacing w:after="0" w:line="240" w:lineRule="exact"/>
        <w:jc w:val="righ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188"/>
        <w:gridCol w:w="4452"/>
        <w:gridCol w:w="4450"/>
      </w:tblGrid>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1,782,865.36</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1,807,275.17</w:t>
            </w:r>
          </w:p>
        </w:tc>
      </w:tr>
      <w:tr>
        <w:trPr>
          <w:trHeight w:val="282"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854,899.70</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739,203.87</w:t>
            </w:r>
          </w:p>
        </w:tc>
      </w:tr>
      <w:tr>
        <w:trPr>
          <w:trHeight w:val="283" w:hRule="exact"/>
        </w:trPr>
        <w:tc>
          <w:tcPr>
            <w:tcW w:w="5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357,418,494.08</w:t>
            </w:r>
          </w:p>
        </w:tc>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212,231,077.27</w:t>
            </w:r>
          </w:p>
        </w:tc>
      </w:tr>
    </w:tbl>
    <w:p>
      <w:pPr>
        <w:spacing w:line="240" w:lineRule="auto" w:before="0"/>
        <w:rPr>
          <w:rFonts w:ascii="宋体" w:hAnsi="宋体" w:cs="宋体" w:eastAsia="宋体" w:hint="default"/>
          <w:sz w:val="20"/>
          <w:szCs w:val="20"/>
        </w:rPr>
      </w:pPr>
    </w:p>
    <w:p>
      <w:pPr>
        <w:pStyle w:val="BodyText"/>
        <w:spacing w:line="240" w:lineRule="auto" w:before="35"/>
        <w:ind w:left="220" w:right="215"/>
        <w:jc w:val="left"/>
      </w:pPr>
      <w:r>
        <w:rPr/>
        <w:t>其他说明：</w:t>
      </w:r>
    </w:p>
    <w:p>
      <w:pPr>
        <w:pStyle w:val="BodyText"/>
        <w:spacing w:line="272" w:lineRule="exact" w:before="85"/>
        <w:ind w:left="220" w:right="221" w:firstLine="420"/>
        <w:jc w:val="both"/>
      </w:pPr>
      <w:r>
        <w:rPr>
          <w:spacing w:val="-2"/>
        </w:rPr>
        <w:t>公司及子公司严格执行收入成本配比原则，将本期无法具体配比到项目的营业成本</w:t>
      </w:r>
      <w:r>
        <w:rPr>
          <w:rFonts w:ascii="宋体" w:hAnsi="宋体" w:cs="宋体" w:eastAsia="宋体" w:hint="default"/>
          <w:spacing w:val="-2"/>
        </w:rPr>
        <w:t>(</w:t>
      </w:r>
      <w:r>
        <w:rPr>
          <w:spacing w:val="-2"/>
        </w:rPr>
        <w:t>如：平台建设铺设通讯专线、租赁本地、异地机房服务费用、外</w:t>
      </w:r>
      <w:r>
        <w:rPr/>
        <w:t> 购云服务、</w:t>
      </w:r>
      <w:r>
        <w:rPr>
          <w:rFonts w:ascii="宋体" w:hAnsi="宋体" w:cs="宋体" w:eastAsia="宋体" w:hint="default"/>
        </w:rPr>
        <w:t>Level2</w:t>
      </w:r>
      <w:r>
        <w:rPr>
          <w:rFonts w:ascii="宋体" w:hAnsi="宋体" w:cs="宋体" w:eastAsia="宋体" w:hint="default"/>
          <w:spacing w:val="-54"/>
        </w:rPr>
        <w:t> </w:t>
      </w:r>
      <w:r>
        <w:rPr/>
        <w:t>行情数据，美股和港股行情、人力外包、软件购置费、项目咨询费等</w:t>
      </w:r>
      <w:r>
        <w:rPr>
          <w:rFonts w:ascii="宋体" w:hAnsi="宋体" w:cs="宋体" w:eastAsia="宋体" w:hint="default"/>
        </w:rPr>
        <w:t>)</w:t>
      </w:r>
      <w:r>
        <w:rPr/>
        <w:t>，计入销售费用、管理费用等核算，导致本期较上期成本费用 变化较大。</w:t>
      </w:r>
    </w:p>
    <w:p>
      <w:pPr>
        <w:spacing w:line="240" w:lineRule="auto" w:before="7"/>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38</w:t>
      </w:r>
      <w:r>
        <w:rPr/>
        <w:t>、</w:t>
      </w:r>
      <w:r>
        <w:rPr>
          <w:spacing w:val="-26"/>
        </w:rPr>
        <w:t> </w:t>
      </w:r>
      <w:r>
        <w:rPr/>
        <w:t>管理费用</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237"/>
        <w:gridCol w:w="4055"/>
        <w:gridCol w:w="3798"/>
      </w:tblGrid>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482,421,275.64</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372,509,026.89</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58,691,189.26</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69,039,256.34</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57,179,894.79</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27,855,176.17</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46,510,401.74</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29,335,358.30</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74,027,314.31</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22,143,754.64</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49,075,487.51</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4,277,404.70</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12,961,978.92</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13,083,209.38</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7,622,016.41</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7,215,232.09</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3,872,573.84</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4,784,728.07</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2,757,324.99</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2,526,544.99</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期权费用</w:t>
            </w:r>
          </w:p>
        </w:tc>
        <w:tc>
          <w:tcPr>
            <w:tcW w:w="4055" w:type="dxa"/>
            <w:tcBorders>
              <w:top w:val="single" w:sz="4" w:space="0" w:color="000000"/>
              <w:left w:val="single" w:sz="4" w:space="0" w:color="000000"/>
              <w:bottom w:val="single" w:sz="4" w:space="0" w:color="000000"/>
              <w:right w:val="single" w:sz="4" w:space="0" w:color="000000"/>
            </w:tcBorders>
          </w:tcPr>
          <w:p>
            <w:pP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14,868,737.49</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5,973,509.23</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5,446,647.38</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801,092,966.64</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573,085,076.44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39</w:t>
      </w:r>
      <w:r>
        <w:rPr/>
        <w:t>、</w:t>
      </w:r>
      <w:r>
        <w:rPr>
          <w:spacing w:val="-26"/>
        </w:rPr>
        <w:t> </w:t>
      </w:r>
      <w:r>
        <w:rPr/>
        <w:t>财务费用</w:t>
      </w:r>
      <w:r>
        <w:rPr>
          <w:b w:val="0"/>
          <w:bCs w:val="0"/>
        </w:rPr>
      </w:r>
    </w:p>
    <w:p>
      <w:pPr>
        <w:pStyle w:val="BodyText"/>
        <w:tabs>
          <w:tab w:pos="1050" w:val="left" w:leader="none"/>
        </w:tabs>
        <w:spacing w:line="240" w:lineRule="auto" w:before="57"/>
        <w:ind w:left="0" w:right="223"/>
        <w:jc w:val="right"/>
      </w:pPr>
      <w:r>
        <w:rPr/>
        <w:t>单位：元</w:t>
        <w:tab/>
        <w:t>币种：人民币</w:t>
      </w:r>
    </w:p>
    <w:p>
      <w:pPr>
        <w:spacing w:after="0" w:line="240" w:lineRule="auto"/>
        <w:jc w:val="right"/>
        <w:sectPr>
          <w:footerReference w:type="default" r:id="rId55"/>
          <w:pgSz w:w="16840" w:h="11910" w:orient="landscape"/>
          <w:pgMar w:footer="1194" w:header="877"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6237"/>
        <w:gridCol w:w="4055"/>
        <w:gridCol w:w="3798"/>
      </w:tblGrid>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6,960.00</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420,765.28</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-8,932,592.43</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-5,020,251.21</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-491,775.30</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226,903.36</w:t>
            </w:r>
          </w:p>
        </w:tc>
      </w:tr>
      <w:tr>
        <w:trPr>
          <w:trHeight w:val="282"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374,656.77</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312,370.41</w:t>
            </w:r>
          </w:p>
        </w:tc>
      </w:tr>
      <w:tr>
        <w:trPr>
          <w:trHeight w:val="283" w:hRule="exact"/>
        </w:trPr>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-9,042,750.96</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-4,060,212.16</w:t>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40</w:t>
      </w:r>
      <w:r>
        <w:rPr/>
        <w:t>、</w:t>
      </w:r>
      <w:r>
        <w:rPr>
          <w:spacing w:val="-29"/>
        </w:rPr>
        <w:t> </w:t>
      </w:r>
      <w:r>
        <w:rPr/>
        <w:t>资产减值损失</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92"/>
        <w:gridCol w:w="4007"/>
        <w:gridCol w:w="4791"/>
      </w:tblGrid>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4,167,018.68</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-7,894,766.16</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1,029,013.20</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1,110,572.10</w:t>
            </w: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5,196,031.88</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-6,184,194.06</w:t>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41</w:t>
      </w:r>
      <w:r>
        <w:rPr/>
        <w:t>、</w:t>
      </w:r>
      <w:r>
        <w:rPr>
          <w:spacing w:val="-29"/>
        </w:rPr>
        <w:t> </w:t>
      </w:r>
      <w:r>
        <w:rPr/>
        <w:t>公允价值变动收益</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91"/>
        <w:gridCol w:w="4400"/>
        <w:gridCol w:w="4400"/>
      </w:tblGrid>
      <w:tr>
        <w:trPr>
          <w:trHeight w:val="283"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5"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center"/>
        <w:rPr>
          <w:rFonts w:ascii="宋体" w:hAnsi="宋体" w:cs="宋体" w:eastAsia="宋体" w:hint="default"/>
          <w:sz w:val="21"/>
          <w:szCs w:val="21"/>
        </w:rPr>
        <w:sectPr>
          <w:footerReference w:type="default" r:id="rId56"/>
          <w:pgSz w:w="16840" w:h="11910" w:orient="landscape"/>
          <w:pgMar w:footer="1194" w:header="877" w:top="1100" w:bottom="1380" w:left="1220" w:right="1300"/>
          <w:pgNumType w:start="1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291"/>
        <w:gridCol w:w="4400"/>
        <w:gridCol w:w="4400"/>
      </w:tblGrid>
      <w:tr>
        <w:trPr>
          <w:trHeight w:val="282"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12,482,267.18</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712,132.65</w:t>
            </w:r>
          </w:p>
        </w:tc>
      </w:tr>
      <w:tr>
        <w:trPr>
          <w:trHeight w:val="282"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440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以公允价值计量的且其变动计入当期损益的金融负债</w:t>
            </w:r>
          </w:p>
        </w:tc>
        <w:tc>
          <w:tcPr>
            <w:tcW w:w="440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440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1"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1"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12,482,267.18</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712,132.65</w:t>
            </w:r>
          </w:p>
        </w:tc>
      </w:tr>
    </w:tbl>
    <w:p>
      <w:pPr>
        <w:spacing w:line="240" w:lineRule="auto" w:before="0"/>
        <w:rPr>
          <w:rFonts w:ascii="宋体" w:hAnsi="宋体" w:cs="宋体" w:eastAsia="宋体" w:hint="default"/>
          <w:sz w:val="20"/>
          <w:szCs w:val="20"/>
        </w:rPr>
      </w:pPr>
    </w:p>
    <w:p>
      <w:pPr>
        <w:pStyle w:val="Heading4"/>
        <w:spacing w:line="240" w:lineRule="auto"/>
        <w:ind w:left="220" w:right="215"/>
        <w:jc w:val="left"/>
        <w:rPr>
          <w:b w:val="0"/>
          <w:bCs w:val="0"/>
        </w:rPr>
      </w:pPr>
      <w:r>
        <w:rPr>
          <w:rFonts w:ascii="宋体" w:hAnsi="宋体" w:cs="宋体" w:eastAsia="宋体" w:hint="default"/>
        </w:rPr>
        <w:t>42</w:t>
      </w:r>
      <w:r>
        <w:rPr/>
        <w:t>、</w:t>
      </w:r>
      <w:r>
        <w:rPr>
          <w:spacing w:val="-26"/>
        </w:rPr>
        <w:t> </w:t>
      </w:r>
      <w:r>
        <w:rPr/>
        <w:t>投资收益</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92"/>
        <w:gridCol w:w="4007"/>
        <w:gridCol w:w="4791"/>
      </w:tblGrid>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33,235,878.59</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44,447,797.33</w:t>
            </w: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78,040.45</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-137,848.78</w:t>
            </w:r>
          </w:p>
        </w:tc>
      </w:tr>
      <w:tr>
        <w:trPr>
          <w:trHeight w:val="554"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有期间的投资收益</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24,909,386.65</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28,118,295.67</w:t>
            </w:r>
          </w:p>
        </w:tc>
      </w:tr>
      <w:tr>
        <w:trPr>
          <w:trHeight w:val="554"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4007"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交易性金融资产持有期间取得的投资收益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185,248.41</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518,696.15</w:t>
            </w: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27,294,389.19</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17,664,542.56</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理财产品持有期间取得的投资收益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3,095,942.88</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3,104,192.86</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11,200,347.82</w:t>
            </w:r>
          </w:p>
        </w:tc>
      </w:tr>
      <w:tr>
        <w:trPr>
          <w:trHeight w:val="283"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30,660,662.44</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2,040,831.94</w:t>
            </w:r>
          </w:p>
        </w:tc>
      </w:tr>
      <w:tr>
        <w:trPr>
          <w:trHeight w:val="28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122,563,741.47</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103,852,662.69</w:t>
            </w:r>
          </w:p>
        </w:tc>
      </w:tr>
    </w:tbl>
    <w:p>
      <w:pPr>
        <w:spacing w:after="0" w:line="240" w:lineRule="exact"/>
        <w:jc w:val="righ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43</w:t>
      </w:r>
      <w:r>
        <w:rPr/>
        <w:t>、</w:t>
      </w:r>
      <w:r>
        <w:rPr>
          <w:spacing w:val="-28"/>
        </w:rPr>
        <w:t> </w:t>
      </w:r>
      <w:r>
        <w:rPr/>
        <w:t>营业外收入</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87"/>
        <w:gridCol w:w="3592"/>
        <w:gridCol w:w="3604"/>
        <w:gridCol w:w="3608"/>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117,017.11</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192,108.04</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117,017.11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117,017.11</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192,108.04</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117,017.11</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592" w:type="dxa"/>
            <w:tcBorders>
              <w:top w:val="single" w:sz="4" w:space="0" w:color="000000"/>
              <w:left w:val="single" w:sz="4" w:space="0" w:color="000000"/>
              <w:bottom w:val="single" w:sz="4" w:space="0" w:color="000000"/>
              <w:right w:val="single" w:sz="4" w:space="0" w:color="000000"/>
            </w:tcBorders>
          </w:tcPr>
          <w:p>
            <w:pPr/>
          </w:p>
        </w:tc>
        <w:tc>
          <w:tcPr>
            <w:tcW w:w="3604"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3592" w:type="dxa"/>
            <w:tcBorders>
              <w:top w:val="single" w:sz="4" w:space="0" w:color="000000"/>
              <w:left w:val="single" w:sz="4" w:space="0" w:color="000000"/>
              <w:bottom w:val="single" w:sz="4" w:space="0" w:color="000000"/>
              <w:right w:val="single" w:sz="4" w:space="0" w:color="000000"/>
            </w:tcBorders>
          </w:tcPr>
          <w:p>
            <w:pPr/>
          </w:p>
        </w:tc>
        <w:tc>
          <w:tcPr>
            <w:tcW w:w="3604"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3592" w:type="dxa"/>
            <w:tcBorders>
              <w:top w:val="single" w:sz="4" w:space="0" w:color="000000"/>
              <w:left w:val="single" w:sz="4" w:space="0" w:color="000000"/>
              <w:bottom w:val="single" w:sz="4" w:space="0" w:color="000000"/>
              <w:right w:val="single" w:sz="4" w:space="0" w:color="000000"/>
            </w:tcBorders>
          </w:tcPr>
          <w:p>
            <w:pPr/>
          </w:p>
        </w:tc>
        <w:tc>
          <w:tcPr>
            <w:tcW w:w="3604"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3592" w:type="dxa"/>
            <w:tcBorders>
              <w:top w:val="single" w:sz="4" w:space="0" w:color="000000"/>
              <w:left w:val="single" w:sz="4" w:space="0" w:color="000000"/>
              <w:bottom w:val="single" w:sz="4" w:space="0" w:color="000000"/>
              <w:right w:val="single" w:sz="4" w:space="0" w:color="000000"/>
            </w:tcBorders>
          </w:tcPr>
          <w:p>
            <w:pPr/>
          </w:p>
        </w:tc>
        <w:tc>
          <w:tcPr>
            <w:tcW w:w="3604"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95,419,694.22</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80,239,728.05</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10,770,904.11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3592" w:type="dxa"/>
            <w:tcBorders>
              <w:top w:val="single" w:sz="4" w:space="0" w:color="000000"/>
              <w:left w:val="single" w:sz="4" w:space="0" w:color="000000"/>
              <w:bottom w:val="single" w:sz="4" w:space="0" w:color="000000"/>
              <w:right w:val="single" w:sz="4" w:space="0" w:color="000000"/>
            </w:tcBorders>
          </w:tcPr>
          <w:p>
            <w:pP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686,797.03</w:t>
            </w: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466,301.84</w:t>
            </w:r>
          </w:p>
        </w:tc>
        <w:tc>
          <w:tcPr>
            <w:tcW w:w="3604"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466,301.84</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81,201.95</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203,924.84</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81,201.95</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96,084,215.12</w:t>
            </w:r>
          </w:p>
        </w:tc>
        <w:tc>
          <w:tcPr>
            <w:tcW w:w="3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81,322,557.96</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11,435,425.01</w:t>
            </w:r>
          </w:p>
        </w:tc>
      </w:tr>
    </w:tbl>
    <w:p>
      <w:pPr>
        <w:spacing w:line="240" w:lineRule="auto" w:before="6"/>
        <w:rPr>
          <w:rFonts w:ascii="宋体" w:hAnsi="宋体" w:cs="宋体" w:eastAsia="宋体" w:hint="default"/>
          <w:sz w:val="15"/>
          <w:szCs w:val="15"/>
        </w:rPr>
      </w:pPr>
    </w:p>
    <w:p>
      <w:pPr>
        <w:pStyle w:val="BodyText"/>
        <w:spacing w:line="274" w:lineRule="exact" w:before="35"/>
        <w:ind w:left="220" w:right="215"/>
        <w:jc w:val="left"/>
      </w:pPr>
      <w:r>
        <w:rPr/>
        <w:t>计入当期损益的政府补助</w:t>
      </w:r>
    </w:p>
    <w:p>
      <w:pPr>
        <w:pStyle w:val="BodyText"/>
        <w:tabs>
          <w:tab w:pos="1049" w:val="left" w:leader="none"/>
        </w:tabs>
        <w:spacing w:line="274" w:lineRule="exact"/>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3227"/>
        <w:gridCol w:w="3568"/>
        <w:gridCol w:w="3567"/>
        <w:gridCol w:w="3573"/>
      </w:tblGrid>
      <w:tr>
        <w:trPr>
          <w:trHeight w:val="566"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48"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48"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79"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支持国产基础软硬件的大规模金融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业务智能业务开发平台</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5,040,000.00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钱塘权限管理服务中间件产业化</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1,125,000.00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年杭州市工业统筹资金重大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创新等项目资助资金</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1,098,600.00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金融交易安全实时监管软件</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年杭州市大学生企业实训补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518,996.00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年度杭州市信息化人才实训</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工程资助资金</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信息化和电子商务发展扶持资金</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217,500.00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3227"/>
        <w:gridCol w:w="3568"/>
        <w:gridCol w:w="3567"/>
        <w:gridCol w:w="3573"/>
      </w:tblGrid>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（基金理财在线软件）</w:t>
            </w:r>
          </w:p>
        </w:tc>
        <w:tc>
          <w:tcPr>
            <w:tcW w:w="3568"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 他</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754,804.00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5"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84,648,790.11</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5" w:right="0"/>
              <w:jc w:val="left"/>
              <w:rPr>
                <w:rFonts w:ascii="宋体" w:hAnsi="宋体" w:cs="宋体" w:eastAsia="宋体" w:hint="default"/>
                <w:sz w:val="18"/>
                <w:szCs w:val="18"/>
              </w:rPr>
            </w:pPr>
            <w:r>
              <w:rPr>
                <w:rFonts w:ascii="宋体" w:hAnsi="宋体" w:cs="宋体" w:eastAsia="宋体" w:hint="default"/>
                <w:sz w:val="18"/>
                <w:szCs w:val="18"/>
              </w:rPr>
              <w:t>地方水利建设基金返还</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468,397.51</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5" w:right="0"/>
              <w:jc w:val="left"/>
              <w:rPr>
                <w:rFonts w:ascii="宋体" w:hAnsi="宋体" w:cs="宋体" w:eastAsia="宋体" w:hint="default"/>
                <w:sz w:val="18"/>
                <w:szCs w:val="18"/>
              </w:rPr>
            </w:pPr>
            <w:r>
              <w:rPr>
                <w:rFonts w:ascii="宋体" w:hAnsi="宋体" w:cs="宋体" w:eastAsia="宋体" w:hint="default"/>
                <w:sz w:val="18"/>
                <w:szCs w:val="18"/>
              </w:rPr>
              <w:t>递延收益摊销转入</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547,606.60</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
        </w:tc>
        <w:tc>
          <w:tcPr>
            <w:tcW w:w="3568"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7" w:type="dxa"/>
            <w:tcBorders>
              <w:top w:val="single" w:sz="4" w:space="0" w:color="000000"/>
              <w:left w:val="single" w:sz="4" w:space="0" w:color="000000"/>
              <w:bottom w:val="single" w:sz="4" w:space="0" w:color="000000"/>
              <w:right w:val="single" w:sz="4" w:space="0" w:color="000000"/>
            </w:tcBorders>
          </w:tcPr>
          <w:p>
            <w:pPr/>
          </w:p>
        </w:tc>
        <w:tc>
          <w:tcPr>
            <w:tcW w:w="3568" w:type="dxa"/>
            <w:tcBorders>
              <w:top w:val="single" w:sz="4" w:space="0" w:color="000000"/>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95,419,694.22</w:t>
            </w:r>
          </w:p>
        </w:tc>
        <w:tc>
          <w:tcPr>
            <w:tcW w:w="3567" w:type="dxa"/>
            <w:tcBorders>
              <w:top w:val="single" w:sz="4" w:space="0" w:color="000000"/>
              <w:left w:val="single" w:sz="4" w:space="0" w:color="000000"/>
              <w:bottom w:val="single" w:sz="4" w:space="0" w:color="000000"/>
              <w:right w:val="single" w:sz="4" w:space="0" w:color="000000"/>
            </w:tcBorders>
          </w:tcPr>
          <w:p>
            <w:pPr/>
          </w:p>
        </w:tc>
        <w:tc>
          <w:tcPr>
            <w:tcW w:w="3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35"/>
        <w:ind w:left="220" w:right="215"/>
        <w:jc w:val="left"/>
      </w:pPr>
      <w:r>
        <w:rPr/>
        <w:t>其他说明：</w:t>
      </w:r>
    </w:p>
    <w:p>
      <w:pPr>
        <w:pStyle w:val="BodyText"/>
        <w:spacing w:line="357" w:lineRule="auto" w:before="68"/>
        <w:ind w:left="220" w:right="236" w:firstLine="420"/>
        <w:jc w:val="both"/>
      </w:pPr>
      <w:r>
        <w:rPr>
          <w:rFonts w:ascii="宋体" w:hAnsi="宋体" w:cs="宋体" w:eastAsia="宋体" w:hint="default"/>
        </w:rPr>
        <w:t>[</w:t>
      </w:r>
      <w:r>
        <w:rPr/>
        <w:t>注</w:t>
      </w:r>
      <w:r>
        <w:rPr>
          <w:rFonts w:ascii="宋体" w:hAnsi="宋体" w:cs="宋体" w:eastAsia="宋体" w:hint="default"/>
        </w:rPr>
        <w:t>]</w:t>
      </w:r>
      <w:r>
        <w:rPr/>
        <w:t>：政府补助，其中税费返还说明：其中本期增值税超税负返还款</w:t>
      </w:r>
      <w:r>
        <w:rPr>
          <w:spacing w:val="-55"/>
        </w:rPr>
        <w:t> </w:t>
      </w:r>
      <w:r>
        <w:rPr>
          <w:rFonts w:ascii="宋体" w:hAnsi="宋体" w:cs="宋体" w:eastAsia="宋体" w:hint="default"/>
        </w:rPr>
        <w:t>84,648,790.11</w:t>
      </w:r>
      <w:r>
        <w:rPr>
          <w:rFonts w:ascii="宋体" w:hAnsi="宋体" w:cs="宋体" w:eastAsia="宋体" w:hint="default"/>
          <w:spacing w:val="-54"/>
        </w:rPr>
        <w:t> </w:t>
      </w:r>
      <w:r>
        <w:rPr/>
        <w:t>元。根据财政部、国家税务总局〔</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54"/>
        </w:rPr>
        <w:t> </w:t>
      </w:r>
      <w:r>
        <w:rPr/>
        <w:t>号文，公司自行 开发研制的软件产品销售按</w:t>
      </w:r>
      <w:r>
        <w:rPr>
          <w:spacing w:val="-54"/>
        </w:rPr>
        <w:t> </w:t>
      </w:r>
      <w:r>
        <w:rPr>
          <w:rFonts w:ascii="宋体" w:hAnsi="宋体" w:cs="宋体" w:eastAsia="宋体" w:hint="default"/>
        </w:rPr>
        <w:t>17%</w:t>
      </w:r>
      <w:r>
        <w:rPr/>
        <w:t>的税率计缴增值税，实际税负超过</w:t>
      </w:r>
      <w:r>
        <w:rPr>
          <w:spacing w:val="-55"/>
        </w:rPr>
        <w:t> </w:t>
      </w:r>
      <w:r>
        <w:rPr>
          <w:rFonts w:ascii="宋体" w:hAnsi="宋体" w:cs="宋体" w:eastAsia="宋体" w:hint="default"/>
        </w:rPr>
        <w:t>3%</w:t>
      </w:r>
      <w:r>
        <w:rPr/>
        <w:t>部分经主管税务部门审核后实行即征即退政策，专项用于企业研究开发软件产品和 扩大再生产。公司及子公司数据安全本期收到上述税收返还款</w:t>
      </w:r>
      <w:r>
        <w:rPr>
          <w:spacing w:val="-53"/>
        </w:rPr>
        <w:t> </w:t>
      </w:r>
      <w:r>
        <w:rPr>
          <w:rFonts w:ascii="宋体" w:hAnsi="宋体" w:cs="宋体" w:eastAsia="宋体" w:hint="default"/>
        </w:rPr>
        <w:t>84,648,790.11</w:t>
      </w:r>
      <w:r>
        <w:rPr>
          <w:rFonts w:ascii="宋体" w:hAnsi="宋体" w:cs="宋体" w:eastAsia="宋体" w:hint="default"/>
          <w:spacing w:val="-53"/>
        </w:rPr>
        <w:t> </w:t>
      </w:r>
      <w:r>
        <w:rPr/>
        <w:t>元计入本期经常性损益。</w:t>
      </w:r>
    </w:p>
    <w:p>
      <w:pPr>
        <w:spacing w:line="240" w:lineRule="auto" w:before="12"/>
        <w:rPr>
          <w:rFonts w:ascii="宋体" w:hAnsi="宋体" w:cs="宋体" w:eastAsia="宋体" w:hint="default"/>
          <w:sz w:val="24"/>
          <w:szCs w:val="24"/>
        </w:rPr>
      </w:pPr>
    </w:p>
    <w:p>
      <w:pPr>
        <w:pStyle w:val="Heading4"/>
        <w:spacing w:line="240" w:lineRule="auto"/>
        <w:ind w:left="220" w:right="215"/>
        <w:jc w:val="left"/>
        <w:rPr>
          <w:b w:val="0"/>
          <w:bCs w:val="0"/>
        </w:rPr>
      </w:pPr>
      <w:r>
        <w:rPr>
          <w:rFonts w:ascii="宋体" w:hAnsi="宋体" w:cs="宋体" w:eastAsia="宋体" w:hint="default"/>
        </w:rPr>
        <w:t>44</w:t>
      </w:r>
      <w:r>
        <w:rPr/>
        <w:t>、</w:t>
      </w:r>
      <w:r>
        <w:rPr>
          <w:spacing w:val="-28"/>
        </w:rPr>
        <w:t> </w:t>
      </w:r>
      <w:r>
        <w:rPr/>
        <w:t>营业外支出</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55"/>
        <w:gridCol w:w="3701"/>
        <w:gridCol w:w="3627"/>
        <w:gridCol w:w="3608"/>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211,873.77</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203,734.84</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211,873.77</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211,873.77</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203,734.84</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211,873.77</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701" w:type="dxa"/>
            <w:tcBorders>
              <w:top w:val="single" w:sz="4" w:space="0" w:color="000000"/>
              <w:left w:val="single" w:sz="4" w:space="0" w:color="000000"/>
              <w:bottom w:val="single" w:sz="4" w:space="0" w:color="000000"/>
              <w:right w:val="single" w:sz="4" w:space="0" w:color="000000"/>
            </w:tcBorders>
          </w:tcPr>
          <w:p>
            <w:pPr/>
          </w:p>
        </w:tc>
        <w:tc>
          <w:tcPr>
            <w:tcW w:w="3627"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701" w:type="dxa"/>
            <w:tcBorders>
              <w:top w:val="single" w:sz="4" w:space="0" w:color="000000"/>
              <w:left w:val="single" w:sz="4" w:space="0" w:color="000000"/>
              <w:bottom w:val="single" w:sz="4" w:space="0" w:color="000000"/>
              <w:right w:val="single" w:sz="4" w:space="0" w:color="000000"/>
            </w:tcBorders>
          </w:tcPr>
          <w:p>
            <w:pPr/>
          </w:p>
        </w:tc>
        <w:tc>
          <w:tcPr>
            <w:tcW w:w="3627"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3701" w:type="dxa"/>
            <w:tcBorders>
              <w:top w:val="single" w:sz="4" w:space="0" w:color="000000"/>
              <w:left w:val="single" w:sz="4" w:space="0" w:color="000000"/>
              <w:bottom w:val="single" w:sz="4" w:space="0" w:color="000000"/>
              <w:right w:val="single" w:sz="4" w:space="0" w:color="000000"/>
            </w:tcBorders>
          </w:tcPr>
          <w:p>
            <w:pPr/>
          </w:p>
        </w:tc>
        <w:tc>
          <w:tcPr>
            <w:tcW w:w="3627" w:type="dxa"/>
            <w:tcBorders>
              <w:top w:val="single" w:sz="4" w:space="0" w:color="000000"/>
              <w:left w:val="single" w:sz="4" w:space="0" w:color="000000"/>
              <w:bottom w:val="single" w:sz="4" w:space="0" w:color="000000"/>
              <w:right w:val="single" w:sz="4" w:space="0" w:color="000000"/>
            </w:tcBorders>
          </w:tcPr>
          <w:p>
            <w:pP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30,000.00</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454,592.13</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1,310.99</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454,592.13</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1,547,711.75</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1,214,866.09</w:t>
            </w:r>
          </w:p>
        </w:tc>
        <w:tc>
          <w:tcPr>
            <w:tcW w:w="36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9,940.35</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103,323.39</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9,940.35</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2,284,118.00</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1,553,235.31</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736,406.25</w:t>
            </w:r>
          </w:p>
        </w:tc>
      </w:tr>
    </w:tbl>
    <w:p>
      <w:pPr>
        <w:spacing w:after="0" w:line="240" w:lineRule="exact"/>
        <w:jc w:val="righ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1194" w:top="1100" w:bottom="1380" w:left="1300" w:right="1360"/>
        </w:sectPr>
      </w:pPr>
    </w:p>
    <w:p>
      <w:pPr>
        <w:spacing w:line="240" w:lineRule="auto" w:before="6"/>
        <w:rPr>
          <w:rFonts w:ascii="宋体" w:hAnsi="宋体" w:cs="宋体" w:eastAsia="宋体" w:hint="default"/>
          <w:sz w:val="14"/>
          <w:szCs w:val="14"/>
        </w:rPr>
      </w:pPr>
    </w:p>
    <w:p>
      <w:pPr>
        <w:pStyle w:val="Heading4"/>
        <w:spacing w:line="290" w:lineRule="auto" w:before="0"/>
        <w:ind w:left="140" w:right="-19"/>
        <w:jc w:val="left"/>
        <w:rPr>
          <w:b w:val="0"/>
          <w:bCs w:val="0"/>
        </w:rPr>
      </w:pPr>
      <w:r>
        <w:rPr>
          <w:rFonts w:ascii="宋体" w:hAnsi="宋体" w:cs="宋体" w:eastAsia="宋体" w:hint="default"/>
        </w:rPr>
        <w:t>45</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pStyle w:val="BodyText"/>
        <w:tabs>
          <w:tab w:pos="1190"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1828" w:space="9736"/>
            <w:col w:w="261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948"/>
        <w:gridCol w:w="4508"/>
        <w:gridCol w:w="4481"/>
      </w:tblGrid>
      <w:tr>
        <w:trPr>
          <w:trHeight w:val="294"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257"/>
              <w:jc w:val="right"/>
              <w:rPr>
                <w:rFonts w:ascii="宋体" w:hAnsi="宋体" w:cs="宋体" w:eastAsia="宋体" w:hint="default"/>
                <w:sz w:val="21"/>
                <w:szCs w:val="21"/>
              </w:rPr>
            </w:pPr>
            <w:r>
              <w:rPr>
                <w:rFonts w:ascii="宋体" w:hAnsi="宋体" w:cs="宋体" w:eastAsia="宋体" w:hint="default"/>
                <w:sz w:val="21"/>
                <w:szCs w:val="21"/>
              </w:rPr>
              <w:t>项目</w:t>
            </w:r>
          </w:p>
        </w:tc>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4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6"/>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30,603,441.14</w:t>
            </w:r>
          </w:p>
        </w:tc>
        <w:tc>
          <w:tcPr>
            <w:tcW w:w="4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
              <w:jc w:val="right"/>
              <w:rPr>
                <w:rFonts w:ascii="宋体" w:hAnsi="宋体" w:cs="宋体" w:eastAsia="宋体" w:hint="default"/>
                <w:sz w:val="21"/>
                <w:szCs w:val="21"/>
              </w:rPr>
            </w:pPr>
            <w:r>
              <w:rPr>
                <w:rFonts w:ascii="宋体"/>
                <w:sz w:val="21"/>
              </w:rPr>
              <w:t>24,812,741.54</w:t>
            </w:r>
          </w:p>
        </w:tc>
      </w:tr>
      <w:tr>
        <w:trPr>
          <w:trHeight w:val="28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499,577.63</w:t>
            </w:r>
          </w:p>
        </w:tc>
        <w:tc>
          <w:tcPr>
            <w:tcW w:w="4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3,323,822.03</w:t>
            </w:r>
          </w:p>
        </w:tc>
      </w:tr>
      <w:tr>
        <w:trPr>
          <w:trHeight w:val="28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57"/>
              <w:jc w:val="right"/>
              <w:rPr>
                <w:rFonts w:ascii="宋体" w:hAnsi="宋体" w:cs="宋体" w:eastAsia="宋体" w:hint="default"/>
                <w:sz w:val="21"/>
                <w:szCs w:val="21"/>
              </w:rPr>
            </w:pPr>
            <w:r>
              <w:rPr>
                <w:rFonts w:ascii="宋体" w:hAnsi="宋体" w:cs="宋体" w:eastAsia="宋体" w:hint="default"/>
                <w:sz w:val="21"/>
                <w:szCs w:val="21"/>
              </w:rPr>
              <w:t>合计</w:t>
            </w:r>
          </w:p>
        </w:tc>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31,103,018.77</w:t>
            </w:r>
          </w:p>
        </w:tc>
        <w:tc>
          <w:tcPr>
            <w:tcW w:w="4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
              <w:jc w:val="right"/>
              <w:rPr>
                <w:rFonts w:ascii="宋体" w:hAnsi="宋体" w:cs="宋体" w:eastAsia="宋体" w:hint="default"/>
                <w:sz w:val="21"/>
                <w:szCs w:val="21"/>
              </w:rPr>
            </w:pPr>
            <w:r>
              <w:rPr>
                <w:rFonts w:ascii="宋体"/>
                <w:sz w:val="21"/>
              </w:rPr>
              <w:t>28,136,563.57</w:t>
            </w:r>
          </w:p>
        </w:tc>
      </w:tr>
    </w:tbl>
    <w:p>
      <w:pPr>
        <w:spacing w:line="240" w:lineRule="auto" w:before="1"/>
        <w:rPr>
          <w:rFonts w:ascii="宋体" w:hAnsi="宋体" w:cs="宋体" w:eastAsia="宋体" w:hint="default"/>
          <w:sz w:val="20"/>
          <w:szCs w:val="20"/>
        </w:rPr>
      </w:pPr>
    </w:p>
    <w:p>
      <w:pPr>
        <w:pStyle w:val="Heading4"/>
        <w:spacing w:line="240" w:lineRule="auto"/>
        <w:ind w:left="140" w:right="156"/>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2"/>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6740"/>
        <w:gridCol w:w="7197"/>
      </w:tblGrid>
      <w:tr>
        <w:trPr>
          <w:trHeight w:val="282"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97"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719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386,123,876.86</w:t>
            </w:r>
          </w:p>
        </w:tc>
      </w:tr>
      <w:tr>
        <w:trPr>
          <w:trHeight w:val="287"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按母公司适用税率计算的所得税费用</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38,612,387.69</w:t>
            </w:r>
          </w:p>
        </w:tc>
      </w:tr>
      <w:tr>
        <w:trPr>
          <w:trHeight w:val="288"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-2,420,012.64</w:t>
            </w:r>
          </w:p>
        </w:tc>
      </w:tr>
      <w:tr>
        <w:trPr>
          <w:trHeight w:val="287"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6,627.32</w:t>
            </w:r>
          </w:p>
        </w:tc>
      </w:tr>
      <w:tr>
        <w:trPr>
          <w:trHeight w:val="287"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非应税项目的影响</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-3,498,544.56</w:t>
            </w:r>
          </w:p>
        </w:tc>
      </w:tr>
      <w:tr>
        <w:trPr>
          <w:trHeight w:val="288"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4,747,681.01</w:t>
            </w:r>
          </w:p>
        </w:tc>
      </w:tr>
      <w:tr>
        <w:trPr>
          <w:trHeight w:val="287"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719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11,768,754.35</w:t>
            </w:r>
          </w:p>
        </w:tc>
      </w:tr>
      <w:tr>
        <w:trPr>
          <w:trHeight w:val="287" w:hRule="exact"/>
        </w:trPr>
        <w:tc>
          <w:tcPr>
            <w:tcW w:w="6740"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71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-18,113,874.40</w:t>
            </w:r>
          </w:p>
        </w:tc>
      </w:tr>
      <w:tr>
        <w:trPr>
          <w:trHeight w:val="288" w:hRule="exact"/>
        </w:trPr>
        <w:tc>
          <w:tcPr>
            <w:tcW w:w="6740" w:type="dxa"/>
            <w:tcBorders>
              <w:top w:val="single" w:sz="6" w:space="0" w:color="000000"/>
              <w:left w:val="single" w:sz="6" w:space="0" w:color="000000"/>
              <w:bottom w:val="single" w:sz="6" w:space="0" w:color="000000"/>
              <w:right w:val="single" w:sz="6" w:space="0" w:color="000000"/>
            </w:tcBorders>
          </w:tcPr>
          <w:p>
            <w:pPr/>
          </w:p>
        </w:tc>
        <w:tc>
          <w:tcPr>
            <w:tcW w:w="71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74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719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31,103,018.77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290" w:lineRule="auto" w:before="35"/>
        <w:ind w:left="560" w:right="6248" w:hanging="42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其他综合收益的税后净额详见本附注资产负债表项目注释其他综合收益之说明。</w:t>
      </w:r>
    </w:p>
    <w:p>
      <w:pPr>
        <w:spacing w:after="0" w:line="290" w:lineRule="auto"/>
        <w:jc w:val="lef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1300" w:right="1360"/>
        </w:sectPr>
      </w:pPr>
    </w:p>
    <w:p>
      <w:pPr>
        <w:pStyle w:val="Heading4"/>
        <w:spacing w:line="240" w:lineRule="auto"/>
        <w:ind w:left="140" w:right="0"/>
        <w:jc w:val="left"/>
        <w:rPr>
          <w:b w:val="0"/>
          <w:bCs w:val="0"/>
        </w:rPr>
      </w:pPr>
      <w:r>
        <w:rPr>
          <w:rFonts w:ascii="宋体" w:hAnsi="宋体" w:cs="宋体" w:eastAsia="宋体" w:hint="default"/>
        </w:rPr>
        <w:t>47</w:t>
      </w:r>
      <w:r>
        <w:rPr/>
        <w:t>、</w:t>
      </w:r>
      <w:r>
        <w:rPr>
          <w:spacing w:val="-29"/>
        </w:rPr>
        <w:t> </w:t>
      </w:r>
      <w:r>
        <w:rPr/>
        <w:t>现金流量表项目</w:t>
      </w:r>
      <w:r>
        <w:rPr>
          <w:b w:val="0"/>
          <w:bCs w:val="0"/>
        </w:rPr>
      </w:r>
    </w:p>
    <w:p>
      <w:pPr>
        <w:pStyle w:val="Heading4"/>
        <w:tabs>
          <w:tab w:pos="839" w:val="left" w:leader="none"/>
        </w:tabs>
        <w:spacing w:line="240" w:lineRule="auto" w:before="56"/>
        <w:ind w:left="140"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5"/>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4210" w:space="7354"/>
            <w:col w:w="261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44"/>
        <w:gridCol w:w="4354"/>
        <w:gridCol w:w="4336"/>
      </w:tblGrid>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02"/>
              <w:jc w:val="right"/>
              <w:rPr>
                <w:rFonts w:ascii="宋体" w:hAnsi="宋体" w:cs="宋体" w:eastAsia="宋体" w:hint="default"/>
                <w:sz w:val="21"/>
                <w:szCs w:val="21"/>
              </w:rPr>
            </w:pPr>
            <w:r>
              <w:rPr>
                <w:rFonts w:ascii="宋体" w:hAnsi="宋体" w:cs="宋体" w:eastAsia="宋体" w:hint="default"/>
                <w:sz w:val="21"/>
                <w:szCs w:val="21"/>
              </w:rPr>
              <w:t>项目</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44,128,477.70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668,100.11</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21,150,091.31</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9,696,842.66</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38,854,900.00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10,086,579.00</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8,932,592.43</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5,020,251.21</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8,662,371.50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7,755,446.10</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出租房产收到的现金</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4,690,401.66</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4,990,712.61</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收到的与基金销售有关的现金</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65,510,008.96</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11,635,486.74</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tabs>
                <w:tab w:pos="443" w:val="left" w:leader="none"/>
              </w:tabs>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754,309.63</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1,747,736.70</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02"/>
              <w:jc w:val="right"/>
              <w:rPr>
                <w:rFonts w:ascii="宋体" w:hAnsi="宋体" w:cs="宋体" w:eastAsia="宋体" w:hint="default"/>
                <w:sz w:val="21"/>
                <w:szCs w:val="21"/>
              </w:rPr>
            </w:pPr>
            <w:r>
              <w:rPr>
                <w:rFonts w:ascii="宋体" w:hAnsi="宋体" w:cs="宋体" w:eastAsia="宋体" w:hint="default"/>
                <w:sz w:val="21"/>
                <w:szCs w:val="21"/>
              </w:rPr>
              <w:t>合计</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192,683,153.19</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51,601,155.13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839" w:val="left" w:leader="none"/>
        </w:tabs>
        <w:spacing w:line="240" w:lineRule="auto"/>
        <w:ind w:left="140" w:right="156"/>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44"/>
        <w:gridCol w:w="4323"/>
        <w:gridCol w:w="4367"/>
      </w:tblGrid>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02"/>
              <w:jc w:val="right"/>
              <w:rPr>
                <w:rFonts w:ascii="宋体" w:hAnsi="宋体" w:cs="宋体" w:eastAsia="宋体" w:hint="default"/>
                <w:sz w:val="21"/>
                <w:szCs w:val="21"/>
              </w:rPr>
            </w:pPr>
            <w:r>
              <w:rPr>
                <w:rFonts w:ascii="宋体" w:hAnsi="宋体" w:cs="宋体" w:eastAsia="宋体" w:hint="default"/>
                <w:sz w:val="21"/>
                <w:szCs w:val="21"/>
              </w:rPr>
              <w:t>项目</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20,148,205.38</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668,100.11</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301,473,199.99</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158,498,763.51</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143,171,322.41</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104,195,297.40</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支付的与基金销售有关的现金</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14,354,299.68</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1,600,312.77</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退还押金及保证金</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9,470,146.15</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8,483,523.33</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9,506,861.12</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8,664,498.34</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tabs>
                <w:tab w:pos="443" w:val="left" w:leader="none"/>
              </w:tabs>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2,116,849.17</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1,269,962.42</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02"/>
              <w:jc w:val="right"/>
              <w:rPr>
                <w:rFonts w:ascii="宋体" w:hAnsi="宋体" w:cs="宋体" w:eastAsia="宋体" w:hint="default"/>
                <w:sz w:val="21"/>
                <w:szCs w:val="21"/>
              </w:rPr>
            </w:pPr>
            <w:r>
              <w:rPr>
                <w:rFonts w:ascii="宋体" w:hAnsi="宋体" w:cs="宋体" w:eastAsia="宋体" w:hint="default"/>
                <w:sz w:val="21"/>
                <w:szCs w:val="21"/>
              </w:rPr>
              <w:t>合计</w:t>
            </w:r>
          </w:p>
        </w:tc>
        <w:tc>
          <w:tcPr>
            <w:tcW w:w="4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500,240,883.90</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283,380,457.88</w:t>
            </w:r>
          </w:p>
        </w:tc>
      </w:tr>
    </w:tbl>
    <w:p>
      <w:pPr>
        <w:spacing w:line="240" w:lineRule="auto" w:before="10"/>
        <w:rPr>
          <w:rFonts w:ascii="宋体" w:hAnsi="宋体" w:cs="宋体" w:eastAsia="宋体" w:hint="default"/>
          <w:sz w:val="26"/>
          <w:szCs w:val="26"/>
        </w:rPr>
      </w:pPr>
    </w:p>
    <w:p>
      <w:pPr>
        <w:pStyle w:val="Heading4"/>
        <w:tabs>
          <w:tab w:pos="868" w:val="left" w:leader="none"/>
        </w:tabs>
        <w:spacing w:line="240" w:lineRule="auto"/>
        <w:ind w:left="140" w:right="156"/>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0" w:val="left" w:leader="none"/>
        </w:tabs>
        <w:spacing w:line="240" w:lineRule="auto" w:before="57"/>
        <w:ind w:left="0" w:right="160"/>
        <w:jc w:val="right"/>
      </w:pPr>
      <w:r>
        <w:rPr/>
        <w:t>单位：元</w:t>
        <w:tab/>
        <w:t>币种</w:t>
      </w:r>
      <w:r>
        <w:rPr>
          <w:rFonts w:ascii="宋体" w:hAnsi="宋体" w:cs="宋体" w:eastAsia="宋体" w:hint="default"/>
        </w:rPr>
        <w:t>:</w:t>
      </w:r>
      <w:r>
        <w:rPr/>
        <w:t>人民币</w:t>
      </w:r>
    </w:p>
    <w:p>
      <w:pPr>
        <w:spacing w:after="0" w:line="240" w:lineRule="auto"/>
        <w:jc w:val="right"/>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244"/>
        <w:gridCol w:w="4485"/>
        <w:gridCol w:w="4205"/>
      </w:tblGrid>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取得子公司及其他营业单位收到的现金净额</w:t>
            </w:r>
          </w:p>
        </w:tc>
        <w:tc>
          <w:tcPr>
            <w:tcW w:w="4485" w:type="dxa"/>
            <w:tcBorders>
              <w:top w:val="single" w:sz="6" w:space="0" w:color="000000"/>
              <w:left w:val="single" w:sz="6" w:space="0" w:color="000000"/>
              <w:bottom w:val="single" w:sz="6" w:space="0" w:color="000000"/>
              <w:right w:val="single" w:sz="6" w:space="0" w:color="000000"/>
            </w:tcBorders>
          </w:tcPr>
          <w:p>
            <w:pP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13,161,731.96</w:t>
            </w:r>
          </w:p>
        </w:tc>
      </w:tr>
      <w:tr>
        <w:trPr>
          <w:trHeight w:val="288"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与资产相关的政府补助收入</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2,400,000.00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2,300,000.00</w:t>
            </w:r>
          </w:p>
        </w:tc>
      </w:tr>
      <w:tr>
        <w:trPr>
          <w:trHeight w:val="287" w:hRule="exact"/>
        </w:trPr>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2,400,000.00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15,461,731.96</w:t>
            </w:r>
          </w:p>
        </w:tc>
      </w:tr>
    </w:tbl>
    <w:p>
      <w:pPr>
        <w:spacing w:line="240" w:lineRule="auto" w:before="1"/>
        <w:rPr>
          <w:rFonts w:ascii="宋体" w:hAnsi="宋体" w:cs="宋体" w:eastAsia="宋体" w:hint="default"/>
          <w:sz w:val="20"/>
          <w:szCs w:val="20"/>
        </w:rPr>
      </w:pPr>
    </w:p>
    <w:p>
      <w:pPr>
        <w:pStyle w:val="Heading4"/>
        <w:tabs>
          <w:tab w:pos="868" w:val="left" w:leader="none"/>
        </w:tabs>
        <w:spacing w:line="240" w:lineRule="auto"/>
        <w:ind w:left="140" w:right="156"/>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46"/>
        <w:gridCol w:w="4486"/>
        <w:gridCol w:w="4203"/>
      </w:tblGrid>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46" w:type="dxa"/>
            <w:tcBorders>
              <w:top w:val="single" w:sz="6" w:space="0" w:color="000000"/>
              <w:left w:val="single" w:sz="6" w:space="0" w:color="000000"/>
              <w:bottom w:val="single" w:sz="6" w:space="0" w:color="000000"/>
              <w:right w:val="single" w:sz="6" w:space="0" w:color="000000"/>
            </w:tcBorders>
          </w:tcPr>
          <w:p>
            <w:pP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4"/>
        <w:tabs>
          <w:tab w:pos="979" w:val="left" w:leader="none"/>
        </w:tabs>
        <w:spacing w:line="240" w:lineRule="auto"/>
        <w:ind w:left="140" w:right="156"/>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46"/>
        <w:gridCol w:w="4486"/>
        <w:gridCol w:w="4203"/>
      </w:tblGrid>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05"/>
              <w:jc w:val="right"/>
              <w:rPr>
                <w:rFonts w:ascii="宋体" w:hAnsi="宋体" w:cs="宋体" w:eastAsia="宋体" w:hint="default"/>
                <w:sz w:val="21"/>
                <w:szCs w:val="21"/>
              </w:rPr>
            </w:pPr>
            <w:r>
              <w:rPr>
                <w:rFonts w:ascii="宋体" w:hAnsi="宋体" w:cs="宋体" w:eastAsia="宋体" w:hint="default"/>
                <w:sz w:val="21"/>
                <w:szCs w:val="21"/>
              </w:rPr>
              <w:t>项目</w:t>
            </w:r>
          </w:p>
        </w:tc>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收到计息借款本金</w:t>
            </w:r>
          </w:p>
        </w:tc>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290,000.00</w:t>
            </w:r>
          </w:p>
        </w:tc>
        <w:tc>
          <w:tcPr>
            <w:tcW w:w="4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05"/>
              <w:jc w:val="right"/>
              <w:rPr>
                <w:rFonts w:ascii="宋体" w:hAnsi="宋体" w:cs="宋体" w:eastAsia="宋体" w:hint="default"/>
                <w:sz w:val="21"/>
                <w:szCs w:val="21"/>
              </w:rPr>
            </w:pPr>
            <w:r>
              <w:rPr>
                <w:rFonts w:ascii="宋体" w:hAnsi="宋体" w:cs="宋体" w:eastAsia="宋体" w:hint="default"/>
                <w:sz w:val="21"/>
                <w:szCs w:val="21"/>
              </w:rPr>
              <w:t>合计</w:t>
            </w:r>
          </w:p>
        </w:tc>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290,000.00</w:t>
            </w:r>
          </w:p>
        </w:tc>
        <w:tc>
          <w:tcPr>
            <w:tcW w:w="42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4"/>
        <w:tabs>
          <w:tab w:pos="979" w:val="left" w:leader="none"/>
        </w:tabs>
        <w:spacing w:line="240" w:lineRule="auto"/>
        <w:ind w:left="140" w:right="156"/>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0" w:val="left" w:leader="none"/>
        </w:tabs>
        <w:spacing w:line="240" w:lineRule="auto" w:before="57"/>
        <w:ind w:left="0" w:right="16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46"/>
        <w:gridCol w:w="4486"/>
        <w:gridCol w:w="4203"/>
      </w:tblGrid>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归还杭州恒生数字设备科技有限公司借款</w:t>
            </w: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10,000,000.00</w:t>
            </w: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86" w:type="dxa"/>
            <w:tcBorders>
              <w:top w:val="single" w:sz="6" w:space="0" w:color="000000"/>
              <w:left w:val="single" w:sz="6" w:space="0" w:color="000000"/>
              <w:bottom w:val="single" w:sz="6" w:space="0" w:color="000000"/>
              <w:right w:val="single" w:sz="6" w:space="0" w:color="000000"/>
            </w:tcBorders>
          </w:tcPr>
          <w:p>
            <w:pPr/>
          </w:p>
        </w:tc>
        <w:tc>
          <w:tcPr>
            <w:tcW w:w="4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10,000,000.00</w:t>
            </w:r>
          </w:p>
        </w:tc>
      </w:tr>
    </w:tbl>
    <w:p>
      <w:pPr>
        <w:spacing w:after="0" w:line="241" w:lineRule="exact"/>
        <w:jc w:val="right"/>
        <w:rPr>
          <w:rFonts w:ascii="宋体" w:hAnsi="宋体" w:cs="宋体" w:eastAsia="宋体" w:hint="default"/>
          <w:sz w:val="21"/>
          <w:szCs w:val="21"/>
        </w:rPr>
        <w:sectPr>
          <w:pgSz w:w="16840" w:h="11910" w:orient="landscape"/>
          <w:pgMar w:header="877" w:footer="1194" w:top="1100" w:bottom="1380" w:left="1300" w:right="1360"/>
        </w:sectPr>
      </w:pPr>
    </w:p>
    <w:p>
      <w:pPr>
        <w:pStyle w:val="Heading4"/>
        <w:spacing w:line="290" w:lineRule="auto" w:before="26"/>
        <w:ind w:left="140" w:right="-16"/>
        <w:jc w:val="left"/>
        <w:rPr>
          <w:b w:val="0"/>
          <w:bCs w:val="0"/>
        </w:rPr>
      </w:pPr>
      <w:r>
        <w:rPr>
          <w:rFonts w:ascii="宋体" w:hAnsi="宋体" w:cs="宋体" w:eastAsia="宋体" w:hint="default"/>
        </w:rPr>
        <w:t>48</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67"/>
        <w:ind w:left="140" w:right="0"/>
        <w:jc w:val="left"/>
      </w:pPr>
      <w:r>
        <w:rPr/>
        <w:t>单位：元</w:t>
        <w:tab/>
        <w:t>币种：人民币</w:t>
      </w:r>
    </w:p>
    <w:p>
      <w:pPr>
        <w:spacing w:after="0" w:line="240" w:lineRule="auto"/>
        <w:jc w:val="left"/>
        <w:sectPr>
          <w:type w:val="continuous"/>
          <w:pgSz w:w="16840" w:h="11910" w:orient="landscape"/>
          <w:pgMar w:top="1120" w:bottom="1380" w:left="1300" w:right="1360"/>
          <w:cols w:num="2" w:equalWidth="0">
            <w:col w:w="2543" w:space="9021"/>
            <w:col w:w="261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422"/>
        <w:gridCol w:w="4360"/>
        <w:gridCol w:w="4308"/>
      </w:tblGrid>
      <w:tr>
        <w:trPr>
          <w:trHeight w:val="282"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436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430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4"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4360" w:type="dxa"/>
            <w:tcBorders>
              <w:top w:val="single" w:sz="4" w:space="0" w:color="000000"/>
              <w:left w:val="single" w:sz="4" w:space="0" w:color="000000"/>
              <w:bottom w:val="single" w:sz="6" w:space="0" w:color="000000"/>
              <w:right w:val="single" w:sz="6" w:space="0" w:color="000000"/>
            </w:tcBorders>
          </w:tcPr>
          <w:p>
            <w:pPr/>
          </w:p>
        </w:tc>
        <w:tc>
          <w:tcPr>
            <w:tcW w:w="430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355,020,858.09</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340,081,809.42</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5,196,031.88</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-6,184,194.06</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15,524,619.60</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15,912,046.67</w:t>
            </w: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7,623,665.22</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7,231,019.90</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3,188,132.70</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2,234,492.73</w:t>
            </w:r>
          </w:p>
        </w:tc>
      </w:tr>
      <w:tr>
        <w:trPr>
          <w:trHeight w:val="560"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94,856.66</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11,626.80</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-12,482,267.18</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-712,132.65</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-484,815.30</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623,867.58</w:t>
            </w: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-122,563,741.47</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-103,852,662.69</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-467,998.66</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3,323,822.03</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967,576.29</w:t>
            </w: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9,365,345.26</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17,669,212.77</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-56,890,407.67</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-37,949,701.01</w:t>
            </w: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409,442,889.05</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159,555,090.14</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613,534,744.47</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397,944,297.63</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519,931,614.63</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340,736,502.37</w:t>
            </w: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340,736,502.37</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356,904,342.33</w:t>
            </w:r>
          </w:p>
        </w:tc>
      </w:tr>
      <w:tr>
        <w:trPr>
          <w:trHeight w:val="287"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4360" w:type="dxa"/>
            <w:tcBorders>
              <w:top w:val="single" w:sz="6" w:space="0" w:color="000000"/>
              <w:left w:val="single" w:sz="4" w:space="0" w:color="000000"/>
              <w:bottom w:val="single" w:sz="6" w:space="0" w:color="000000"/>
              <w:right w:val="single" w:sz="6" w:space="0" w:color="000000"/>
            </w:tcBorders>
          </w:tcPr>
          <w:p>
            <w:pPr/>
          </w:p>
        </w:tc>
        <w:tc>
          <w:tcPr>
            <w:tcW w:w="43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3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179,195,112.26</w:t>
            </w:r>
          </w:p>
        </w:tc>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-16,167,839.96</w:t>
            </w:r>
          </w:p>
        </w:tc>
      </w:tr>
    </w:tbl>
    <w:p>
      <w:pPr>
        <w:spacing w:after="0" w:line="240" w:lineRule="exact"/>
        <w:jc w:val="right"/>
        <w:rPr>
          <w:rFonts w:ascii="宋体" w:hAnsi="宋体" w:cs="宋体" w:eastAsia="宋体" w:hint="default"/>
          <w:sz w:val="21"/>
          <w:szCs w:val="21"/>
        </w:rPr>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Heading4"/>
        <w:spacing w:line="240" w:lineRule="auto"/>
        <w:ind w:left="220" w:right="215"/>
        <w:jc w:val="left"/>
        <w:rPr>
          <w:b w:val="0"/>
          <w:bCs w:val="0"/>
        </w:rPr>
      </w:pPr>
      <w:r>
        <w:rPr>
          <w:rFonts w:ascii="宋体" w:hAnsi="宋体" w:cs="宋体" w:eastAsia="宋体" w:hint="default"/>
        </w:rPr>
        <w:t>(2)</w:t>
      </w:r>
      <w:r>
        <w:rPr>
          <w:rFonts w:ascii="宋体" w:hAnsi="宋体" w:cs="宋体" w:eastAsia="宋体" w:hint="default"/>
          <w:spacing w:val="-3"/>
        </w:rPr>
        <w:t> </w:t>
      </w:r>
      <w:r>
        <w:rPr/>
        <w:t>现金和现金等价物的构成</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84"/>
        <w:gridCol w:w="4548"/>
        <w:gridCol w:w="4258"/>
      </w:tblGrid>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519,931,614.63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340,736,502.37</w:t>
            </w: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270,234.41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292,904.57</w:t>
            </w: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255,190,558.96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314,125,573.54</w:t>
            </w:r>
          </w:p>
        </w:tc>
      </w:tr>
      <w:tr>
        <w:trPr>
          <w:trHeight w:val="294"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09"/>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264,470,821.26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26,318,024.26</w:t>
            </w: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809"/>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84" w:type="dxa"/>
            <w:tcBorders>
              <w:top w:val="single" w:sz="4" w:space="0" w:color="000000"/>
              <w:left w:val="single" w:sz="4" w:space="0" w:color="000000"/>
              <w:bottom w:val="single" w:sz="4" w:space="0" w:color="000000"/>
              <w:right w:val="single" w:sz="4" w:space="0" w:color="000000"/>
            </w:tcBorders>
          </w:tcPr>
          <w:p>
            <w:pP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4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519,931,614.63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340,736,502.37</w:t>
            </w:r>
          </w:p>
        </w:tc>
      </w:tr>
      <w:tr>
        <w:trPr>
          <w:trHeight w:val="556" w:hRule="exact"/>
        </w:trPr>
        <w:tc>
          <w:tcPr>
            <w:tcW w:w="5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4548" w:type="dxa"/>
            <w:tcBorders>
              <w:top w:val="single" w:sz="4" w:space="0" w:color="000000"/>
              <w:left w:val="single" w:sz="4" w:space="0" w:color="000000"/>
              <w:bottom w:val="single" w:sz="4" w:space="0" w:color="000000"/>
              <w:right w:val="single" w:sz="4" w:space="0" w:color="000000"/>
            </w:tcBorders>
          </w:tcPr>
          <w:p>
            <w:pPr/>
          </w:p>
        </w:tc>
        <w:tc>
          <w:tcPr>
            <w:tcW w:w="42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20" w:right="215"/>
        <w:jc w:val="left"/>
      </w:pPr>
      <w:r>
        <w:rPr/>
        <w:t>其他说明：</w:t>
      </w:r>
    </w:p>
    <w:p>
      <w:pPr>
        <w:pStyle w:val="BodyText"/>
        <w:spacing w:line="240" w:lineRule="auto" w:before="58"/>
        <w:ind w:left="640" w:right="215"/>
        <w:jc w:val="left"/>
      </w:pPr>
      <w:r>
        <w:rPr/>
        <w:t>不属于现金及现金等价物的货币资金情况的说明：</w:t>
      </w:r>
    </w:p>
    <w:p>
      <w:pPr>
        <w:pStyle w:val="BodyText"/>
        <w:spacing w:line="240" w:lineRule="auto" w:before="133"/>
        <w:ind w:left="640" w:right="0"/>
        <w:jc w:val="left"/>
      </w:pPr>
      <w:r>
        <w:rPr>
          <w:rFonts w:ascii="宋体" w:hAnsi="宋体" w:cs="宋体" w:eastAsia="宋体" w:hint="default"/>
        </w:rPr>
        <w:t>2014</w:t>
      </w:r>
      <w:r>
        <w:rPr>
          <w:rFonts w:ascii="宋体" w:hAnsi="宋体" w:cs="宋体" w:eastAsia="宋体" w:hint="default"/>
          <w:spacing w:val="-56"/>
        </w:rPr>
        <w:t> </w:t>
      </w:r>
      <w:r>
        <w:rPr/>
        <w:t>年度现金流量表中期末现金及现金等价物余额为</w:t>
      </w:r>
      <w:r>
        <w:rPr>
          <w:spacing w:val="-56"/>
        </w:rPr>
        <w:t> </w:t>
      </w:r>
      <w:r>
        <w:rPr>
          <w:rFonts w:ascii="宋体" w:hAnsi="宋体" w:cs="宋体" w:eastAsia="宋体" w:hint="default"/>
        </w:rPr>
        <w:t>519,931,614.63</w:t>
      </w:r>
      <w:r>
        <w:rPr>
          <w:rFonts w:ascii="宋体" w:hAnsi="宋体" w:cs="宋体" w:eastAsia="宋体" w:hint="default"/>
          <w:spacing w:val="-57"/>
        </w:rPr>
        <w:t> </w:t>
      </w:r>
      <w:r>
        <w:rPr/>
        <w:t>元，资产负债表中货币资金期末数为</w:t>
      </w:r>
      <w:r>
        <w:rPr>
          <w:spacing w:val="-56"/>
        </w:rPr>
        <w:t> </w:t>
      </w:r>
      <w:r>
        <w:rPr>
          <w:rFonts w:ascii="宋体" w:hAnsi="宋体" w:cs="宋体" w:eastAsia="宋体" w:hint="default"/>
        </w:rPr>
        <w:t>522,325,564.63</w:t>
      </w:r>
      <w:r>
        <w:rPr>
          <w:rFonts w:ascii="宋体" w:hAnsi="宋体" w:cs="宋体" w:eastAsia="宋体" w:hint="default"/>
          <w:spacing w:val="-56"/>
        </w:rPr>
        <w:t> </w:t>
      </w:r>
      <w:r>
        <w:rPr>
          <w:spacing w:val="-3"/>
        </w:rPr>
        <w:t>元，差额系公司现金流</w:t>
      </w:r>
    </w:p>
    <w:p>
      <w:pPr>
        <w:pStyle w:val="BodyText"/>
        <w:spacing w:line="240" w:lineRule="auto" w:before="134"/>
        <w:ind w:left="220" w:right="215"/>
        <w:jc w:val="left"/>
      </w:pPr>
      <w:r>
        <w:rPr/>
        <w:t>量表期末现金及现金等价物余额扣除了不符合现金及现金等价物标准的保证金等</w:t>
      </w:r>
      <w:r>
        <w:rPr>
          <w:spacing w:val="-52"/>
        </w:rPr>
        <w:t> </w:t>
      </w:r>
      <w:r>
        <w:rPr>
          <w:rFonts w:ascii="宋体" w:hAnsi="宋体" w:cs="宋体" w:eastAsia="宋体" w:hint="default"/>
        </w:rPr>
        <w:t>2,393,950.00</w:t>
      </w:r>
      <w:r>
        <w:rPr>
          <w:rFonts w:ascii="宋体" w:hAnsi="宋体" w:cs="宋体" w:eastAsia="宋体" w:hint="default"/>
          <w:spacing w:val="-54"/>
        </w:rPr>
        <w:t> </w:t>
      </w:r>
      <w:r>
        <w:rPr/>
        <w:t>元。</w:t>
      </w:r>
    </w:p>
    <w:p>
      <w:pPr>
        <w:pStyle w:val="BodyText"/>
        <w:spacing w:line="240" w:lineRule="auto" w:before="133"/>
        <w:ind w:left="640" w:right="0"/>
        <w:jc w:val="left"/>
      </w:pPr>
      <w:r>
        <w:rPr>
          <w:rFonts w:ascii="宋体" w:hAnsi="宋体" w:cs="宋体" w:eastAsia="宋体" w:hint="default"/>
        </w:rPr>
        <w:t>2013</w:t>
      </w:r>
      <w:r>
        <w:rPr>
          <w:rFonts w:ascii="宋体" w:hAnsi="宋体" w:cs="宋体" w:eastAsia="宋体" w:hint="default"/>
          <w:spacing w:val="-56"/>
        </w:rPr>
        <w:t> </w:t>
      </w:r>
      <w:r>
        <w:rPr/>
        <w:t>年度现金流量表中期末现金及现金等价物余额为</w:t>
      </w:r>
      <w:r>
        <w:rPr>
          <w:spacing w:val="-56"/>
        </w:rPr>
        <w:t> </w:t>
      </w:r>
      <w:r>
        <w:rPr>
          <w:rFonts w:ascii="宋体" w:hAnsi="宋体" w:cs="宋体" w:eastAsia="宋体" w:hint="default"/>
        </w:rPr>
        <w:t>340,736,502.37</w:t>
      </w:r>
      <w:r>
        <w:rPr>
          <w:rFonts w:ascii="宋体" w:hAnsi="宋体" w:cs="宋体" w:eastAsia="宋体" w:hint="default"/>
          <w:spacing w:val="-57"/>
        </w:rPr>
        <w:t> </w:t>
      </w:r>
      <w:r>
        <w:rPr/>
        <w:t>元，资产负债表中货币资金期末数为</w:t>
      </w:r>
      <w:r>
        <w:rPr>
          <w:spacing w:val="-56"/>
        </w:rPr>
        <w:t> </w:t>
      </w:r>
      <w:r>
        <w:rPr>
          <w:rFonts w:ascii="宋体" w:hAnsi="宋体" w:cs="宋体" w:eastAsia="宋体" w:hint="default"/>
        </w:rPr>
        <w:t>340,927,852.37</w:t>
      </w:r>
      <w:r>
        <w:rPr>
          <w:rFonts w:ascii="宋体" w:hAnsi="宋体" w:cs="宋体" w:eastAsia="宋体" w:hint="default"/>
          <w:spacing w:val="-56"/>
        </w:rPr>
        <w:t> </w:t>
      </w:r>
      <w:r>
        <w:rPr>
          <w:spacing w:val="-3"/>
        </w:rPr>
        <w:t>元，差额系公司现金流</w:t>
      </w:r>
    </w:p>
    <w:p>
      <w:pPr>
        <w:pStyle w:val="BodyText"/>
        <w:spacing w:line="240" w:lineRule="auto" w:before="133"/>
        <w:ind w:left="220" w:right="215"/>
        <w:jc w:val="left"/>
      </w:pPr>
      <w:r>
        <w:rPr/>
        <w:t>量表期末现金及现金等价物余额扣除了不符合现金及现金等价物标准的保证金等</w:t>
      </w:r>
      <w:r>
        <w:rPr>
          <w:spacing w:val="-54"/>
        </w:rPr>
        <w:t> </w:t>
      </w:r>
      <w:r>
        <w:rPr>
          <w:rFonts w:ascii="宋体" w:hAnsi="宋体" w:cs="宋体" w:eastAsia="宋体" w:hint="default"/>
        </w:rPr>
        <w:t>191,350.00</w:t>
      </w:r>
      <w:r>
        <w:rPr>
          <w:rFonts w:ascii="宋体" w:hAnsi="宋体" w:cs="宋体" w:eastAsia="宋体" w:hint="default"/>
          <w:spacing w:val="-55"/>
        </w:rPr>
        <w:t> </w:t>
      </w:r>
      <w:r>
        <w:rPr/>
        <w:t>元。</w:t>
      </w:r>
    </w:p>
    <w:p>
      <w:pPr>
        <w:spacing w:after="0" w:line="240" w:lineRule="auto"/>
        <w:jc w:val="left"/>
        <w:sectPr>
          <w:pgSz w:w="16840" w:h="11910" w:orient="landscape"/>
          <w:pgMar w:header="877" w:footer="1194" w:top="1100" w:bottom="13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left="220" w:right="215"/>
        <w:jc w:val="left"/>
        <w:rPr>
          <w:b w:val="0"/>
          <w:bCs w:val="0"/>
        </w:rPr>
      </w:pPr>
      <w:r>
        <w:rPr>
          <w:rFonts w:ascii="宋体" w:hAnsi="宋体" w:cs="宋体" w:eastAsia="宋体" w:hint="default"/>
        </w:rPr>
        <w:t>49</w:t>
      </w:r>
      <w:r>
        <w:rPr/>
        <w:t>、</w:t>
      </w:r>
      <w:r>
        <w:rPr>
          <w:spacing w:val="-29"/>
        </w:rPr>
        <w:t> </w:t>
      </w:r>
      <w:r>
        <w:rPr/>
        <w:t>所有权或使用权受到限制的资产</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43"/>
        <w:gridCol w:w="4772"/>
        <w:gridCol w:w="4220"/>
      </w:tblGrid>
      <w:tr>
        <w:trPr>
          <w:trHeight w:val="283"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55"/>
              <w:jc w:val="right"/>
              <w:rPr>
                <w:rFonts w:ascii="宋体" w:hAnsi="宋体" w:cs="宋体" w:eastAsia="宋体" w:hint="default"/>
                <w:sz w:val="21"/>
                <w:szCs w:val="21"/>
              </w:rPr>
            </w:pPr>
            <w:r>
              <w:rPr>
                <w:rFonts w:ascii="宋体" w:hAnsi="宋体" w:cs="宋体" w:eastAsia="宋体" w:hint="default"/>
                <w:sz w:val="21"/>
                <w:szCs w:val="21"/>
              </w:rPr>
              <w:t>项目</w:t>
            </w:r>
          </w:p>
        </w:tc>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2,393,950.00</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2"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772" w:type="dxa"/>
            <w:tcBorders>
              <w:top w:val="single" w:sz="4" w:space="0" w:color="000000"/>
              <w:left w:val="single" w:sz="4" w:space="0" w:color="000000"/>
              <w:bottom w:val="single" w:sz="4" w:space="0" w:color="000000"/>
              <w:right w:val="single" w:sz="4" w:space="0" w:color="000000"/>
            </w:tcBorders>
          </w:tcPr>
          <w:p>
            <w:pPr/>
          </w:p>
        </w:tc>
        <w:tc>
          <w:tcPr>
            <w:tcW w:w="4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772" w:type="dxa"/>
            <w:tcBorders>
              <w:top w:val="single" w:sz="4" w:space="0" w:color="000000"/>
              <w:left w:val="single" w:sz="4" w:space="0" w:color="000000"/>
              <w:bottom w:val="single" w:sz="4" w:space="0" w:color="000000"/>
              <w:right w:val="single" w:sz="4" w:space="0" w:color="000000"/>
            </w:tcBorders>
          </w:tcPr>
          <w:p>
            <w:pPr/>
          </w:p>
        </w:tc>
        <w:tc>
          <w:tcPr>
            <w:tcW w:w="42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33,176,834.46</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抵 押</w:t>
            </w:r>
          </w:p>
        </w:tc>
      </w:tr>
      <w:tr>
        <w:trPr>
          <w:trHeight w:val="284" w:hRule="exact"/>
        </w:trPr>
        <w:tc>
          <w:tcPr>
            <w:tcW w:w="4943"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772"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4,551,870.66</w:t>
            </w:r>
          </w:p>
        </w:tc>
        <w:tc>
          <w:tcPr>
            <w:tcW w:w="4220"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抵 押</w:t>
            </w:r>
          </w:p>
        </w:tc>
      </w:tr>
      <w:tr>
        <w:trPr>
          <w:trHeight w:val="288"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76,561.80</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 押</w:t>
            </w:r>
          </w:p>
        </w:tc>
      </w:tr>
      <w:tr>
        <w:trPr>
          <w:trHeight w:val="287" w:hRule="exact"/>
        </w:trPr>
        <w:tc>
          <w:tcPr>
            <w:tcW w:w="4943" w:type="dxa"/>
            <w:tcBorders>
              <w:top w:val="single" w:sz="6" w:space="0" w:color="000000"/>
              <w:left w:val="single" w:sz="6" w:space="0" w:color="000000"/>
              <w:bottom w:val="single" w:sz="4" w:space="0" w:color="000000"/>
              <w:right w:val="single" w:sz="6" w:space="0" w:color="000000"/>
            </w:tcBorders>
          </w:tcPr>
          <w:p>
            <w:pPr/>
          </w:p>
        </w:tc>
        <w:tc>
          <w:tcPr>
            <w:tcW w:w="4772" w:type="dxa"/>
            <w:tcBorders>
              <w:top w:val="single" w:sz="6" w:space="0" w:color="000000"/>
              <w:left w:val="single" w:sz="6" w:space="0" w:color="000000"/>
              <w:bottom w:val="single" w:sz="6" w:space="0" w:color="000000"/>
              <w:right w:val="single" w:sz="6" w:space="0" w:color="000000"/>
            </w:tcBorders>
          </w:tcPr>
          <w:p>
            <w:pPr/>
          </w:p>
        </w:tc>
        <w:tc>
          <w:tcPr>
            <w:tcW w:w="42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55"/>
              <w:jc w:val="right"/>
              <w:rPr>
                <w:rFonts w:ascii="宋体" w:hAnsi="宋体" w:cs="宋体" w:eastAsia="宋体" w:hint="default"/>
                <w:sz w:val="21"/>
                <w:szCs w:val="21"/>
              </w:rPr>
            </w:pPr>
            <w:r>
              <w:rPr>
                <w:rFonts w:ascii="宋体" w:hAnsi="宋体" w:cs="宋体" w:eastAsia="宋体" w:hint="default"/>
                <w:sz w:val="21"/>
                <w:szCs w:val="21"/>
              </w:rPr>
              <w:t>合计</w:t>
            </w:r>
          </w:p>
        </w:tc>
        <w:tc>
          <w:tcPr>
            <w:tcW w:w="477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40,199,216.92</w:t>
            </w:r>
          </w:p>
        </w:tc>
        <w:tc>
          <w:tcPr>
            <w:tcW w:w="422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7"/>
          <w:pgSz w:w="16840" w:h="11910" w:orient="landscape"/>
          <w:pgMar w:footer="1194" w:header="877" w:top="1100" w:bottom="1380" w:left="1220" w:right="1300"/>
        </w:sectPr>
      </w:pPr>
    </w:p>
    <w:p>
      <w:pPr>
        <w:pStyle w:val="Heading4"/>
        <w:tabs>
          <w:tab w:pos="919" w:val="left" w:leader="none"/>
        </w:tabs>
        <w:spacing w:line="290" w:lineRule="auto"/>
        <w:ind w:left="220" w:right="0"/>
        <w:jc w:val="left"/>
        <w:rPr>
          <w:rFonts w:ascii="宋体" w:hAnsi="宋体" w:cs="宋体" w:eastAsia="宋体" w:hint="default"/>
          <w:b w:val="0"/>
          <w:bCs w:val="0"/>
        </w:rPr>
      </w:pPr>
      <w:r>
        <w:rPr>
          <w:rFonts w:ascii="宋体" w:hAnsi="宋体" w:cs="宋体" w:eastAsia="宋体" w:hint="default"/>
        </w:rPr>
        <w:t>50</w:t>
      </w:r>
      <w:r>
        <w:rPr/>
        <w:t>、</w:t>
      </w:r>
      <w:r>
        <w:rPr>
          <w:spacing w:val="-20"/>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20" w:right="0"/>
        <w:jc w:val="left"/>
      </w:pPr>
      <w:r>
        <w:rPr/>
        <w:t>单位：元</w:t>
      </w:r>
    </w:p>
    <w:p>
      <w:pPr>
        <w:spacing w:after="0" w:line="240" w:lineRule="auto"/>
        <w:jc w:val="left"/>
        <w:sectPr>
          <w:type w:val="continuous"/>
          <w:pgSz w:w="16840" w:h="11910" w:orient="landscape"/>
          <w:pgMar w:top="1120" w:bottom="1380" w:left="1220" w:right="1300"/>
          <w:cols w:num="2" w:equalWidth="0">
            <w:col w:w="2607" w:space="10428"/>
            <w:col w:w="128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11"/>
        <w:gridCol w:w="3191"/>
        <w:gridCol w:w="3204"/>
        <w:gridCol w:w="3184"/>
      </w:tblGrid>
      <w:tr>
        <w:trPr>
          <w:trHeight w:val="554"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折算汇率</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97,023.79</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593,688.57</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111.83</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3,111,857.40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2,454,850.95</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112,654,575.00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5,787,178.17</w:t>
            </w: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6,201,419.00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4,892,113.41</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46,737,111.00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2,400,932.13</w:t>
            </w: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4511"/>
        <w:gridCol w:w="3191"/>
        <w:gridCol w:w="3204"/>
        <w:gridCol w:w="3184"/>
      </w:tblGrid>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36"/>
              <w:jc w:val="right"/>
              <w:rPr>
                <w:rFonts w:ascii="宋体" w:hAnsi="宋体" w:cs="宋体" w:eastAsia="宋体" w:hint="default"/>
                <w:sz w:val="21"/>
                <w:szCs w:val="21"/>
              </w:rPr>
            </w:pPr>
            <w:r>
              <w:rPr>
                <w:rFonts w:ascii="宋体" w:hAnsi="宋体" w:cs="宋体" w:eastAsia="宋体" w:hint="default"/>
                <w:sz w:val="21"/>
                <w:szCs w:val="21"/>
              </w:rPr>
              <w:t>人民币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36"/>
              <w:jc w:val="right"/>
              <w:rPr>
                <w:rFonts w:ascii="宋体" w:hAnsi="宋体" w:cs="宋体" w:eastAsia="宋体" w:hint="default"/>
                <w:sz w:val="21"/>
                <w:szCs w:val="21"/>
              </w:rPr>
            </w:pPr>
            <w:r>
              <w:rPr>
                <w:rFonts w:ascii="宋体" w:hAnsi="宋体" w:cs="宋体" w:eastAsia="宋体" w:hint="default"/>
                <w:sz w:val="21"/>
                <w:szCs w:val="21"/>
              </w:rPr>
              <w:t>人民币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471,966.00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24,245.37</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208,763.99</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164,687.65</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11,617,506.77</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596,802.94</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137,080.00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108,138.30</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37,176,511.00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1,909,794.55</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420,000.00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21,575.82</w:t>
            </w: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1,997,950.00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1,576,122.82</w:t>
            </w: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20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9,163,701.12</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470,748.49</w:t>
            </w:r>
          </w:p>
        </w:tc>
      </w:tr>
      <w:tr>
        <w:trPr>
          <w:trHeight w:val="28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3,688,938.00</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2,910,092.52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tabs>
          <w:tab w:pos="939" w:val="left" w:leader="none"/>
        </w:tabs>
        <w:spacing w:line="240" w:lineRule="auto"/>
        <w:ind w:left="240" w:right="0"/>
        <w:jc w:val="left"/>
        <w:rPr>
          <w:b w:val="0"/>
          <w:bCs w:val="0"/>
        </w:rPr>
      </w:pPr>
      <w:r>
        <w:rPr>
          <w:rFonts w:ascii="宋体" w:hAnsi="宋体" w:cs="宋体" w:eastAsia="宋体" w:hint="default"/>
          <w:w w:val="95"/>
        </w:rPr>
        <w:t>(2).</w:t>
        <w:tab/>
      </w:r>
      <w:r>
        <w:rPr/>
        <w:t>境外经营实体说明，包括对于重要的境外经营实体，应披露其境外主要经营地、记账本位币及选择依据，记账本位币发生变化的还应披露原因。</w:t>
      </w:r>
      <w:r>
        <w:rPr>
          <w:b w:val="0"/>
          <w:bCs w:val="0"/>
        </w:rPr>
      </w:r>
    </w:p>
    <w:p>
      <w:pPr>
        <w:pStyle w:val="BodyText"/>
        <w:spacing w:line="240" w:lineRule="auto" w:before="57"/>
        <w:ind w:left="240" w:right="215"/>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2152"/>
        <w:gridCol w:w="2137"/>
        <w:gridCol w:w="2137"/>
        <w:gridCol w:w="2138"/>
      </w:tblGrid>
      <w:tr>
        <w:trPr>
          <w:trHeight w:val="360"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3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1"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日本恒生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日 元</w:t>
            </w:r>
          </w:p>
        </w:tc>
        <w:tc>
          <w:tcPr>
            <w:tcW w:w="213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重要子公司</w:t>
            </w:r>
          </w:p>
        </w:tc>
      </w:tr>
      <w:tr>
        <w:trPr>
          <w:trHeight w:val="360"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香港恒生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香 港</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港 元</w:t>
            </w:r>
          </w:p>
        </w:tc>
        <w:tc>
          <w:tcPr>
            <w:tcW w:w="2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重要子公司</w:t>
            </w:r>
          </w:p>
        </w:tc>
      </w:tr>
      <w:tr>
        <w:trPr>
          <w:trHeight w:val="360"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美国恒生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center"/>
              <w:rPr>
                <w:rFonts w:ascii="宋体" w:hAnsi="宋体" w:cs="宋体" w:eastAsia="宋体" w:hint="default"/>
                <w:sz w:val="18"/>
                <w:szCs w:val="18"/>
              </w:rPr>
            </w:pPr>
            <w:r>
              <w:rPr>
                <w:rFonts w:ascii="宋体" w:hAnsi="宋体" w:cs="宋体" w:eastAsia="宋体" w:hint="default"/>
                <w:sz w:val="18"/>
                <w:szCs w:val="18"/>
              </w:rPr>
              <w:t>美国德拉威州</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美 元</w:t>
            </w:r>
          </w:p>
        </w:tc>
        <w:tc>
          <w:tcPr>
            <w:tcW w:w="21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重要子公司</w:t>
            </w:r>
          </w:p>
        </w:tc>
      </w:tr>
    </w:tbl>
    <w:p>
      <w:pPr>
        <w:spacing w:after="0" w:line="205" w:lineRule="exact"/>
        <w:jc w:val="center"/>
        <w:rPr>
          <w:rFonts w:ascii="宋体" w:hAnsi="宋体" w:cs="宋体" w:eastAsia="宋体" w:hint="default"/>
          <w:sz w:val="18"/>
          <w:szCs w:val="18"/>
        </w:rPr>
        <w:sectPr>
          <w:footerReference w:type="default" r:id="rId58"/>
          <w:pgSz w:w="16840" w:h="11910" w:orient="landscape"/>
          <w:pgMar w:footer="1194" w:header="877" w:top="1100" w:bottom="1380" w:left="1200" w:right="1300"/>
          <w:pgNumType w:start="1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spacing w:line="240" w:lineRule="auto"/>
        <w:ind w:left="240" w:right="218"/>
        <w:jc w:val="left"/>
        <w:rPr>
          <w:b w:val="0"/>
          <w:bCs w:val="0"/>
        </w:rPr>
      </w:pPr>
      <w:r>
        <w:rPr/>
        <w:t>八、合并范围的变更</w:t>
      </w:r>
      <w:r>
        <w:rPr>
          <w:b w:val="0"/>
          <w:bCs w:val="0"/>
        </w:rPr>
      </w:r>
    </w:p>
    <w:p>
      <w:pPr>
        <w:spacing w:line="240" w:lineRule="auto" w:before="8"/>
        <w:rPr>
          <w:rFonts w:ascii="宋体" w:hAnsi="宋体" w:cs="宋体" w:eastAsia="宋体" w:hint="default"/>
          <w:b/>
          <w:bCs/>
          <w:sz w:val="28"/>
          <w:szCs w:val="28"/>
        </w:rPr>
      </w:pPr>
    </w:p>
    <w:p>
      <w:pPr>
        <w:spacing w:line="290" w:lineRule="auto" w:before="0"/>
        <w:ind w:left="240" w:right="599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spacing w:line="240" w:lineRule="auto" w:before="9"/>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2619"/>
        <w:gridCol w:w="1396"/>
        <w:gridCol w:w="1758"/>
        <w:gridCol w:w="1296"/>
        <w:gridCol w:w="1475"/>
      </w:tblGrid>
      <w:tr>
        <w:trPr>
          <w:trHeight w:val="362"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出资额（元）</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w:t>
            </w:r>
          </w:p>
        </w:tc>
      </w:tr>
      <w:tr>
        <w:trPr>
          <w:trHeight w:val="360"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杭州云晖投资管理有限公司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5,000,000.00</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100.00</w:t>
            </w:r>
          </w:p>
        </w:tc>
      </w:tr>
    </w:tbl>
    <w:p>
      <w:pPr>
        <w:spacing w:after="0" w:line="205" w:lineRule="exact"/>
        <w:jc w:val="center"/>
        <w:rPr>
          <w:rFonts w:ascii="宋体" w:hAnsi="宋体" w:cs="宋体" w:eastAsia="宋体" w:hint="default"/>
          <w:sz w:val="18"/>
          <w:szCs w:val="18"/>
        </w:rPr>
        <w:sectPr>
          <w:pgSz w:w="16840" w:h="11910" w:orient="landscape"/>
          <w:pgMar w:header="877" w:footer="1194" w:top="1100" w:bottom="1380" w:left="12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62" w:val="left" w:leader="none"/>
        </w:tabs>
        <w:spacing w:line="290" w:lineRule="auto" w:before="174"/>
        <w:ind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199"/>
        <w:gridCol w:w="1289"/>
        <w:gridCol w:w="1271"/>
        <w:gridCol w:w="1300"/>
        <w:gridCol w:w="1288"/>
        <w:gridCol w:w="1287"/>
        <w:gridCol w:w="1417"/>
      </w:tblGrid>
      <w:tr>
        <w:trPr>
          <w:trHeight w:val="284" w:hRule="exact"/>
        </w:trPr>
        <w:tc>
          <w:tcPr>
            <w:tcW w:w="1199" w:type="dxa"/>
            <w:vMerge w:val="restart"/>
            <w:tcBorders>
              <w:top w:val="single" w:sz="4" w:space="0" w:color="000000"/>
              <w:left w:val="single" w:sz="4" w:space="0" w:color="000000"/>
              <w:right w:val="single" w:sz="6" w:space="0" w:color="000000"/>
            </w:tcBorders>
          </w:tcPr>
          <w:p>
            <w:pPr>
              <w:pStyle w:val="TableParagraph"/>
              <w:spacing w:line="272" w:lineRule="exact" w:before="3"/>
              <w:ind w:left="383" w:right="275"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1"/>
              <w:ind w:left="11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11"/>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0" w:type="dxa"/>
            <w:vMerge w:val="restart"/>
            <w:tcBorders>
              <w:top w:val="single" w:sz="4" w:space="0" w:color="000000"/>
              <w:left w:val="single" w:sz="6" w:space="0" w:color="000000"/>
              <w:right w:val="single" w:sz="6" w:space="0" w:color="000000"/>
            </w:tcBorders>
          </w:tcPr>
          <w:p>
            <w:pPr>
              <w:pStyle w:val="TableParagraph"/>
              <w:spacing w:line="240" w:lineRule="auto" w:before="111"/>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7"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2"/>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6" w:space="0" w:color="000000"/>
              <w:bottom w:val="single" w:sz="6" w:space="0" w:color="000000"/>
              <w:right w:val="single" w:sz="4" w:space="0" w:color="000000"/>
            </w:tcBorders>
          </w:tcPr>
          <w:p>
            <w:pPr/>
          </w:p>
        </w:tc>
      </w:tr>
      <w:tr>
        <w:trPr>
          <w:trHeight w:val="28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商 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恒生智能</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18"/>
                <w:szCs w:val="18"/>
              </w:rPr>
            </w:pPr>
            <w:r>
              <w:rPr>
                <w:rFonts w:ascii="宋体" w:hAnsi="宋体" w:cs="宋体" w:eastAsia="宋体" w:hint="default"/>
                <w:sz w:val="21"/>
                <w:szCs w:val="21"/>
              </w:rPr>
              <w:t>100.00</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48.95</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香 港</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 港</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99.9857</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8" w:hRule="exact"/>
        </w:trPr>
        <w:tc>
          <w:tcPr>
            <w:tcW w:w="119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美国恒生</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美国德拉威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2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美国德拉威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3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6"/>
        <w:rPr>
          <w:rFonts w:ascii="宋体" w:hAnsi="宋体" w:cs="宋体" w:eastAsia="宋体" w:hint="default"/>
          <w:b/>
          <w:bCs/>
          <w:sz w:val="15"/>
          <w:szCs w:val="15"/>
        </w:rPr>
      </w:pPr>
    </w:p>
    <w:p>
      <w:pPr>
        <w:pStyle w:val="BodyText"/>
        <w:spacing w:line="272" w:lineRule="exact" w:before="63"/>
        <w:ind w:right="218"/>
        <w:jc w:val="left"/>
      </w:pPr>
      <w:r>
        <w:rPr/>
        <w:t>在子公司的持股比例不同于表决权比例的说明： </w:t>
      </w:r>
      <w:r>
        <w:rPr>
          <w:rFonts w:ascii="宋体" w:hAnsi="宋体" w:cs="宋体" w:eastAsia="宋体" w:hint="default"/>
          <w:spacing w:val="-4"/>
        </w:rPr>
        <w:t>[</w:t>
      </w:r>
      <w:r>
        <w:rPr>
          <w:spacing w:val="-4"/>
        </w:rPr>
        <w:t>注</w:t>
      </w:r>
      <w:r>
        <w:rPr>
          <w:rFonts w:ascii="宋体" w:hAnsi="宋体" w:cs="宋体" w:eastAsia="宋体" w:hint="default"/>
          <w:spacing w:val="-4"/>
        </w:rPr>
        <w:t>]</w:t>
      </w:r>
      <w:r>
        <w:rPr>
          <w:spacing w:val="-4"/>
        </w:rPr>
        <w:t>：根据恒生智能股东会决议及股权转让协议，云汉投资拟以现金 </w:t>
      </w:r>
      <w:r>
        <w:rPr>
          <w:rFonts w:ascii="宋体" w:hAnsi="宋体" w:cs="宋体" w:eastAsia="宋体" w:hint="default"/>
        </w:rPr>
        <w:t>4,606,857.82</w:t>
      </w:r>
      <w:r>
        <w:rPr>
          <w:rFonts w:ascii="宋体" w:hAnsi="宋体" w:cs="宋体" w:eastAsia="宋体" w:hint="default"/>
          <w:spacing w:val="-72"/>
        </w:rPr>
        <w:t> </w:t>
      </w:r>
      <w:r>
        <w:rPr/>
        <w:t>元收购公司持</w:t>
      </w:r>
    </w:p>
    <w:p>
      <w:pPr>
        <w:pStyle w:val="BodyText"/>
        <w:spacing w:line="248" w:lineRule="exact"/>
        <w:ind w:right="234"/>
        <w:jc w:val="left"/>
      </w:pPr>
      <w:r>
        <w:rPr/>
        <w:t>有的恒生智能</w:t>
      </w:r>
      <w:r>
        <w:rPr>
          <w:spacing w:val="-54"/>
        </w:rPr>
        <w:t> </w:t>
      </w:r>
      <w:r>
        <w:rPr>
          <w:rFonts w:ascii="宋体" w:hAnsi="宋体" w:cs="宋体" w:eastAsia="宋体" w:hint="default"/>
        </w:rPr>
        <w:t>100%</w:t>
      </w:r>
      <w:r>
        <w:rPr/>
        <w:t>股权。恒生智能已于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月办妥工商变更手续。</w:t>
      </w:r>
    </w:p>
    <w:p>
      <w:pPr>
        <w:spacing w:line="240" w:lineRule="auto" w:before="10"/>
        <w:rPr>
          <w:rFonts w:ascii="宋体" w:hAnsi="宋体" w:cs="宋体" w:eastAsia="宋体" w:hint="default"/>
          <w:sz w:val="22"/>
          <w:szCs w:val="22"/>
        </w:rPr>
      </w:pPr>
    </w:p>
    <w:p>
      <w:pPr>
        <w:pStyle w:val="BodyText"/>
        <w:spacing w:line="272" w:lineRule="exact"/>
        <w:ind w:right="228"/>
        <w:jc w:val="left"/>
      </w:pPr>
      <w:r>
        <w:rPr/>
        <w:t>持有半数或以下表决权但仍控制被投资单位、以及持有半数以上表决权但不控制被投资单位的依 据：</w:t>
      </w:r>
    </w:p>
    <w:p>
      <w:pPr>
        <w:pStyle w:val="BodyText"/>
        <w:spacing w:line="249" w:lineRule="exact"/>
        <w:ind w:left="638" w:right="88"/>
        <w:jc w:val="left"/>
      </w:pPr>
      <w:r>
        <w:rPr/>
        <w:t>公司持有日本恒生</w:t>
      </w:r>
      <w:r>
        <w:rPr>
          <w:spacing w:val="-69"/>
        </w:rPr>
        <w:t> </w:t>
      </w:r>
      <w:r>
        <w:rPr>
          <w:rFonts w:ascii="宋体" w:hAnsi="宋体" w:cs="宋体" w:eastAsia="宋体" w:hint="default"/>
        </w:rPr>
        <w:t>48.95%</w:t>
      </w:r>
      <w:r>
        <w:rPr/>
        <w:t>的股权，为该公司第一大股东，该公司董事会</w:t>
      </w:r>
      <w:r>
        <w:rPr>
          <w:spacing w:val="-68"/>
        </w:rPr>
        <w:t> </w:t>
      </w:r>
      <w:r>
        <w:rPr>
          <w:rFonts w:ascii="宋体" w:hAnsi="宋体" w:cs="宋体" w:eastAsia="宋体" w:hint="default"/>
        </w:rPr>
        <w:t>5</w:t>
      </w:r>
      <w:r>
        <w:rPr>
          <w:rFonts w:ascii="宋体" w:hAnsi="宋体" w:cs="宋体" w:eastAsia="宋体" w:hint="default"/>
          <w:spacing w:val="-68"/>
        </w:rPr>
        <w:t> </w:t>
      </w:r>
      <w:r>
        <w:rPr/>
        <w:t>名董事，其中公司</w:t>
      </w:r>
    </w:p>
    <w:p>
      <w:pPr>
        <w:pStyle w:val="BodyText"/>
        <w:spacing w:line="240" w:lineRule="auto" w:before="133"/>
        <w:ind w:right="234"/>
        <w:jc w:val="left"/>
      </w:pPr>
      <w:r>
        <w:rPr/>
        <w:t>委派</w:t>
      </w:r>
      <w:r>
        <w:rPr>
          <w:spacing w:val="-54"/>
        </w:rPr>
        <w:t> </w:t>
      </w:r>
      <w:r>
        <w:rPr>
          <w:rFonts w:ascii="宋体" w:hAnsi="宋体" w:cs="宋体" w:eastAsia="宋体" w:hint="default"/>
        </w:rPr>
        <w:t>3</w:t>
      </w:r>
      <w:r>
        <w:rPr>
          <w:rFonts w:ascii="宋体" w:hAnsi="宋体" w:cs="宋体" w:eastAsia="宋体" w:hint="default"/>
          <w:spacing w:val="-53"/>
        </w:rPr>
        <w:t> </w:t>
      </w:r>
      <w:r>
        <w:rPr/>
        <w:t>名董事，拥有对其的实质控制权，故将其纳入合并财务报表范围。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tabs>
          <w:tab w:pos="862" w:val="left" w:leader="none"/>
        </w:tabs>
        <w:spacing w:line="240" w:lineRule="auto" w:before="0"/>
        <w:ind w:right="234"/>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6"/>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8"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7"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30.30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8,611,388.33</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7,878,787.88</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68,211,877.25</w:t>
            </w:r>
          </w:p>
        </w:tc>
      </w:tr>
      <w:tr>
        <w:trPr>
          <w:trHeight w:val="288"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531,437.43</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32,329,392.63</w:t>
            </w:r>
          </w:p>
        </w:tc>
      </w:tr>
      <w:tr>
        <w:trPr>
          <w:trHeight w:val="287"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12.30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281,106.85</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2,068,675.05</w:t>
            </w:r>
          </w:p>
        </w:tc>
      </w:tr>
      <w:tr>
        <w:trPr>
          <w:trHeight w:val="287"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-11,392,367.65</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13,127,587.15</w:t>
            </w:r>
          </w:p>
        </w:tc>
      </w:tr>
      <w:tr>
        <w:trPr>
          <w:trHeight w:val="288"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51.05</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425,072.47</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2,675,875.21</w:t>
            </w:r>
          </w:p>
        </w:tc>
      </w:tr>
      <w:tr>
        <w:trPr>
          <w:trHeight w:val="287"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-3,921,910.66</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1,406,309.68</w:t>
            </w:r>
          </w:p>
        </w:tc>
      </w:tr>
      <w:tr>
        <w:trPr>
          <w:trHeight w:val="286"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0.0143</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-2,484.54</w:t>
            </w: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-873.70</w:t>
            </w:r>
          </w:p>
        </w:tc>
      </w:tr>
    </w:tbl>
    <w:p>
      <w:pPr>
        <w:spacing w:after="0" w:line="241" w:lineRule="exact"/>
        <w:jc w:val="right"/>
        <w:rPr>
          <w:rFonts w:ascii="宋体" w:hAnsi="宋体" w:cs="宋体" w:eastAsia="宋体" w:hint="default"/>
          <w:sz w:val="21"/>
          <w:szCs w:val="21"/>
        </w:rPr>
        <w:sectPr>
          <w:headerReference w:type="default" r:id="rId59"/>
          <w:footerReference w:type="default" r:id="rId60"/>
          <w:pgSz w:w="11910" w:h="16840"/>
          <w:pgMar w:header="882" w:footer="1194" w:top="1120" w:bottom="1380" w:left="1580" w:right="1040"/>
          <w:pgNumType w:start="16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62" w:val="left" w:leader="none"/>
        </w:tabs>
        <w:spacing w:line="240" w:lineRule="auto" w:before="174"/>
        <w:ind w:right="234"/>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
        <w:gridCol w:w="766"/>
        <w:gridCol w:w="764"/>
        <w:gridCol w:w="766"/>
        <w:gridCol w:w="766"/>
        <w:gridCol w:w="608"/>
        <w:gridCol w:w="767"/>
        <w:gridCol w:w="726"/>
        <w:gridCol w:w="766"/>
        <w:gridCol w:w="766"/>
        <w:gridCol w:w="726"/>
        <w:gridCol w:w="610"/>
        <w:gridCol w:w="726"/>
      </w:tblGrid>
      <w:tr>
        <w:trPr>
          <w:trHeight w:val="284" w:hRule="exact"/>
        </w:trPr>
        <w:tc>
          <w:tcPr>
            <w:tcW w:w="294" w:type="dxa"/>
            <w:vMerge w:val="restart"/>
            <w:tcBorders>
              <w:top w:val="single" w:sz="4" w:space="0" w:color="000000"/>
              <w:left w:val="single" w:sz="4"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4437"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9"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294" w:type="dxa"/>
            <w:vMerge/>
            <w:tcBorders>
              <w:left w:val="single" w:sz="4"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4" w:right="164"/>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91" w:right="30" w:hanging="105"/>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4" w:right="164"/>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4" w:right="165"/>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13" w:right="59"/>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5" w:right="164"/>
              <w:jc w:val="left"/>
              <w:rPr>
                <w:rFonts w:ascii="宋体" w:hAnsi="宋体" w:cs="宋体" w:eastAsia="宋体" w:hint="default"/>
                <w:sz w:val="21"/>
                <w:szCs w:val="21"/>
              </w:rPr>
            </w:pPr>
            <w:r>
              <w:rPr>
                <w:rFonts w:ascii="宋体" w:hAnsi="宋体" w:cs="宋体" w:eastAsia="宋体" w:hint="default"/>
                <w:sz w:val="21"/>
                <w:szCs w:val="21"/>
              </w:rPr>
              <w:t>负债 合计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43" w:right="145"/>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93" w:right="31"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65" w:right="165"/>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45" w:right="144"/>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15" w:right="59"/>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43" w:right="149"/>
              <w:jc w:val="left"/>
              <w:rPr>
                <w:rFonts w:ascii="宋体" w:hAnsi="宋体" w:cs="宋体" w:eastAsia="宋体" w:hint="default"/>
                <w:sz w:val="21"/>
                <w:szCs w:val="21"/>
              </w:rPr>
            </w:pPr>
            <w:r>
              <w:rPr>
                <w:rFonts w:ascii="宋体" w:hAnsi="宋体" w:cs="宋体" w:eastAsia="宋体" w:hint="default"/>
                <w:sz w:val="21"/>
                <w:szCs w:val="21"/>
              </w:rPr>
              <w:t>负债 合计</w:t>
            </w:r>
          </w:p>
        </w:tc>
      </w:tr>
      <w:tr>
        <w:trPr>
          <w:trHeight w:val="1104"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32"/>
              <w:jc w:val="left"/>
              <w:rPr>
                <w:rFonts w:ascii="宋体" w:hAnsi="宋体" w:cs="宋体" w:eastAsia="宋体" w:hint="default"/>
                <w:sz w:val="21"/>
                <w:szCs w:val="21"/>
              </w:rPr>
            </w:pPr>
            <w:r>
              <w:rPr>
                <w:rFonts w:ascii="宋体" w:hAnsi="宋体" w:cs="宋体" w:eastAsia="宋体" w:hint="default"/>
                <w:sz w:val="21"/>
                <w:szCs w:val="21"/>
              </w:rPr>
              <w:t>云</w:t>
            </w:r>
          </w:p>
          <w:p>
            <w:pPr>
              <w:pStyle w:val="TableParagraph"/>
              <w:spacing w:line="272" w:lineRule="exact" w:before="26"/>
              <w:ind w:left="103" w:right="-32"/>
              <w:jc w:val="left"/>
              <w:rPr>
                <w:rFonts w:ascii="宋体" w:hAnsi="宋体" w:cs="宋体" w:eastAsia="宋体" w:hint="default"/>
                <w:sz w:val="21"/>
                <w:szCs w:val="21"/>
              </w:rPr>
            </w:pPr>
            <w:r>
              <w:rPr>
                <w:rFonts w:ascii="宋体" w:hAnsi="宋体" w:cs="宋体" w:eastAsia="宋体" w:hint="default"/>
                <w:sz w:val="21"/>
                <w:szCs w:val="21"/>
              </w:rPr>
              <w:t>投 资</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313,5</w:t>
            </w:r>
          </w:p>
          <w:p>
            <w:pPr>
              <w:pStyle w:val="TableParagraph"/>
              <w:spacing w:line="274" w:lineRule="exact"/>
              <w:ind w:left="124" w:right="0"/>
              <w:jc w:val="left"/>
              <w:rPr>
                <w:rFonts w:ascii="宋体" w:hAnsi="宋体" w:cs="宋体" w:eastAsia="宋体" w:hint="default"/>
                <w:sz w:val="21"/>
                <w:szCs w:val="21"/>
              </w:rPr>
            </w:pPr>
            <w:r>
              <w:rPr>
                <w:rFonts w:ascii="宋体"/>
                <w:sz w:val="21"/>
              </w:rPr>
              <w:t>48.85</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center"/>
              <w:rPr>
                <w:rFonts w:ascii="宋体" w:hAnsi="宋体" w:cs="宋体" w:eastAsia="宋体" w:hint="default"/>
                <w:sz w:val="21"/>
                <w:szCs w:val="21"/>
              </w:rPr>
            </w:pPr>
            <w:r>
              <w:rPr>
                <w:rFonts w:ascii="宋体"/>
                <w:sz w:val="21"/>
              </w:rPr>
              <w:t>224,8</w:t>
            </w:r>
          </w:p>
          <w:p>
            <w:pPr>
              <w:pStyle w:val="TableParagraph"/>
              <w:spacing w:line="272" w:lineRule="exact"/>
              <w:ind w:left="22" w:right="0"/>
              <w:jc w:val="center"/>
              <w:rPr>
                <w:rFonts w:ascii="宋体" w:hAnsi="宋体" w:cs="宋体" w:eastAsia="宋体" w:hint="default"/>
                <w:sz w:val="21"/>
                <w:szCs w:val="21"/>
              </w:rPr>
            </w:pPr>
            <w:r>
              <w:rPr>
                <w:rFonts w:ascii="宋体"/>
                <w:sz w:val="21"/>
              </w:rPr>
              <w:t>79,39</w:t>
            </w:r>
          </w:p>
          <w:p>
            <w:pPr>
              <w:pStyle w:val="TableParagraph"/>
              <w:spacing w:line="274" w:lineRule="exact"/>
              <w:ind w:left="126" w:right="0"/>
              <w:jc w:val="center"/>
              <w:rPr>
                <w:rFonts w:ascii="宋体" w:hAnsi="宋体" w:cs="宋体" w:eastAsia="宋体" w:hint="default"/>
                <w:sz w:val="21"/>
                <w:szCs w:val="21"/>
              </w:rPr>
            </w:pPr>
            <w:r>
              <w:rPr>
                <w:rFonts w:ascii="宋体"/>
                <w:sz w:val="21"/>
              </w:rPr>
              <w:t>7.11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center"/>
              <w:rPr>
                <w:rFonts w:ascii="宋体" w:hAnsi="宋体" w:cs="宋体" w:eastAsia="宋体" w:hint="default"/>
                <w:sz w:val="21"/>
                <w:szCs w:val="21"/>
              </w:rPr>
            </w:pPr>
            <w:r>
              <w:rPr>
                <w:rFonts w:ascii="宋体"/>
                <w:sz w:val="21"/>
              </w:rPr>
              <w:t>225,1</w:t>
            </w:r>
          </w:p>
          <w:p>
            <w:pPr>
              <w:pStyle w:val="TableParagraph"/>
              <w:spacing w:line="272" w:lineRule="exact"/>
              <w:ind w:left="23" w:right="0"/>
              <w:jc w:val="center"/>
              <w:rPr>
                <w:rFonts w:ascii="宋体" w:hAnsi="宋体" w:cs="宋体" w:eastAsia="宋体" w:hint="default"/>
                <w:sz w:val="21"/>
                <w:szCs w:val="21"/>
              </w:rPr>
            </w:pPr>
            <w:r>
              <w:rPr>
                <w:rFonts w:ascii="宋体"/>
                <w:sz w:val="21"/>
              </w:rPr>
              <w:t>92,94</w:t>
            </w:r>
          </w:p>
          <w:p>
            <w:pPr>
              <w:pStyle w:val="TableParagraph"/>
              <w:spacing w:line="274" w:lineRule="exact"/>
              <w:ind w:left="127" w:right="0"/>
              <w:jc w:val="center"/>
              <w:rPr>
                <w:rFonts w:ascii="宋体" w:hAnsi="宋体" w:cs="宋体" w:eastAsia="宋体" w:hint="default"/>
                <w:sz w:val="21"/>
                <w:szCs w:val="21"/>
              </w:rPr>
            </w:pPr>
            <w:r>
              <w:rPr>
                <w:rFonts w:ascii="宋体"/>
                <w:sz w:val="21"/>
              </w:rPr>
              <w:t>5.96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center"/>
              <w:rPr>
                <w:rFonts w:ascii="宋体" w:hAnsi="宋体" w:cs="宋体" w:eastAsia="宋体" w:hint="default"/>
                <w:sz w:val="21"/>
                <w:szCs w:val="21"/>
              </w:rPr>
            </w:pPr>
            <w:r>
              <w:rPr>
                <w:rFonts w:ascii="宋体"/>
                <w:sz w:val="21"/>
              </w:rPr>
              <w:t>93,75</w:t>
            </w:r>
          </w:p>
          <w:p>
            <w:pPr>
              <w:pStyle w:val="TableParagraph"/>
              <w:spacing w:line="274" w:lineRule="exact"/>
              <w:ind w:left="126" w:right="0"/>
              <w:jc w:val="center"/>
              <w:rPr>
                <w:rFonts w:ascii="宋体" w:hAnsi="宋体" w:cs="宋体" w:eastAsia="宋体" w:hint="default"/>
                <w:sz w:val="21"/>
                <w:szCs w:val="21"/>
              </w:rPr>
            </w:pPr>
            <w:r>
              <w:rPr>
                <w:rFonts w:ascii="宋体"/>
                <w:sz w:val="21"/>
              </w:rPr>
              <w:t>1.00</w:t>
            </w:r>
          </w:p>
        </w:tc>
        <w:tc>
          <w:tcPr>
            <w:tcW w:w="60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center"/>
              <w:rPr>
                <w:rFonts w:ascii="宋体" w:hAnsi="宋体" w:cs="宋体" w:eastAsia="宋体" w:hint="default"/>
                <w:sz w:val="21"/>
                <w:szCs w:val="21"/>
              </w:rPr>
            </w:pPr>
            <w:r>
              <w:rPr>
                <w:rFonts w:ascii="宋体"/>
                <w:sz w:val="21"/>
              </w:rPr>
              <w:t>93,75</w:t>
            </w:r>
          </w:p>
          <w:p>
            <w:pPr>
              <w:pStyle w:val="TableParagraph"/>
              <w:spacing w:line="274" w:lineRule="exact"/>
              <w:ind w:left="128" w:right="0"/>
              <w:jc w:val="center"/>
              <w:rPr>
                <w:rFonts w:ascii="宋体" w:hAnsi="宋体" w:cs="宋体" w:eastAsia="宋体" w:hint="default"/>
                <w:sz w:val="21"/>
                <w:szCs w:val="21"/>
              </w:rPr>
            </w:pPr>
            <w:r>
              <w:rPr>
                <w:rFonts w:ascii="宋体"/>
                <w:sz w:val="21"/>
              </w:rPr>
              <w:t>1.00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15,8</w:t>
            </w:r>
          </w:p>
          <w:p>
            <w:pPr>
              <w:pStyle w:val="TableParagraph"/>
              <w:spacing w:line="272" w:lineRule="exact"/>
              <w:ind w:left="189" w:right="0"/>
              <w:jc w:val="left"/>
              <w:rPr>
                <w:rFonts w:ascii="宋体" w:hAnsi="宋体" w:cs="宋体" w:eastAsia="宋体" w:hint="default"/>
                <w:sz w:val="21"/>
                <w:szCs w:val="21"/>
              </w:rPr>
            </w:pPr>
            <w:r>
              <w:rPr>
                <w:rFonts w:ascii="宋体"/>
                <w:sz w:val="21"/>
              </w:rPr>
              <w:t>14,2</w:t>
            </w:r>
          </w:p>
          <w:p>
            <w:pPr>
              <w:pStyle w:val="TableParagraph"/>
              <w:spacing w:line="272" w:lineRule="exact"/>
              <w:ind w:left="189" w:right="0"/>
              <w:jc w:val="left"/>
              <w:rPr>
                <w:rFonts w:ascii="宋体" w:hAnsi="宋体" w:cs="宋体" w:eastAsia="宋体" w:hint="default"/>
                <w:sz w:val="21"/>
                <w:szCs w:val="21"/>
              </w:rPr>
            </w:pPr>
            <w:r>
              <w:rPr>
                <w:rFonts w:ascii="宋体"/>
                <w:sz w:val="21"/>
              </w:rPr>
              <w:t>77.6</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center"/>
              <w:rPr>
                <w:rFonts w:ascii="宋体" w:hAnsi="宋体" w:cs="宋体" w:eastAsia="宋体" w:hint="default"/>
                <w:sz w:val="21"/>
                <w:szCs w:val="21"/>
              </w:rPr>
            </w:pPr>
            <w:r>
              <w:rPr>
                <w:rFonts w:ascii="宋体"/>
                <w:sz w:val="21"/>
              </w:rPr>
              <w:t>206,9</w:t>
            </w:r>
          </w:p>
          <w:p>
            <w:pPr>
              <w:pStyle w:val="TableParagraph"/>
              <w:spacing w:line="272" w:lineRule="exact"/>
              <w:ind w:left="23" w:right="0"/>
              <w:jc w:val="center"/>
              <w:rPr>
                <w:rFonts w:ascii="宋体" w:hAnsi="宋体" w:cs="宋体" w:eastAsia="宋体" w:hint="default"/>
                <w:sz w:val="21"/>
                <w:szCs w:val="21"/>
              </w:rPr>
            </w:pPr>
            <w:r>
              <w:rPr>
                <w:rFonts w:ascii="宋体"/>
                <w:sz w:val="21"/>
              </w:rPr>
              <w:t>61,08</w:t>
            </w:r>
          </w:p>
          <w:p>
            <w:pPr>
              <w:pStyle w:val="TableParagraph"/>
              <w:spacing w:line="274" w:lineRule="exact"/>
              <w:ind w:left="127" w:right="0"/>
              <w:jc w:val="center"/>
              <w:rPr>
                <w:rFonts w:ascii="宋体" w:hAnsi="宋体" w:cs="宋体" w:eastAsia="宋体" w:hint="default"/>
                <w:sz w:val="21"/>
                <w:szCs w:val="21"/>
              </w:rPr>
            </w:pPr>
            <w:r>
              <w:rPr>
                <w:rFonts w:ascii="宋体"/>
                <w:sz w:val="21"/>
              </w:rPr>
              <w:t>6.82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5" w:right="0"/>
              <w:jc w:val="center"/>
              <w:rPr>
                <w:rFonts w:ascii="宋体" w:hAnsi="宋体" w:cs="宋体" w:eastAsia="宋体" w:hint="default"/>
                <w:sz w:val="21"/>
                <w:szCs w:val="21"/>
              </w:rPr>
            </w:pPr>
            <w:r>
              <w:rPr>
                <w:rFonts w:ascii="宋体"/>
                <w:sz w:val="21"/>
              </w:rPr>
              <w:t>222,7</w:t>
            </w:r>
          </w:p>
          <w:p>
            <w:pPr>
              <w:pStyle w:val="TableParagraph"/>
              <w:spacing w:line="272" w:lineRule="exact"/>
              <w:ind w:left="25" w:right="0"/>
              <w:jc w:val="center"/>
              <w:rPr>
                <w:rFonts w:ascii="宋体" w:hAnsi="宋体" w:cs="宋体" w:eastAsia="宋体" w:hint="default"/>
                <w:sz w:val="21"/>
                <w:szCs w:val="21"/>
              </w:rPr>
            </w:pPr>
            <w:r>
              <w:rPr>
                <w:rFonts w:ascii="宋体"/>
                <w:sz w:val="21"/>
              </w:rPr>
              <w:t>75,36</w:t>
            </w:r>
          </w:p>
          <w:p>
            <w:pPr>
              <w:pStyle w:val="TableParagraph"/>
              <w:spacing w:line="274" w:lineRule="exact"/>
              <w:ind w:left="130" w:right="0"/>
              <w:jc w:val="center"/>
              <w:rPr>
                <w:rFonts w:ascii="宋体" w:hAnsi="宋体" w:cs="宋体" w:eastAsia="宋体" w:hint="default"/>
                <w:sz w:val="21"/>
                <w:szCs w:val="21"/>
              </w:rPr>
            </w:pPr>
            <w:r>
              <w:rPr>
                <w:rFonts w:ascii="宋体"/>
                <w:sz w:val="21"/>
              </w:rPr>
              <w:t>4.45</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93,7</w:t>
            </w:r>
          </w:p>
          <w:p>
            <w:pPr>
              <w:pStyle w:val="TableParagraph"/>
              <w:spacing w:line="272" w:lineRule="exact"/>
              <w:ind w:right="98"/>
              <w:jc w:val="right"/>
              <w:rPr>
                <w:rFonts w:ascii="宋体" w:hAnsi="宋体" w:cs="宋体" w:eastAsia="宋体" w:hint="default"/>
                <w:sz w:val="21"/>
                <w:szCs w:val="21"/>
              </w:rPr>
            </w:pPr>
            <w:r>
              <w:rPr>
                <w:rFonts w:ascii="宋体"/>
                <w:sz w:val="21"/>
              </w:rPr>
              <w:t>51.0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610"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93,7</w:t>
            </w:r>
          </w:p>
          <w:p>
            <w:pPr>
              <w:pStyle w:val="TableParagraph"/>
              <w:spacing w:line="272" w:lineRule="exact"/>
              <w:ind w:right="102"/>
              <w:jc w:val="right"/>
              <w:rPr>
                <w:rFonts w:ascii="宋体" w:hAnsi="宋体" w:cs="宋体" w:eastAsia="宋体" w:hint="default"/>
                <w:sz w:val="21"/>
                <w:szCs w:val="21"/>
              </w:rPr>
            </w:pPr>
            <w:r>
              <w:rPr>
                <w:rFonts w:ascii="宋体"/>
                <w:sz w:val="21"/>
              </w:rPr>
              <w:t>51.0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r>
      <w:tr>
        <w:trPr>
          <w:trHeight w:val="1104"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37" w:lineRule="auto" w:before="1"/>
              <w:ind w:left="103" w:right="-32"/>
              <w:jc w:val="both"/>
              <w:rPr>
                <w:rFonts w:ascii="宋体" w:hAnsi="宋体" w:cs="宋体" w:eastAsia="宋体" w:hint="default"/>
                <w:sz w:val="21"/>
                <w:szCs w:val="21"/>
              </w:rPr>
            </w:pPr>
            <w:r>
              <w:rPr>
                <w:rFonts w:ascii="宋体" w:hAnsi="宋体" w:cs="宋体" w:eastAsia="宋体" w:hint="default"/>
                <w:sz w:val="21"/>
                <w:szCs w:val="21"/>
              </w:rPr>
              <w:t>锡 恒 华</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82,13</w:t>
            </w:r>
          </w:p>
          <w:p>
            <w:pPr>
              <w:pStyle w:val="TableParagraph"/>
              <w:spacing w:line="272" w:lineRule="exact"/>
              <w:ind w:left="124" w:right="0"/>
              <w:jc w:val="left"/>
              <w:rPr>
                <w:rFonts w:ascii="宋体" w:hAnsi="宋体" w:cs="宋体" w:eastAsia="宋体" w:hint="default"/>
                <w:sz w:val="21"/>
                <w:szCs w:val="21"/>
              </w:rPr>
            </w:pPr>
            <w:r>
              <w:rPr>
                <w:rFonts w:ascii="宋体"/>
                <w:sz w:val="21"/>
              </w:rPr>
              <w:t>5,692</w:t>
            </w:r>
          </w:p>
          <w:p>
            <w:pPr>
              <w:pStyle w:val="TableParagraph"/>
              <w:spacing w:line="274" w:lineRule="exact"/>
              <w:ind w:left="334" w:right="0"/>
              <w:jc w:val="left"/>
              <w:rPr>
                <w:rFonts w:ascii="宋体" w:hAnsi="宋体" w:cs="宋体" w:eastAsia="宋体" w:hint="default"/>
                <w:sz w:val="21"/>
                <w:szCs w:val="21"/>
              </w:rPr>
            </w:pPr>
            <w:r>
              <w:rPr>
                <w:rFonts w:ascii="宋体"/>
                <w:sz w:val="21"/>
              </w:rPr>
              <w:t>.88</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sz w:val="21"/>
              </w:rPr>
              <w:t>15,75</w:t>
            </w:r>
          </w:p>
          <w:p>
            <w:pPr>
              <w:pStyle w:val="TableParagraph"/>
              <w:spacing w:line="272" w:lineRule="exact"/>
              <w:ind w:left="123" w:right="0"/>
              <w:jc w:val="left"/>
              <w:rPr>
                <w:rFonts w:ascii="宋体" w:hAnsi="宋体" w:cs="宋体" w:eastAsia="宋体" w:hint="default"/>
                <w:sz w:val="21"/>
                <w:szCs w:val="21"/>
              </w:rPr>
            </w:pPr>
            <w:r>
              <w:rPr>
                <w:rFonts w:ascii="宋体"/>
                <w:sz w:val="21"/>
              </w:rPr>
              <w:t>3,296</w:t>
            </w:r>
          </w:p>
          <w:p>
            <w:pPr>
              <w:pStyle w:val="TableParagraph"/>
              <w:spacing w:line="274" w:lineRule="exact"/>
              <w:ind w:left="333" w:right="0"/>
              <w:jc w:val="left"/>
              <w:rPr>
                <w:rFonts w:ascii="宋体" w:hAnsi="宋体" w:cs="宋体" w:eastAsia="宋体" w:hint="default"/>
                <w:sz w:val="21"/>
                <w:szCs w:val="21"/>
              </w:rPr>
            </w:pPr>
            <w:r>
              <w:rPr>
                <w:rFonts w:ascii="宋体"/>
                <w:sz w:val="21"/>
              </w:rPr>
              <w:t>.79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97,88</w:t>
            </w:r>
          </w:p>
          <w:p>
            <w:pPr>
              <w:pStyle w:val="TableParagraph"/>
              <w:spacing w:line="272" w:lineRule="exact"/>
              <w:ind w:left="124" w:right="0"/>
              <w:jc w:val="left"/>
              <w:rPr>
                <w:rFonts w:ascii="宋体" w:hAnsi="宋体" w:cs="宋体" w:eastAsia="宋体" w:hint="default"/>
                <w:sz w:val="21"/>
                <w:szCs w:val="21"/>
              </w:rPr>
            </w:pPr>
            <w:r>
              <w:rPr>
                <w:rFonts w:ascii="宋体"/>
                <w:sz w:val="21"/>
              </w:rPr>
              <w:t>8,989</w:t>
            </w:r>
          </w:p>
          <w:p>
            <w:pPr>
              <w:pStyle w:val="TableParagraph"/>
              <w:spacing w:line="274" w:lineRule="exact"/>
              <w:ind w:left="334" w:right="0"/>
              <w:jc w:val="left"/>
              <w:rPr>
                <w:rFonts w:ascii="宋体" w:hAnsi="宋体" w:cs="宋体" w:eastAsia="宋体" w:hint="default"/>
                <w:sz w:val="21"/>
                <w:szCs w:val="21"/>
              </w:rPr>
            </w:pPr>
            <w:r>
              <w:rPr>
                <w:rFonts w:ascii="宋体"/>
                <w:sz w:val="21"/>
              </w:rPr>
              <w:t>.67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26,04</w:t>
            </w:r>
          </w:p>
          <w:p>
            <w:pPr>
              <w:pStyle w:val="TableParagraph"/>
              <w:spacing w:line="272" w:lineRule="exact"/>
              <w:ind w:left="124" w:right="0"/>
              <w:jc w:val="left"/>
              <w:rPr>
                <w:rFonts w:ascii="宋体" w:hAnsi="宋体" w:cs="宋体" w:eastAsia="宋体" w:hint="default"/>
                <w:sz w:val="21"/>
                <w:szCs w:val="21"/>
              </w:rPr>
            </w:pPr>
            <w:r>
              <w:rPr>
                <w:rFonts w:ascii="宋体"/>
                <w:sz w:val="21"/>
              </w:rPr>
              <w:t>5,894</w:t>
            </w:r>
          </w:p>
          <w:p>
            <w:pPr>
              <w:pStyle w:val="TableParagraph"/>
              <w:spacing w:line="274" w:lineRule="exact"/>
              <w:ind w:left="334" w:right="0"/>
              <w:jc w:val="left"/>
              <w:rPr>
                <w:rFonts w:ascii="宋体" w:hAnsi="宋体" w:cs="宋体" w:eastAsia="宋体" w:hint="default"/>
                <w:sz w:val="21"/>
                <w:szCs w:val="21"/>
              </w:rPr>
            </w:pPr>
            <w:r>
              <w:rPr>
                <w:rFonts w:ascii="宋体"/>
                <w:sz w:val="21"/>
              </w:rPr>
              <w:t>.94</w:t>
            </w:r>
          </w:p>
        </w:tc>
        <w:tc>
          <w:tcPr>
            <w:tcW w:w="60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26,04</w:t>
            </w:r>
          </w:p>
          <w:p>
            <w:pPr>
              <w:pStyle w:val="TableParagraph"/>
              <w:spacing w:line="272" w:lineRule="exact"/>
              <w:ind w:left="126" w:right="0"/>
              <w:jc w:val="left"/>
              <w:rPr>
                <w:rFonts w:ascii="宋体" w:hAnsi="宋体" w:cs="宋体" w:eastAsia="宋体" w:hint="default"/>
                <w:sz w:val="21"/>
                <w:szCs w:val="21"/>
              </w:rPr>
            </w:pPr>
            <w:r>
              <w:rPr>
                <w:rFonts w:ascii="宋体"/>
                <w:sz w:val="21"/>
              </w:rPr>
              <w:t>5,894</w:t>
            </w:r>
          </w:p>
          <w:p>
            <w:pPr>
              <w:pStyle w:val="TableParagraph"/>
              <w:spacing w:line="274" w:lineRule="exact"/>
              <w:ind w:left="336" w:right="0"/>
              <w:jc w:val="left"/>
              <w:rPr>
                <w:rFonts w:ascii="宋体" w:hAnsi="宋体" w:cs="宋体" w:eastAsia="宋体" w:hint="default"/>
                <w:sz w:val="21"/>
                <w:szCs w:val="21"/>
              </w:rPr>
            </w:pPr>
            <w:r>
              <w:rPr>
                <w:rFonts w:ascii="宋体"/>
                <w:sz w:val="21"/>
              </w:rPr>
              <w:t>.94</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92,2</w:t>
            </w:r>
          </w:p>
          <w:p>
            <w:pPr>
              <w:pStyle w:val="TableParagraph"/>
              <w:spacing w:line="272" w:lineRule="exact"/>
              <w:ind w:left="189" w:right="0"/>
              <w:jc w:val="left"/>
              <w:rPr>
                <w:rFonts w:ascii="宋体" w:hAnsi="宋体" w:cs="宋体" w:eastAsia="宋体" w:hint="default"/>
                <w:sz w:val="21"/>
                <w:szCs w:val="21"/>
              </w:rPr>
            </w:pPr>
            <w:r>
              <w:rPr>
                <w:rFonts w:ascii="宋体"/>
                <w:sz w:val="21"/>
              </w:rPr>
              <w:t>88,1</w:t>
            </w:r>
          </w:p>
          <w:p>
            <w:pPr>
              <w:pStyle w:val="TableParagraph"/>
              <w:spacing w:line="272" w:lineRule="exact"/>
              <w:ind w:left="189" w:right="0"/>
              <w:jc w:val="left"/>
              <w:rPr>
                <w:rFonts w:ascii="宋体" w:hAnsi="宋体" w:cs="宋体" w:eastAsia="宋体" w:hint="default"/>
                <w:sz w:val="21"/>
                <w:szCs w:val="21"/>
              </w:rPr>
            </w:pPr>
            <w:r>
              <w:rPr>
                <w:rFonts w:ascii="宋体"/>
                <w:sz w:val="21"/>
              </w:rPr>
              <w:t>31.5</w:t>
            </w:r>
          </w:p>
          <w:p>
            <w:pPr>
              <w:pStyle w:val="TableParagraph"/>
              <w:spacing w:line="273" w:lineRule="exact"/>
              <w:ind w:right="99"/>
              <w:jc w:val="right"/>
              <w:rPr>
                <w:rFonts w:ascii="宋体" w:hAnsi="宋体" w:cs="宋体" w:eastAsia="宋体" w:hint="default"/>
                <w:sz w:val="21"/>
                <w:szCs w:val="21"/>
              </w:rPr>
            </w:pPr>
            <w:r>
              <w:rPr>
                <w:rFonts w:ascii="宋体"/>
                <w:sz w:val="21"/>
              </w:rPr>
              <w:t>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21,03</w:t>
            </w:r>
          </w:p>
          <w:p>
            <w:pPr>
              <w:pStyle w:val="TableParagraph"/>
              <w:spacing w:line="272" w:lineRule="exact"/>
              <w:ind w:left="124" w:right="0"/>
              <w:jc w:val="left"/>
              <w:rPr>
                <w:rFonts w:ascii="宋体" w:hAnsi="宋体" w:cs="宋体" w:eastAsia="宋体" w:hint="default"/>
                <w:sz w:val="21"/>
                <w:szCs w:val="21"/>
              </w:rPr>
            </w:pPr>
            <w:r>
              <w:rPr>
                <w:rFonts w:ascii="宋体"/>
                <w:sz w:val="21"/>
              </w:rPr>
              <w:t>0,270</w:t>
            </w:r>
          </w:p>
          <w:p>
            <w:pPr>
              <w:pStyle w:val="TableParagraph"/>
              <w:spacing w:line="274" w:lineRule="exact"/>
              <w:ind w:left="334" w:right="0"/>
              <w:jc w:val="left"/>
              <w:rPr>
                <w:rFonts w:ascii="宋体" w:hAnsi="宋体" w:cs="宋体" w:eastAsia="宋体" w:hint="default"/>
                <w:sz w:val="21"/>
                <w:szCs w:val="21"/>
              </w:rPr>
            </w:pPr>
            <w:r>
              <w:rPr>
                <w:rFonts w:ascii="宋体"/>
                <w:sz w:val="21"/>
              </w:rPr>
              <w:t>.93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center"/>
              <w:rPr>
                <w:rFonts w:ascii="宋体" w:hAnsi="宋体" w:cs="宋体" w:eastAsia="宋体" w:hint="default"/>
                <w:sz w:val="21"/>
                <w:szCs w:val="21"/>
              </w:rPr>
            </w:pPr>
            <w:r>
              <w:rPr>
                <w:rFonts w:ascii="宋体"/>
                <w:sz w:val="21"/>
              </w:rPr>
              <w:t>113,3</w:t>
            </w:r>
          </w:p>
          <w:p>
            <w:pPr>
              <w:pStyle w:val="TableParagraph"/>
              <w:spacing w:line="272" w:lineRule="exact"/>
              <w:ind w:left="25" w:right="0"/>
              <w:jc w:val="center"/>
              <w:rPr>
                <w:rFonts w:ascii="宋体" w:hAnsi="宋体" w:cs="宋体" w:eastAsia="宋体" w:hint="default"/>
                <w:sz w:val="21"/>
                <w:szCs w:val="21"/>
              </w:rPr>
            </w:pPr>
            <w:r>
              <w:rPr>
                <w:rFonts w:ascii="宋体"/>
                <w:sz w:val="21"/>
              </w:rPr>
              <w:t>18,40</w:t>
            </w:r>
          </w:p>
          <w:p>
            <w:pPr>
              <w:pStyle w:val="TableParagraph"/>
              <w:spacing w:line="274" w:lineRule="exact"/>
              <w:ind w:left="130" w:right="0"/>
              <w:jc w:val="center"/>
              <w:rPr>
                <w:rFonts w:ascii="宋体" w:hAnsi="宋体" w:cs="宋体" w:eastAsia="宋体" w:hint="default"/>
                <w:sz w:val="21"/>
                <w:szCs w:val="21"/>
              </w:rPr>
            </w:pPr>
            <w:r>
              <w:rPr>
                <w:rFonts w:ascii="宋体"/>
                <w:sz w:val="21"/>
              </w:rPr>
              <w:t>2.52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sz w:val="21"/>
              </w:rPr>
              <w:t>37,6</w:t>
            </w:r>
          </w:p>
          <w:p>
            <w:pPr>
              <w:pStyle w:val="TableParagraph"/>
              <w:spacing w:line="272" w:lineRule="exact"/>
              <w:ind w:left="190" w:right="0"/>
              <w:jc w:val="left"/>
              <w:rPr>
                <w:rFonts w:ascii="宋体" w:hAnsi="宋体" w:cs="宋体" w:eastAsia="宋体" w:hint="default"/>
                <w:sz w:val="21"/>
                <w:szCs w:val="21"/>
              </w:rPr>
            </w:pPr>
            <w:r>
              <w:rPr>
                <w:rFonts w:ascii="宋体"/>
                <w:sz w:val="21"/>
              </w:rPr>
              <w:t>56,2</w:t>
            </w:r>
          </w:p>
          <w:p>
            <w:pPr>
              <w:pStyle w:val="TableParagraph"/>
              <w:spacing w:line="272" w:lineRule="exact"/>
              <w:ind w:left="190" w:right="0"/>
              <w:jc w:val="left"/>
              <w:rPr>
                <w:rFonts w:ascii="宋体" w:hAnsi="宋体" w:cs="宋体" w:eastAsia="宋体" w:hint="default"/>
                <w:sz w:val="21"/>
                <w:szCs w:val="21"/>
              </w:rPr>
            </w:pPr>
            <w:r>
              <w:rPr>
                <w:rFonts w:ascii="宋体"/>
                <w:sz w:val="21"/>
              </w:rPr>
              <w:t>79.8</w:t>
            </w:r>
          </w:p>
          <w:p>
            <w:pPr>
              <w:pStyle w:val="TableParagraph"/>
              <w:spacing w:line="273" w:lineRule="exact"/>
              <w:ind w:right="98"/>
              <w:jc w:val="right"/>
              <w:rPr>
                <w:rFonts w:ascii="宋体" w:hAnsi="宋体" w:cs="宋体" w:eastAsia="宋体" w:hint="default"/>
                <w:sz w:val="21"/>
                <w:szCs w:val="21"/>
              </w:rPr>
            </w:pPr>
            <w:r>
              <w:rPr>
                <w:rFonts w:ascii="宋体"/>
                <w:sz w:val="21"/>
              </w:rPr>
              <w:t>5</w:t>
            </w:r>
          </w:p>
        </w:tc>
        <w:tc>
          <w:tcPr>
            <w:tcW w:w="610"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37,6</w:t>
            </w:r>
          </w:p>
          <w:p>
            <w:pPr>
              <w:pStyle w:val="TableParagraph"/>
              <w:spacing w:line="272" w:lineRule="exact"/>
              <w:ind w:left="189" w:right="0"/>
              <w:jc w:val="left"/>
              <w:rPr>
                <w:rFonts w:ascii="宋体" w:hAnsi="宋体" w:cs="宋体" w:eastAsia="宋体" w:hint="default"/>
                <w:sz w:val="21"/>
                <w:szCs w:val="21"/>
              </w:rPr>
            </w:pPr>
            <w:r>
              <w:rPr>
                <w:rFonts w:ascii="宋体"/>
                <w:sz w:val="21"/>
              </w:rPr>
              <w:t>56,2</w:t>
            </w:r>
          </w:p>
          <w:p>
            <w:pPr>
              <w:pStyle w:val="TableParagraph"/>
              <w:spacing w:line="272" w:lineRule="exact"/>
              <w:ind w:left="189" w:right="0"/>
              <w:jc w:val="left"/>
              <w:rPr>
                <w:rFonts w:ascii="宋体" w:hAnsi="宋体" w:cs="宋体" w:eastAsia="宋体" w:hint="default"/>
                <w:sz w:val="21"/>
                <w:szCs w:val="21"/>
              </w:rPr>
            </w:pPr>
            <w:r>
              <w:rPr>
                <w:rFonts w:ascii="宋体"/>
                <w:sz w:val="21"/>
              </w:rPr>
              <w:t>79.8</w:t>
            </w:r>
          </w:p>
          <w:p>
            <w:pPr>
              <w:pStyle w:val="TableParagraph"/>
              <w:spacing w:line="273" w:lineRule="exact"/>
              <w:ind w:right="101"/>
              <w:jc w:val="right"/>
              <w:rPr>
                <w:rFonts w:ascii="宋体" w:hAnsi="宋体" w:cs="宋体" w:eastAsia="宋体" w:hint="default"/>
                <w:sz w:val="21"/>
                <w:szCs w:val="21"/>
              </w:rPr>
            </w:pPr>
            <w:r>
              <w:rPr>
                <w:rFonts w:ascii="宋体"/>
                <w:sz w:val="21"/>
              </w:rPr>
              <w:t>5</w:t>
            </w:r>
          </w:p>
        </w:tc>
      </w:tr>
      <w:tr>
        <w:trPr>
          <w:trHeight w:val="1105"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据 安 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24,88</w:t>
            </w:r>
          </w:p>
          <w:p>
            <w:pPr>
              <w:pStyle w:val="TableParagraph"/>
              <w:spacing w:line="272" w:lineRule="exact"/>
              <w:ind w:left="124" w:right="0"/>
              <w:jc w:val="left"/>
              <w:rPr>
                <w:rFonts w:ascii="宋体" w:hAnsi="宋体" w:cs="宋体" w:eastAsia="宋体" w:hint="default"/>
                <w:sz w:val="21"/>
                <w:szCs w:val="21"/>
              </w:rPr>
            </w:pPr>
            <w:r>
              <w:rPr>
                <w:rFonts w:ascii="宋体"/>
                <w:sz w:val="21"/>
              </w:rPr>
              <w:t>5,856</w:t>
            </w:r>
          </w:p>
          <w:p>
            <w:pPr>
              <w:pStyle w:val="TableParagraph"/>
              <w:spacing w:line="274" w:lineRule="exact"/>
              <w:ind w:left="334" w:right="0"/>
              <w:jc w:val="left"/>
              <w:rPr>
                <w:rFonts w:ascii="宋体" w:hAnsi="宋体" w:cs="宋体" w:eastAsia="宋体" w:hint="default"/>
                <w:sz w:val="21"/>
                <w:szCs w:val="21"/>
              </w:rPr>
            </w:pPr>
            <w:r>
              <w:rPr>
                <w:rFonts w:ascii="宋体"/>
                <w:sz w:val="21"/>
              </w:rPr>
              <w:t>.59</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sz w:val="21"/>
              </w:rPr>
              <w:t>389,1</w:t>
            </w:r>
          </w:p>
          <w:p>
            <w:pPr>
              <w:pStyle w:val="TableParagraph"/>
              <w:spacing w:line="274" w:lineRule="exact"/>
              <w:ind w:left="123" w:right="0"/>
              <w:jc w:val="left"/>
              <w:rPr>
                <w:rFonts w:ascii="宋体" w:hAnsi="宋体" w:cs="宋体" w:eastAsia="宋体" w:hint="default"/>
                <w:sz w:val="21"/>
                <w:szCs w:val="21"/>
              </w:rPr>
            </w:pPr>
            <w:r>
              <w:rPr>
                <w:rFonts w:ascii="宋体"/>
                <w:sz w:val="21"/>
              </w:rPr>
              <w:t>11.03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25,27</w:t>
            </w:r>
          </w:p>
          <w:p>
            <w:pPr>
              <w:pStyle w:val="TableParagraph"/>
              <w:spacing w:line="272" w:lineRule="exact"/>
              <w:ind w:left="124" w:right="0"/>
              <w:jc w:val="left"/>
              <w:rPr>
                <w:rFonts w:ascii="宋体" w:hAnsi="宋体" w:cs="宋体" w:eastAsia="宋体" w:hint="default"/>
                <w:sz w:val="21"/>
                <w:szCs w:val="21"/>
              </w:rPr>
            </w:pPr>
            <w:r>
              <w:rPr>
                <w:rFonts w:ascii="宋体"/>
                <w:sz w:val="21"/>
              </w:rPr>
              <w:t>4,967</w:t>
            </w:r>
          </w:p>
          <w:p>
            <w:pPr>
              <w:pStyle w:val="TableParagraph"/>
              <w:spacing w:line="274" w:lineRule="exact"/>
              <w:ind w:left="334" w:right="0"/>
              <w:jc w:val="left"/>
              <w:rPr>
                <w:rFonts w:ascii="宋体" w:hAnsi="宋体" w:cs="宋体" w:eastAsia="宋体" w:hint="default"/>
                <w:sz w:val="21"/>
                <w:szCs w:val="21"/>
              </w:rPr>
            </w:pPr>
            <w:r>
              <w:rPr>
                <w:rFonts w:ascii="宋体"/>
                <w:sz w:val="21"/>
              </w:rPr>
              <w:t>.62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8,456</w:t>
            </w:r>
          </w:p>
          <w:p>
            <w:pPr>
              <w:pStyle w:val="TableParagraph"/>
              <w:spacing w:line="272" w:lineRule="exact"/>
              <w:ind w:left="124" w:right="0"/>
              <w:jc w:val="left"/>
              <w:rPr>
                <w:rFonts w:ascii="宋体" w:hAnsi="宋体" w:cs="宋体" w:eastAsia="宋体" w:hint="default"/>
                <w:sz w:val="21"/>
                <w:szCs w:val="21"/>
              </w:rPr>
            </w:pPr>
            <w:r>
              <w:rPr>
                <w:rFonts w:ascii="宋体"/>
                <w:sz w:val="21"/>
              </w:rPr>
              <w:t>,471.</w:t>
            </w:r>
          </w:p>
          <w:p>
            <w:pPr>
              <w:pStyle w:val="TableParagraph"/>
              <w:spacing w:line="274" w:lineRule="exact"/>
              <w:ind w:left="439" w:right="0"/>
              <w:jc w:val="left"/>
              <w:rPr>
                <w:rFonts w:ascii="宋体" w:hAnsi="宋体" w:cs="宋体" w:eastAsia="宋体" w:hint="default"/>
                <w:sz w:val="21"/>
                <w:szCs w:val="21"/>
              </w:rPr>
            </w:pPr>
            <w:r>
              <w:rPr>
                <w:rFonts w:ascii="宋体"/>
                <w:sz w:val="21"/>
              </w:rPr>
              <w:t>31</w:t>
            </w:r>
          </w:p>
        </w:tc>
        <w:tc>
          <w:tcPr>
            <w:tcW w:w="60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8,456</w:t>
            </w:r>
          </w:p>
          <w:p>
            <w:pPr>
              <w:pStyle w:val="TableParagraph"/>
              <w:spacing w:line="272" w:lineRule="exact"/>
              <w:ind w:left="126" w:right="0"/>
              <w:jc w:val="left"/>
              <w:rPr>
                <w:rFonts w:ascii="宋体" w:hAnsi="宋体" w:cs="宋体" w:eastAsia="宋体" w:hint="default"/>
                <w:sz w:val="21"/>
                <w:szCs w:val="21"/>
              </w:rPr>
            </w:pPr>
            <w:r>
              <w:rPr>
                <w:rFonts w:ascii="宋体"/>
                <w:sz w:val="21"/>
              </w:rPr>
              <w:t>,471.</w:t>
            </w:r>
          </w:p>
          <w:p>
            <w:pPr>
              <w:pStyle w:val="TableParagraph"/>
              <w:spacing w:line="274" w:lineRule="exact"/>
              <w:ind w:left="440" w:right="0"/>
              <w:jc w:val="left"/>
              <w:rPr>
                <w:rFonts w:ascii="宋体" w:hAnsi="宋体" w:cs="宋体" w:eastAsia="宋体" w:hint="default"/>
                <w:sz w:val="21"/>
                <w:szCs w:val="21"/>
              </w:rPr>
            </w:pPr>
            <w:r>
              <w:rPr>
                <w:rFonts w:ascii="宋体"/>
                <w:sz w:val="21"/>
              </w:rPr>
              <w:t>31</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22,6</w:t>
            </w:r>
          </w:p>
          <w:p>
            <w:pPr>
              <w:pStyle w:val="TableParagraph"/>
              <w:spacing w:line="272" w:lineRule="exact"/>
              <w:ind w:left="189" w:right="0"/>
              <w:jc w:val="left"/>
              <w:rPr>
                <w:rFonts w:ascii="宋体" w:hAnsi="宋体" w:cs="宋体" w:eastAsia="宋体" w:hint="default"/>
                <w:sz w:val="21"/>
                <w:szCs w:val="21"/>
              </w:rPr>
            </w:pPr>
            <w:r>
              <w:rPr>
                <w:rFonts w:ascii="宋体"/>
                <w:sz w:val="21"/>
              </w:rPr>
              <w:t>38,4</w:t>
            </w:r>
          </w:p>
          <w:p>
            <w:pPr>
              <w:pStyle w:val="TableParagraph"/>
              <w:spacing w:line="272" w:lineRule="exact"/>
              <w:ind w:left="189" w:right="0"/>
              <w:jc w:val="left"/>
              <w:rPr>
                <w:rFonts w:ascii="宋体" w:hAnsi="宋体" w:cs="宋体" w:eastAsia="宋体" w:hint="default"/>
                <w:sz w:val="21"/>
                <w:szCs w:val="21"/>
              </w:rPr>
            </w:pPr>
            <w:r>
              <w:rPr>
                <w:rFonts w:ascii="宋体"/>
                <w:sz w:val="21"/>
              </w:rPr>
              <w:t>64.6</w:t>
            </w:r>
          </w:p>
          <w:p>
            <w:pPr>
              <w:pStyle w:val="TableParagraph"/>
              <w:spacing w:line="274" w:lineRule="exact"/>
              <w:ind w:right="99"/>
              <w:jc w:val="right"/>
              <w:rPr>
                <w:rFonts w:ascii="宋体" w:hAnsi="宋体" w:cs="宋体" w:eastAsia="宋体" w:hint="default"/>
                <w:sz w:val="21"/>
                <w:szCs w:val="21"/>
              </w:rPr>
            </w:pPr>
            <w:r>
              <w:rPr>
                <w:rFonts w:ascii="宋体"/>
                <w:sz w:val="21"/>
              </w:rPr>
              <w:t>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370,3</w:t>
            </w:r>
          </w:p>
          <w:p>
            <w:pPr>
              <w:pStyle w:val="TableParagraph"/>
              <w:spacing w:line="274" w:lineRule="exact"/>
              <w:ind w:left="124" w:right="0"/>
              <w:jc w:val="left"/>
              <w:rPr>
                <w:rFonts w:ascii="宋体" w:hAnsi="宋体" w:cs="宋体" w:eastAsia="宋体" w:hint="default"/>
                <w:sz w:val="21"/>
                <w:szCs w:val="21"/>
              </w:rPr>
            </w:pPr>
            <w:r>
              <w:rPr>
                <w:rFonts w:ascii="宋体"/>
                <w:sz w:val="21"/>
              </w:rPr>
              <w:t>82.66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23,00</w:t>
            </w:r>
          </w:p>
          <w:p>
            <w:pPr>
              <w:pStyle w:val="TableParagraph"/>
              <w:spacing w:line="272" w:lineRule="exact"/>
              <w:ind w:left="125" w:right="0"/>
              <w:jc w:val="left"/>
              <w:rPr>
                <w:rFonts w:ascii="宋体" w:hAnsi="宋体" w:cs="宋体" w:eastAsia="宋体" w:hint="default"/>
                <w:sz w:val="21"/>
                <w:szCs w:val="21"/>
              </w:rPr>
            </w:pPr>
            <w:r>
              <w:rPr>
                <w:rFonts w:ascii="宋体"/>
                <w:sz w:val="21"/>
              </w:rPr>
              <w:t>8,847</w:t>
            </w:r>
          </w:p>
          <w:p>
            <w:pPr>
              <w:pStyle w:val="TableParagraph"/>
              <w:spacing w:line="274" w:lineRule="exact"/>
              <w:ind w:left="336" w:right="0"/>
              <w:jc w:val="left"/>
              <w:rPr>
                <w:rFonts w:ascii="宋体" w:hAnsi="宋体" w:cs="宋体" w:eastAsia="宋体" w:hint="default"/>
                <w:sz w:val="21"/>
                <w:szCs w:val="21"/>
              </w:rPr>
            </w:pPr>
            <w:r>
              <w:rPr>
                <w:rFonts w:ascii="宋体"/>
                <w:sz w:val="21"/>
              </w:rPr>
              <w:t>.28</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sz w:val="21"/>
              </w:rPr>
              <w:t>8,47</w:t>
            </w:r>
          </w:p>
          <w:p>
            <w:pPr>
              <w:pStyle w:val="TableParagraph"/>
              <w:spacing w:line="272" w:lineRule="exact"/>
              <w:ind w:left="190" w:right="0"/>
              <w:jc w:val="left"/>
              <w:rPr>
                <w:rFonts w:ascii="宋体" w:hAnsi="宋体" w:cs="宋体" w:eastAsia="宋体" w:hint="default"/>
                <w:sz w:val="21"/>
                <w:szCs w:val="21"/>
              </w:rPr>
            </w:pPr>
            <w:r>
              <w:rPr>
                <w:rFonts w:ascii="宋体"/>
                <w:sz w:val="21"/>
              </w:rPr>
              <w:t>5,77</w:t>
            </w:r>
          </w:p>
          <w:p>
            <w:pPr>
              <w:pStyle w:val="TableParagraph"/>
              <w:spacing w:line="274" w:lineRule="exact"/>
              <w:ind w:left="190" w:right="0"/>
              <w:jc w:val="left"/>
              <w:rPr>
                <w:rFonts w:ascii="宋体" w:hAnsi="宋体" w:cs="宋体" w:eastAsia="宋体" w:hint="default"/>
                <w:sz w:val="21"/>
                <w:szCs w:val="21"/>
              </w:rPr>
            </w:pPr>
            <w:r>
              <w:rPr>
                <w:rFonts w:ascii="宋体"/>
                <w:sz w:val="21"/>
              </w:rPr>
              <w:t>2.50</w:t>
            </w:r>
          </w:p>
        </w:tc>
        <w:tc>
          <w:tcPr>
            <w:tcW w:w="610"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8,47</w:t>
            </w:r>
          </w:p>
          <w:p>
            <w:pPr>
              <w:pStyle w:val="TableParagraph"/>
              <w:spacing w:line="272" w:lineRule="exact"/>
              <w:ind w:left="189" w:right="0"/>
              <w:jc w:val="left"/>
              <w:rPr>
                <w:rFonts w:ascii="宋体" w:hAnsi="宋体" w:cs="宋体" w:eastAsia="宋体" w:hint="default"/>
                <w:sz w:val="21"/>
                <w:szCs w:val="21"/>
              </w:rPr>
            </w:pPr>
            <w:r>
              <w:rPr>
                <w:rFonts w:ascii="宋体"/>
                <w:sz w:val="21"/>
              </w:rPr>
              <w:t>5,77</w:t>
            </w:r>
          </w:p>
          <w:p>
            <w:pPr>
              <w:pStyle w:val="TableParagraph"/>
              <w:spacing w:line="274" w:lineRule="exact"/>
              <w:ind w:left="189" w:right="0"/>
              <w:jc w:val="left"/>
              <w:rPr>
                <w:rFonts w:ascii="宋体" w:hAnsi="宋体" w:cs="宋体" w:eastAsia="宋体" w:hint="default"/>
                <w:sz w:val="21"/>
                <w:szCs w:val="21"/>
              </w:rPr>
            </w:pPr>
            <w:r>
              <w:rPr>
                <w:rFonts w:ascii="宋体"/>
                <w:sz w:val="21"/>
              </w:rPr>
              <w:t>2.50</w:t>
            </w:r>
          </w:p>
        </w:tc>
      </w:tr>
      <w:tr>
        <w:trPr>
          <w:trHeight w:val="1104"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络 技 术</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54,09</w:t>
            </w:r>
          </w:p>
          <w:p>
            <w:pPr>
              <w:pStyle w:val="TableParagraph"/>
              <w:spacing w:line="272" w:lineRule="exact"/>
              <w:ind w:left="124" w:right="0"/>
              <w:jc w:val="left"/>
              <w:rPr>
                <w:rFonts w:ascii="宋体" w:hAnsi="宋体" w:cs="宋体" w:eastAsia="宋体" w:hint="default"/>
                <w:sz w:val="21"/>
                <w:szCs w:val="21"/>
              </w:rPr>
            </w:pPr>
            <w:r>
              <w:rPr>
                <w:rFonts w:ascii="宋体"/>
                <w:sz w:val="21"/>
              </w:rPr>
              <w:t>5,624</w:t>
            </w:r>
          </w:p>
          <w:p>
            <w:pPr>
              <w:pStyle w:val="TableParagraph"/>
              <w:spacing w:line="274" w:lineRule="exact"/>
              <w:ind w:left="334" w:right="0"/>
              <w:jc w:val="left"/>
              <w:rPr>
                <w:rFonts w:ascii="宋体" w:hAnsi="宋体" w:cs="宋体" w:eastAsia="宋体" w:hint="default"/>
                <w:sz w:val="21"/>
                <w:szCs w:val="21"/>
              </w:rPr>
            </w:pPr>
            <w:r>
              <w:rPr>
                <w:rFonts w:ascii="宋体"/>
                <w:sz w:val="21"/>
              </w:rPr>
              <w:t>.37</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20,70</w:t>
            </w:r>
          </w:p>
          <w:p>
            <w:pPr>
              <w:pStyle w:val="TableParagraph"/>
              <w:spacing w:line="272" w:lineRule="exact"/>
              <w:ind w:left="123" w:right="0"/>
              <w:jc w:val="left"/>
              <w:rPr>
                <w:rFonts w:ascii="宋体" w:hAnsi="宋体" w:cs="宋体" w:eastAsia="宋体" w:hint="default"/>
                <w:sz w:val="21"/>
                <w:szCs w:val="21"/>
              </w:rPr>
            </w:pPr>
            <w:r>
              <w:rPr>
                <w:rFonts w:ascii="宋体"/>
                <w:sz w:val="21"/>
              </w:rPr>
              <w:t>8,161</w:t>
            </w:r>
          </w:p>
          <w:p>
            <w:pPr>
              <w:pStyle w:val="TableParagraph"/>
              <w:spacing w:line="274" w:lineRule="exact"/>
              <w:ind w:left="333" w:right="0"/>
              <w:jc w:val="left"/>
              <w:rPr>
                <w:rFonts w:ascii="宋体" w:hAnsi="宋体" w:cs="宋体" w:eastAsia="宋体" w:hint="default"/>
                <w:sz w:val="21"/>
                <w:szCs w:val="21"/>
              </w:rPr>
            </w:pPr>
            <w:r>
              <w:rPr>
                <w:rFonts w:ascii="宋体"/>
                <w:sz w:val="21"/>
              </w:rPr>
              <w:t>.61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74,80</w:t>
            </w:r>
          </w:p>
          <w:p>
            <w:pPr>
              <w:pStyle w:val="TableParagraph"/>
              <w:spacing w:line="272" w:lineRule="exact"/>
              <w:ind w:left="124" w:right="0"/>
              <w:jc w:val="left"/>
              <w:rPr>
                <w:rFonts w:ascii="宋体" w:hAnsi="宋体" w:cs="宋体" w:eastAsia="宋体" w:hint="default"/>
                <w:sz w:val="21"/>
                <w:szCs w:val="21"/>
              </w:rPr>
            </w:pPr>
            <w:r>
              <w:rPr>
                <w:rFonts w:ascii="宋体"/>
                <w:sz w:val="21"/>
              </w:rPr>
              <w:t>3,785</w:t>
            </w:r>
          </w:p>
          <w:p>
            <w:pPr>
              <w:pStyle w:val="TableParagraph"/>
              <w:spacing w:line="274" w:lineRule="exact"/>
              <w:ind w:left="334" w:right="0"/>
              <w:jc w:val="left"/>
              <w:rPr>
                <w:rFonts w:ascii="宋体" w:hAnsi="宋体" w:cs="宋体" w:eastAsia="宋体" w:hint="default"/>
                <w:sz w:val="21"/>
                <w:szCs w:val="21"/>
              </w:rPr>
            </w:pPr>
            <w:r>
              <w:rPr>
                <w:rFonts w:ascii="宋体"/>
                <w:sz w:val="21"/>
              </w:rPr>
              <w:t>.98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22,12</w:t>
            </w:r>
          </w:p>
          <w:p>
            <w:pPr>
              <w:pStyle w:val="TableParagraph"/>
              <w:spacing w:line="272" w:lineRule="exact"/>
              <w:ind w:left="124" w:right="0"/>
              <w:jc w:val="left"/>
              <w:rPr>
                <w:rFonts w:ascii="宋体" w:hAnsi="宋体" w:cs="宋体" w:eastAsia="宋体" w:hint="default"/>
                <w:sz w:val="21"/>
                <w:szCs w:val="21"/>
              </w:rPr>
            </w:pPr>
            <w:r>
              <w:rPr>
                <w:rFonts w:ascii="宋体"/>
                <w:sz w:val="21"/>
              </w:rPr>
              <w:t>6,400</w:t>
            </w:r>
          </w:p>
          <w:p>
            <w:pPr>
              <w:pStyle w:val="TableParagraph"/>
              <w:spacing w:line="274" w:lineRule="exact"/>
              <w:ind w:left="334" w:right="0"/>
              <w:jc w:val="left"/>
              <w:rPr>
                <w:rFonts w:ascii="宋体" w:hAnsi="宋体" w:cs="宋体" w:eastAsia="宋体" w:hint="default"/>
                <w:sz w:val="21"/>
                <w:szCs w:val="21"/>
              </w:rPr>
            </w:pPr>
            <w:r>
              <w:rPr>
                <w:rFonts w:ascii="宋体"/>
                <w:sz w:val="21"/>
              </w:rPr>
              <w:t>.40</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7" w:right="0"/>
              <w:jc w:val="left"/>
              <w:rPr>
                <w:rFonts w:ascii="宋体" w:hAnsi="宋体" w:cs="宋体" w:eastAsia="宋体" w:hint="default"/>
                <w:sz w:val="21"/>
                <w:szCs w:val="21"/>
              </w:rPr>
            </w:pPr>
            <w:r>
              <w:rPr>
                <w:rFonts w:ascii="宋体"/>
                <w:sz w:val="21"/>
              </w:rPr>
              <w:t>16,</w:t>
            </w:r>
          </w:p>
          <w:p>
            <w:pPr>
              <w:pStyle w:val="TableParagraph"/>
              <w:spacing w:line="272" w:lineRule="exact"/>
              <w:ind w:left="177" w:right="0"/>
              <w:jc w:val="left"/>
              <w:rPr>
                <w:rFonts w:ascii="宋体" w:hAnsi="宋体" w:cs="宋体" w:eastAsia="宋体" w:hint="default"/>
                <w:sz w:val="21"/>
                <w:szCs w:val="21"/>
              </w:rPr>
            </w:pPr>
            <w:r>
              <w:rPr>
                <w:rFonts w:ascii="宋体"/>
                <w:sz w:val="21"/>
              </w:rPr>
              <w:t>075</w:t>
            </w:r>
          </w:p>
          <w:p>
            <w:pPr>
              <w:pStyle w:val="TableParagraph"/>
              <w:spacing w:line="274" w:lineRule="exact"/>
              <w:ind w:left="177" w:right="0"/>
              <w:jc w:val="left"/>
              <w:rPr>
                <w:rFonts w:ascii="宋体" w:hAnsi="宋体" w:cs="宋体" w:eastAsia="宋体" w:hint="default"/>
                <w:sz w:val="21"/>
                <w:szCs w:val="21"/>
              </w:rPr>
            </w:pPr>
            <w:r>
              <w:rPr>
                <w:rFonts w:ascii="宋体"/>
                <w:sz w:val="21"/>
              </w:rPr>
              <w:t>.47</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22,14</w:t>
            </w:r>
          </w:p>
          <w:p>
            <w:pPr>
              <w:pStyle w:val="TableParagraph"/>
              <w:spacing w:line="272" w:lineRule="exact"/>
              <w:ind w:left="126" w:right="0"/>
              <w:jc w:val="left"/>
              <w:rPr>
                <w:rFonts w:ascii="宋体" w:hAnsi="宋体" w:cs="宋体" w:eastAsia="宋体" w:hint="default"/>
                <w:sz w:val="21"/>
                <w:szCs w:val="21"/>
              </w:rPr>
            </w:pPr>
            <w:r>
              <w:rPr>
                <w:rFonts w:ascii="宋体"/>
                <w:sz w:val="21"/>
              </w:rPr>
              <w:t>2,475</w:t>
            </w:r>
          </w:p>
          <w:p>
            <w:pPr>
              <w:pStyle w:val="TableParagraph"/>
              <w:spacing w:line="274" w:lineRule="exact"/>
              <w:ind w:left="336" w:right="0"/>
              <w:jc w:val="left"/>
              <w:rPr>
                <w:rFonts w:ascii="宋体" w:hAnsi="宋体" w:cs="宋体" w:eastAsia="宋体" w:hint="default"/>
                <w:sz w:val="21"/>
                <w:szCs w:val="21"/>
              </w:rPr>
            </w:pPr>
            <w:r>
              <w:rPr>
                <w:rFonts w:ascii="宋体"/>
                <w:sz w:val="21"/>
              </w:rPr>
              <w:t>.87</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6,22</w:t>
            </w:r>
          </w:p>
          <w:p>
            <w:pPr>
              <w:pStyle w:val="TableParagraph"/>
              <w:spacing w:line="272" w:lineRule="exact"/>
              <w:ind w:left="189" w:right="0"/>
              <w:jc w:val="left"/>
              <w:rPr>
                <w:rFonts w:ascii="宋体" w:hAnsi="宋体" w:cs="宋体" w:eastAsia="宋体" w:hint="default"/>
                <w:sz w:val="21"/>
                <w:szCs w:val="21"/>
              </w:rPr>
            </w:pPr>
            <w:r>
              <w:rPr>
                <w:rFonts w:ascii="宋体"/>
                <w:sz w:val="21"/>
              </w:rPr>
              <w:t>6,01</w:t>
            </w:r>
          </w:p>
          <w:p>
            <w:pPr>
              <w:pStyle w:val="TableParagraph"/>
              <w:spacing w:line="274" w:lineRule="exact"/>
              <w:ind w:left="189" w:right="0"/>
              <w:jc w:val="left"/>
              <w:rPr>
                <w:rFonts w:ascii="宋体" w:hAnsi="宋体" w:cs="宋体" w:eastAsia="宋体" w:hint="default"/>
                <w:sz w:val="21"/>
                <w:szCs w:val="21"/>
              </w:rPr>
            </w:pPr>
            <w:r>
              <w:rPr>
                <w:rFonts w:ascii="宋体"/>
                <w:sz w:val="21"/>
              </w:rPr>
              <w:t>8.76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171,3</w:t>
            </w:r>
          </w:p>
          <w:p>
            <w:pPr>
              <w:pStyle w:val="TableParagraph"/>
              <w:spacing w:line="274" w:lineRule="exact"/>
              <w:ind w:left="124" w:right="0"/>
              <w:jc w:val="left"/>
              <w:rPr>
                <w:rFonts w:ascii="宋体" w:hAnsi="宋体" w:cs="宋体" w:eastAsia="宋体" w:hint="default"/>
                <w:sz w:val="21"/>
                <w:szCs w:val="21"/>
              </w:rPr>
            </w:pPr>
            <w:r>
              <w:rPr>
                <w:rFonts w:ascii="宋体"/>
                <w:sz w:val="21"/>
              </w:rPr>
              <w:t>10.14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6,397</w:t>
            </w:r>
          </w:p>
          <w:p>
            <w:pPr>
              <w:pStyle w:val="TableParagraph"/>
              <w:spacing w:line="272" w:lineRule="exact"/>
              <w:ind w:left="125" w:right="0"/>
              <w:jc w:val="left"/>
              <w:rPr>
                <w:rFonts w:ascii="宋体" w:hAnsi="宋体" w:cs="宋体" w:eastAsia="宋体" w:hint="default"/>
                <w:sz w:val="21"/>
                <w:szCs w:val="21"/>
              </w:rPr>
            </w:pPr>
            <w:r>
              <w:rPr>
                <w:rFonts w:ascii="宋体"/>
                <w:sz w:val="21"/>
              </w:rPr>
              <w:t>,328.</w:t>
            </w:r>
          </w:p>
          <w:p>
            <w:pPr>
              <w:pStyle w:val="TableParagraph"/>
              <w:spacing w:line="274" w:lineRule="exact"/>
              <w:ind w:left="440" w:right="0"/>
              <w:jc w:val="left"/>
              <w:rPr>
                <w:rFonts w:ascii="宋体" w:hAnsi="宋体" w:cs="宋体" w:eastAsia="宋体" w:hint="default"/>
                <w:sz w:val="21"/>
                <w:szCs w:val="21"/>
              </w:rPr>
            </w:pPr>
            <w:r>
              <w:rPr>
                <w:rFonts w:ascii="宋体"/>
                <w:sz w:val="21"/>
              </w:rPr>
              <w:t>90</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sz w:val="21"/>
              </w:rPr>
              <w:t>4,20</w:t>
            </w:r>
          </w:p>
          <w:p>
            <w:pPr>
              <w:pStyle w:val="TableParagraph"/>
              <w:spacing w:line="272" w:lineRule="exact"/>
              <w:ind w:left="190" w:right="0"/>
              <w:jc w:val="left"/>
              <w:rPr>
                <w:rFonts w:ascii="宋体" w:hAnsi="宋体" w:cs="宋体" w:eastAsia="宋体" w:hint="default"/>
                <w:sz w:val="21"/>
                <w:szCs w:val="21"/>
              </w:rPr>
            </w:pPr>
            <w:r>
              <w:rPr>
                <w:rFonts w:ascii="宋体"/>
                <w:sz w:val="21"/>
              </w:rPr>
              <w:t>2,32</w:t>
            </w:r>
          </w:p>
          <w:p>
            <w:pPr>
              <w:pStyle w:val="TableParagraph"/>
              <w:spacing w:line="274" w:lineRule="exact"/>
              <w:ind w:left="190" w:right="0"/>
              <w:jc w:val="left"/>
              <w:rPr>
                <w:rFonts w:ascii="宋体" w:hAnsi="宋体" w:cs="宋体" w:eastAsia="宋体" w:hint="default"/>
                <w:sz w:val="21"/>
                <w:szCs w:val="21"/>
              </w:rPr>
            </w:pPr>
            <w:r>
              <w:rPr>
                <w:rFonts w:ascii="宋体"/>
                <w:sz w:val="21"/>
              </w:rPr>
              <w:t>6.98</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71,</w:t>
            </w:r>
          </w:p>
          <w:p>
            <w:pPr>
              <w:pStyle w:val="TableParagraph"/>
              <w:spacing w:line="272" w:lineRule="exact"/>
              <w:ind w:left="178" w:right="0"/>
              <w:jc w:val="left"/>
              <w:rPr>
                <w:rFonts w:ascii="宋体" w:hAnsi="宋体" w:cs="宋体" w:eastAsia="宋体" w:hint="default"/>
                <w:sz w:val="21"/>
                <w:szCs w:val="21"/>
              </w:rPr>
            </w:pPr>
            <w:r>
              <w:rPr>
                <w:rFonts w:ascii="宋体"/>
                <w:sz w:val="21"/>
              </w:rPr>
              <w:t>829</w:t>
            </w:r>
          </w:p>
          <w:p>
            <w:pPr>
              <w:pStyle w:val="TableParagraph"/>
              <w:spacing w:line="274" w:lineRule="exact"/>
              <w:ind w:left="178" w:right="0"/>
              <w:jc w:val="left"/>
              <w:rPr>
                <w:rFonts w:ascii="宋体" w:hAnsi="宋体" w:cs="宋体" w:eastAsia="宋体" w:hint="default"/>
                <w:sz w:val="21"/>
                <w:szCs w:val="21"/>
              </w:rPr>
            </w:pPr>
            <w:r>
              <w:rPr>
                <w:rFonts w:ascii="宋体"/>
                <w:sz w:val="21"/>
              </w:rPr>
              <w:t>.95</w:t>
            </w: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4,27</w:t>
            </w:r>
          </w:p>
          <w:p>
            <w:pPr>
              <w:pStyle w:val="TableParagraph"/>
              <w:spacing w:line="272" w:lineRule="exact"/>
              <w:ind w:left="189" w:right="0"/>
              <w:jc w:val="left"/>
              <w:rPr>
                <w:rFonts w:ascii="宋体" w:hAnsi="宋体" w:cs="宋体" w:eastAsia="宋体" w:hint="default"/>
                <w:sz w:val="21"/>
                <w:szCs w:val="21"/>
              </w:rPr>
            </w:pPr>
            <w:r>
              <w:rPr>
                <w:rFonts w:ascii="宋体"/>
                <w:sz w:val="21"/>
              </w:rPr>
              <w:t>4,15</w:t>
            </w:r>
          </w:p>
          <w:p>
            <w:pPr>
              <w:pStyle w:val="TableParagraph"/>
              <w:spacing w:line="274" w:lineRule="exact"/>
              <w:ind w:left="189" w:right="0"/>
              <w:jc w:val="left"/>
              <w:rPr>
                <w:rFonts w:ascii="宋体" w:hAnsi="宋体" w:cs="宋体" w:eastAsia="宋体" w:hint="default"/>
                <w:sz w:val="21"/>
                <w:szCs w:val="21"/>
              </w:rPr>
            </w:pPr>
            <w:r>
              <w:rPr>
                <w:rFonts w:ascii="宋体"/>
                <w:sz w:val="21"/>
              </w:rPr>
              <w:t>6.93</w:t>
            </w:r>
          </w:p>
        </w:tc>
      </w:tr>
      <w:tr>
        <w:trPr>
          <w:trHeight w:val="1104"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本 恒 生</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8,599</w:t>
            </w:r>
          </w:p>
          <w:p>
            <w:pPr>
              <w:pStyle w:val="TableParagraph"/>
              <w:spacing w:line="272" w:lineRule="exact"/>
              <w:ind w:left="124" w:right="0"/>
              <w:jc w:val="left"/>
              <w:rPr>
                <w:rFonts w:ascii="宋体" w:hAnsi="宋体" w:cs="宋体" w:eastAsia="宋体" w:hint="default"/>
                <w:sz w:val="21"/>
                <w:szCs w:val="21"/>
              </w:rPr>
            </w:pPr>
            <w:r>
              <w:rPr>
                <w:rFonts w:ascii="宋体"/>
                <w:sz w:val="21"/>
              </w:rPr>
              <w:t>,523.</w:t>
            </w:r>
          </w:p>
          <w:p>
            <w:pPr>
              <w:pStyle w:val="TableParagraph"/>
              <w:spacing w:line="274" w:lineRule="exact"/>
              <w:ind w:left="439" w:right="0"/>
              <w:jc w:val="left"/>
              <w:rPr>
                <w:rFonts w:ascii="宋体" w:hAnsi="宋体" w:cs="宋体" w:eastAsia="宋体" w:hint="default"/>
                <w:sz w:val="21"/>
                <w:szCs w:val="21"/>
              </w:rPr>
            </w:pPr>
            <w:r>
              <w:rPr>
                <w:rFonts w:ascii="宋体"/>
                <w:sz w:val="21"/>
              </w:rPr>
              <w:t>13</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sz w:val="21"/>
              </w:rPr>
              <w:t>174,1</w:t>
            </w:r>
          </w:p>
          <w:p>
            <w:pPr>
              <w:pStyle w:val="TableParagraph"/>
              <w:spacing w:line="273" w:lineRule="exact"/>
              <w:ind w:left="123" w:right="0"/>
              <w:jc w:val="left"/>
              <w:rPr>
                <w:rFonts w:ascii="宋体" w:hAnsi="宋体" w:cs="宋体" w:eastAsia="宋体" w:hint="default"/>
                <w:sz w:val="21"/>
                <w:szCs w:val="21"/>
              </w:rPr>
            </w:pPr>
            <w:r>
              <w:rPr>
                <w:rFonts w:ascii="宋体"/>
                <w:sz w:val="21"/>
              </w:rPr>
              <w:t>03.87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8,773</w:t>
            </w:r>
          </w:p>
          <w:p>
            <w:pPr>
              <w:pStyle w:val="TableParagraph"/>
              <w:spacing w:line="272" w:lineRule="exact"/>
              <w:ind w:left="124" w:right="0"/>
              <w:jc w:val="left"/>
              <w:rPr>
                <w:rFonts w:ascii="宋体" w:hAnsi="宋体" w:cs="宋体" w:eastAsia="宋体" w:hint="default"/>
                <w:sz w:val="21"/>
                <w:szCs w:val="21"/>
              </w:rPr>
            </w:pPr>
            <w:r>
              <w:rPr>
                <w:rFonts w:ascii="宋体"/>
                <w:sz w:val="21"/>
              </w:rPr>
              <w:t>,627.</w:t>
            </w:r>
          </w:p>
          <w:p>
            <w:pPr>
              <w:pStyle w:val="TableParagraph"/>
              <w:spacing w:line="274" w:lineRule="exact"/>
              <w:ind w:left="439" w:right="0"/>
              <w:jc w:val="left"/>
              <w:rPr>
                <w:rFonts w:ascii="宋体" w:hAnsi="宋体" w:cs="宋体" w:eastAsia="宋体" w:hint="default"/>
                <w:sz w:val="21"/>
                <w:szCs w:val="21"/>
              </w:rPr>
            </w:pPr>
            <w:r>
              <w:rPr>
                <w:rFonts w:ascii="宋体"/>
                <w:sz w:val="21"/>
              </w:rPr>
              <w:t>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3,406</w:t>
            </w:r>
          </w:p>
          <w:p>
            <w:pPr>
              <w:pStyle w:val="TableParagraph"/>
              <w:spacing w:line="272" w:lineRule="exact"/>
              <w:ind w:left="124" w:right="0"/>
              <w:jc w:val="left"/>
              <w:rPr>
                <w:rFonts w:ascii="宋体" w:hAnsi="宋体" w:cs="宋体" w:eastAsia="宋体" w:hint="default"/>
                <w:sz w:val="21"/>
                <w:szCs w:val="21"/>
              </w:rPr>
            </w:pPr>
            <w:r>
              <w:rPr>
                <w:rFonts w:ascii="宋体"/>
                <w:sz w:val="21"/>
              </w:rPr>
              <w:t>,730.</w:t>
            </w:r>
          </w:p>
          <w:p>
            <w:pPr>
              <w:pStyle w:val="TableParagraph"/>
              <w:spacing w:line="274" w:lineRule="exact"/>
              <w:ind w:left="439" w:right="0"/>
              <w:jc w:val="left"/>
              <w:rPr>
                <w:rFonts w:ascii="宋体" w:hAnsi="宋体" w:cs="宋体" w:eastAsia="宋体" w:hint="default"/>
                <w:sz w:val="21"/>
                <w:szCs w:val="21"/>
              </w:rPr>
            </w:pPr>
            <w:r>
              <w:rPr>
                <w:rFonts w:ascii="宋体"/>
                <w:sz w:val="21"/>
              </w:rPr>
              <w:t>03</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125</w:t>
            </w:r>
          </w:p>
          <w:p>
            <w:pPr>
              <w:pStyle w:val="TableParagraph"/>
              <w:spacing w:line="272" w:lineRule="exact"/>
              <w:ind w:left="177" w:right="0"/>
              <w:jc w:val="left"/>
              <w:rPr>
                <w:rFonts w:ascii="宋体" w:hAnsi="宋体" w:cs="宋体" w:eastAsia="宋体" w:hint="default"/>
                <w:sz w:val="21"/>
                <w:szCs w:val="21"/>
              </w:rPr>
            </w:pPr>
            <w:r>
              <w:rPr>
                <w:rFonts w:ascii="宋体"/>
                <w:sz w:val="21"/>
              </w:rPr>
              <w:t>,22</w:t>
            </w:r>
          </w:p>
          <w:p>
            <w:pPr>
              <w:pStyle w:val="TableParagraph"/>
              <w:spacing w:line="272" w:lineRule="exact"/>
              <w:ind w:left="177" w:right="0"/>
              <w:jc w:val="left"/>
              <w:rPr>
                <w:rFonts w:ascii="宋体" w:hAnsi="宋体" w:cs="宋体" w:eastAsia="宋体" w:hint="default"/>
                <w:sz w:val="21"/>
                <w:szCs w:val="21"/>
              </w:rPr>
            </w:pPr>
            <w:r>
              <w:rPr>
                <w:rFonts w:ascii="宋体"/>
                <w:sz w:val="21"/>
              </w:rPr>
              <w:t>1.7</w:t>
            </w:r>
          </w:p>
          <w:p>
            <w:pPr>
              <w:pStyle w:val="TableParagraph"/>
              <w:spacing w:line="274" w:lineRule="exact"/>
              <w:ind w:left="387" w:right="0"/>
              <w:jc w:val="left"/>
              <w:rPr>
                <w:rFonts w:ascii="宋体" w:hAnsi="宋体" w:cs="宋体" w:eastAsia="宋体" w:hint="default"/>
                <w:sz w:val="21"/>
                <w:szCs w:val="21"/>
              </w:rPr>
            </w:pPr>
            <w:r>
              <w:rPr>
                <w:rFonts w:ascii="宋体"/>
                <w:sz w:val="21"/>
              </w:rPr>
              <w:t>4</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6" w:right="0"/>
              <w:jc w:val="left"/>
              <w:rPr>
                <w:rFonts w:ascii="宋体" w:hAnsi="宋体" w:cs="宋体" w:eastAsia="宋体" w:hint="default"/>
                <w:sz w:val="21"/>
                <w:szCs w:val="21"/>
              </w:rPr>
            </w:pPr>
            <w:r>
              <w:rPr>
                <w:rFonts w:ascii="宋体"/>
                <w:sz w:val="21"/>
              </w:rPr>
              <w:t>3,531</w:t>
            </w:r>
          </w:p>
          <w:p>
            <w:pPr>
              <w:pStyle w:val="TableParagraph"/>
              <w:spacing w:line="272" w:lineRule="exact"/>
              <w:ind w:left="126" w:right="0"/>
              <w:jc w:val="left"/>
              <w:rPr>
                <w:rFonts w:ascii="宋体" w:hAnsi="宋体" w:cs="宋体" w:eastAsia="宋体" w:hint="default"/>
                <w:sz w:val="21"/>
                <w:szCs w:val="21"/>
              </w:rPr>
            </w:pPr>
            <w:r>
              <w:rPr>
                <w:rFonts w:ascii="宋体"/>
                <w:sz w:val="21"/>
              </w:rPr>
              <w:t>,951.</w:t>
            </w:r>
          </w:p>
          <w:p>
            <w:pPr>
              <w:pStyle w:val="TableParagraph"/>
              <w:spacing w:line="274" w:lineRule="exact"/>
              <w:ind w:left="440" w:right="0"/>
              <w:jc w:val="left"/>
              <w:rPr>
                <w:rFonts w:ascii="宋体" w:hAnsi="宋体" w:cs="宋体" w:eastAsia="宋体" w:hint="default"/>
                <w:sz w:val="21"/>
                <w:szCs w:val="21"/>
              </w:rPr>
            </w:pPr>
            <w:r>
              <w:rPr>
                <w:rFonts w:ascii="宋体"/>
                <w:sz w:val="21"/>
              </w:rPr>
              <w:t>77</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8,01</w:t>
            </w:r>
          </w:p>
          <w:p>
            <w:pPr>
              <w:pStyle w:val="TableParagraph"/>
              <w:spacing w:line="272" w:lineRule="exact"/>
              <w:ind w:left="189" w:right="0"/>
              <w:jc w:val="left"/>
              <w:rPr>
                <w:rFonts w:ascii="宋体" w:hAnsi="宋体" w:cs="宋体" w:eastAsia="宋体" w:hint="default"/>
                <w:sz w:val="21"/>
                <w:szCs w:val="21"/>
              </w:rPr>
            </w:pPr>
            <w:r>
              <w:rPr>
                <w:rFonts w:ascii="宋体"/>
                <w:sz w:val="21"/>
              </w:rPr>
              <w:t>4,62</w:t>
            </w:r>
          </w:p>
          <w:p>
            <w:pPr>
              <w:pStyle w:val="TableParagraph"/>
              <w:spacing w:line="274" w:lineRule="exact"/>
              <w:ind w:left="189" w:right="0"/>
              <w:jc w:val="left"/>
              <w:rPr>
                <w:rFonts w:ascii="宋体" w:hAnsi="宋体" w:cs="宋体" w:eastAsia="宋体" w:hint="default"/>
                <w:sz w:val="21"/>
                <w:szCs w:val="21"/>
              </w:rPr>
            </w:pPr>
            <w:r>
              <w:rPr>
                <w:rFonts w:ascii="宋体"/>
                <w:sz w:val="21"/>
              </w:rPr>
              <w:t>8.46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122,5</w:t>
            </w:r>
          </w:p>
          <w:p>
            <w:pPr>
              <w:pStyle w:val="TableParagraph"/>
              <w:spacing w:line="273" w:lineRule="exact"/>
              <w:ind w:left="124" w:right="0"/>
              <w:jc w:val="left"/>
              <w:rPr>
                <w:rFonts w:ascii="宋体" w:hAnsi="宋体" w:cs="宋体" w:eastAsia="宋体" w:hint="default"/>
                <w:sz w:val="21"/>
                <w:szCs w:val="21"/>
              </w:rPr>
            </w:pPr>
            <w:r>
              <w:rPr>
                <w:rFonts w:ascii="宋体"/>
                <w:sz w:val="21"/>
              </w:rPr>
              <w:t>75.90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sz w:val="21"/>
              </w:rPr>
              <w:t>8,137</w:t>
            </w:r>
          </w:p>
          <w:p>
            <w:pPr>
              <w:pStyle w:val="TableParagraph"/>
              <w:spacing w:line="272" w:lineRule="exact"/>
              <w:ind w:left="125" w:right="0"/>
              <w:jc w:val="left"/>
              <w:rPr>
                <w:rFonts w:ascii="宋体" w:hAnsi="宋体" w:cs="宋体" w:eastAsia="宋体" w:hint="default"/>
                <w:sz w:val="21"/>
                <w:szCs w:val="21"/>
              </w:rPr>
            </w:pPr>
            <w:r>
              <w:rPr>
                <w:rFonts w:ascii="宋体"/>
                <w:sz w:val="21"/>
              </w:rPr>
              <w:t>,204.</w:t>
            </w:r>
          </w:p>
          <w:p>
            <w:pPr>
              <w:pStyle w:val="TableParagraph"/>
              <w:spacing w:line="274" w:lineRule="exact"/>
              <w:ind w:left="440" w:right="0"/>
              <w:jc w:val="left"/>
              <w:rPr>
                <w:rFonts w:ascii="宋体" w:hAnsi="宋体" w:cs="宋体" w:eastAsia="宋体" w:hint="default"/>
                <w:sz w:val="21"/>
                <w:szCs w:val="21"/>
              </w:rPr>
            </w:pPr>
            <w:r>
              <w:rPr>
                <w:rFonts w:ascii="宋体"/>
                <w:sz w:val="21"/>
              </w:rPr>
              <w:t>36</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0" w:right="0"/>
              <w:jc w:val="left"/>
              <w:rPr>
                <w:rFonts w:ascii="宋体" w:hAnsi="宋体" w:cs="宋体" w:eastAsia="宋体" w:hint="default"/>
                <w:sz w:val="21"/>
                <w:szCs w:val="21"/>
              </w:rPr>
            </w:pPr>
            <w:r>
              <w:rPr>
                <w:rFonts w:ascii="宋体"/>
                <w:sz w:val="21"/>
              </w:rPr>
              <w:t>2,30</w:t>
            </w:r>
          </w:p>
          <w:p>
            <w:pPr>
              <w:pStyle w:val="TableParagraph"/>
              <w:spacing w:line="272" w:lineRule="exact"/>
              <w:ind w:left="190" w:right="0"/>
              <w:jc w:val="left"/>
              <w:rPr>
                <w:rFonts w:ascii="宋体" w:hAnsi="宋体" w:cs="宋体" w:eastAsia="宋体" w:hint="default"/>
                <w:sz w:val="21"/>
                <w:szCs w:val="21"/>
              </w:rPr>
            </w:pPr>
            <w:r>
              <w:rPr>
                <w:rFonts w:ascii="宋体"/>
                <w:sz w:val="21"/>
              </w:rPr>
              <w:t>0,23</w:t>
            </w:r>
          </w:p>
          <w:p>
            <w:pPr>
              <w:pStyle w:val="TableParagraph"/>
              <w:spacing w:line="274" w:lineRule="exact"/>
              <w:ind w:left="190" w:right="0"/>
              <w:jc w:val="left"/>
              <w:rPr>
                <w:rFonts w:ascii="宋体" w:hAnsi="宋体" w:cs="宋体" w:eastAsia="宋体" w:hint="default"/>
                <w:sz w:val="21"/>
                <w:szCs w:val="21"/>
              </w:rPr>
            </w:pPr>
            <w:r>
              <w:rPr>
                <w:rFonts w:ascii="宋体"/>
                <w:sz w:val="21"/>
              </w:rPr>
              <w:t>3.94</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119</w:t>
            </w:r>
          </w:p>
          <w:p>
            <w:pPr>
              <w:pStyle w:val="TableParagraph"/>
              <w:spacing w:line="272" w:lineRule="exact"/>
              <w:ind w:left="178" w:right="0"/>
              <w:jc w:val="left"/>
              <w:rPr>
                <w:rFonts w:ascii="宋体" w:hAnsi="宋体" w:cs="宋体" w:eastAsia="宋体" w:hint="default"/>
                <w:sz w:val="21"/>
                <w:szCs w:val="21"/>
              </w:rPr>
            </w:pPr>
            <w:r>
              <w:rPr>
                <w:rFonts w:ascii="宋体"/>
                <w:sz w:val="21"/>
              </w:rPr>
              <w:t>,13</w:t>
            </w:r>
          </w:p>
          <w:p>
            <w:pPr>
              <w:pStyle w:val="TableParagraph"/>
              <w:spacing w:line="272" w:lineRule="exact"/>
              <w:ind w:left="178" w:right="0"/>
              <w:jc w:val="left"/>
              <w:rPr>
                <w:rFonts w:ascii="宋体" w:hAnsi="宋体" w:cs="宋体" w:eastAsia="宋体" w:hint="default"/>
                <w:sz w:val="21"/>
                <w:szCs w:val="21"/>
              </w:rPr>
            </w:pPr>
            <w:r>
              <w:rPr>
                <w:rFonts w:ascii="宋体"/>
                <w:sz w:val="21"/>
              </w:rPr>
              <w:t>2.4</w:t>
            </w:r>
          </w:p>
          <w:p>
            <w:pPr>
              <w:pStyle w:val="TableParagraph"/>
              <w:spacing w:line="274" w:lineRule="exact"/>
              <w:ind w:left="388" w:right="0"/>
              <w:jc w:val="left"/>
              <w:rPr>
                <w:rFonts w:ascii="宋体" w:hAnsi="宋体" w:cs="宋体" w:eastAsia="宋体" w:hint="default"/>
                <w:sz w:val="21"/>
                <w:szCs w:val="21"/>
              </w:rPr>
            </w:pPr>
            <w:r>
              <w:rPr>
                <w:rFonts w:ascii="宋体"/>
                <w:sz w:val="21"/>
              </w:rPr>
              <w:t>7</w:t>
            </w: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2,41</w:t>
            </w:r>
          </w:p>
          <w:p>
            <w:pPr>
              <w:pStyle w:val="TableParagraph"/>
              <w:spacing w:line="272" w:lineRule="exact"/>
              <w:ind w:left="189" w:right="0"/>
              <w:jc w:val="left"/>
              <w:rPr>
                <w:rFonts w:ascii="宋体" w:hAnsi="宋体" w:cs="宋体" w:eastAsia="宋体" w:hint="default"/>
                <w:sz w:val="21"/>
                <w:szCs w:val="21"/>
              </w:rPr>
            </w:pPr>
            <w:r>
              <w:rPr>
                <w:rFonts w:ascii="宋体"/>
                <w:sz w:val="21"/>
              </w:rPr>
              <w:t>9,36</w:t>
            </w:r>
          </w:p>
          <w:p>
            <w:pPr>
              <w:pStyle w:val="TableParagraph"/>
              <w:spacing w:line="274" w:lineRule="exact"/>
              <w:ind w:left="189" w:right="0"/>
              <w:jc w:val="left"/>
              <w:rPr>
                <w:rFonts w:ascii="宋体" w:hAnsi="宋体" w:cs="宋体" w:eastAsia="宋体" w:hint="default"/>
                <w:sz w:val="21"/>
                <w:szCs w:val="21"/>
              </w:rPr>
            </w:pPr>
            <w:r>
              <w:rPr>
                <w:rFonts w:ascii="宋体"/>
                <w:sz w:val="21"/>
              </w:rPr>
              <w:t>6.41</w:t>
            </w:r>
          </w:p>
        </w:tc>
      </w:tr>
      <w:tr>
        <w:trPr>
          <w:trHeight w:val="1105" w:hRule="exact"/>
        </w:trPr>
        <w:tc>
          <w:tcPr>
            <w:tcW w:w="2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米 基 金</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137,0</w:t>
            </w:r>
          </w:p>
          <w:p>
            <w:pPr>
              <w:pStyle w:val="TableParagraph"/>
              <w:spacing w:line="272" w:lineRule="exact"/>
              <w:ind w:left="23" w:right="0"/>
              <w:jc w:val="center"/>
              <w:rPr>
                <w:rFonts w:ascii="宋体" w:hAnsi="宋体" w:cs="宋体" w:eastAsia="宋体" w:hint="default"/>
                <w:sz w:val="21"/>
                <w:szCs w:val="21"/>
              </w:rPr>
            </w:pPr>
            <w:r>
              <w:rPr>
                <w:rFonts w:ascii="宋体"/>
                <w:sz w:val="21"/>
              </w:rPr>
              <w:t>62,65</w:t>
            </w:r>
          </w:p>
          <w:p>
            <w:pPr>
              <w:pStyle w:val="TableParagraph"/>
              <w:spacing w:line="274" w:lineRule="exact"/>
              <w:ind w:left="127" w:right="0"/>
              <w:jc w:val="center"/>
              <w:rPr>
                <w:rFonts w:ascii="宋体" w:hAnsi="宋体" w:cs="宋体" w:eastAsia="宋体" w:hint="default"/>
                <w:sz w:val="21"/>
                <w:szCs w:val="21"/>
              </w:rPr>
            </w:pPr>
            <w:r>
              <w:rPr>
                <w:rFonts w:ascii="宋体"/>
                <w:sz w:val="21"/>
              </w:rPr>
              <w:t>5.01</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sz w:val="21"/>
              </w:rPr>
              <w:t>2,872</w:t>
            </w:r>
          </w:p>
          <w:p>
            <w:pPr>
              <w:pStyle w:val="TableParagraph"/>
              <w:spacing w:line="272" w:lineRule="exact"/>
              <w:ind w:left="123" w:right="0"/>
              <w:jc w:val="left"/>
              <w:rPr>
                <w:rFonts w:ascii="宋体" w:hAnsi="宋体" w:cs="宋体" w:eastAsia="宋体" w:hint="default"/>
                <w:sz w:val="21"/>
                <w:szCs w:val="21"/>
              </w:rPr>
            </w:pPr>
            <w:r>
              <w:rPr>
                <w:rFonts w:ascii="宋体"/>
                <w:sz w:val="21"/>
              </w:rPr>
              <w:t>,717.</w:t>
            </w:r>
          </w:p>
          <w:p>
            <w:pPr>
              <w:pStyle w:val="TableParagraph"/>
              <w:spacing w:line="274" w:lineRule="exact"/>
              <w:ind w:left="437" w:right="0"/>
              <w:jc w:val="left"/>
              <w:rPr>
                <w:rFonts w:ascii="宋体" w:hAnsi="宋体" w:cs="宋体" w:eastAsia="宋体" w:hint="default"/>
                <w:sz w:val="21"/>
                <w:szCs w:val="21"/>
              </w:rPr>
            </w:pPr>
            <w:r>
              <w:rPr>
                <w:rFonts w:ascii="宋体"/>
                <w:sz w:val="21"/>
              </w:rPr>
              <w:t>24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139,9</w:t>
            </w:r>
          </w:p>
          <w:p>
            <w:pPr>
              <w:pStyle w:val="TableParagraph"/>
              <w:spacing w:line="272" w:lineRule="exact"/>
              <w:ind w:left="23" w:right="0"/>
              <w:jc w:val="center"/>
              <w:rPr>
                <w:rFonts w:ascii="宋体" w:hAnsi="宋体" w:cs="宋体" w:eastAsia="宋体" w:hint="default"/>
                <w:sz w:val="21"/>
                <w:szCs w:val="21"/>
              </w:rPr>
            </w:pPr>
            <w:r>
              <w:rPr>
                <w:rFonts w:ascii="宋体"/>
                <w:sz w:val="21"/>
              </w:rPr>
              <w:t>35,37</w:t>
            </w:r>
          </w:p>
          <w:p>
            <w:pPr>
              <w:pStyle w:val="TableParagraph"/>
              <w:spacing w:line="274" w:lineRule="exact"/>
              <w:ind w:left="127" w:right="0"/>
              <w:jc w:val="center"/>
              <w:rPr>
                <w:rFonts w:ascii="宋体" w:hAnsi="宋体" w:cs="宋体" w:eastAsia="宋体" w:hint="default"/>
                <w:sz w:val="21"/>
                <w:szCs w:val="21"/>
              </w:rPr>
            </w:pPr>
            <w:r>
              <w:rPr>
                <w:rFonts w:ascii="宋体"/>
                <w:sz w:val="21"/>
              </w:rPr>
              <w:t>2.25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134,3</w:t>
            </w:r>
          </w:p>
          <w:p>
            <w:pPr>
              <w:pStyle w:val="TableParagraph"/>
              <w:spacing w:line="272" w:lineRule="exact"/>
              <w:ind w:left="23" w:right="0"/>
              <w:jc w:val="center"/>
              <w:rPr>
                <w:rFonts w:ascii="宋体" w:hAnsi="宋体" w:cs="宋体" w:eastAsia="宋体" w:hint="default"/>
                <w:sz w:val="21"/>
                <w:szCs w:val="21"/>
              </w:rPr>
            </w:pPr>
            <w:r>
              <w:rPr>
                <w:rFonts w:ascii="宋体"/>
                <w:sz w:val="21"/>
              </w:rPr>
              <w:t>10,13</w:t>
            </w:r>
          </w:p>
          <w:p>
            <w:pPr>
              <w:pStyle w:val="TableParagraph"/>
              <w:spacing w:line="274" w:lineRule="exact"/>
              <w:ind w:left="126" w:right="0"/>
              <w:jc w:val="center"/>
              <w:rPr>
                <w:rFonts w:ascii="宋体" w:hAnsi="宋体" w:cs="宋体" w:eastAsia="宋体" w:hint="default"/>
                <w:sz w:val="21"/>
                <w:szCs w:val="21"/>
              </w:rPr>
            </w:pPr>
            <w:r>
              <w:rPr>
                <w:rFonts w:ascii="宋体"/>
                <w:sz w:val="21"/>
              </w:rPr>
              <w:t>3.52</w:t>
            </w:r>
          </w:p>
        </w:tc>
        <w:tc>
          <w:tcPr>
            <w:tcW w:w="60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center"/>
              <w:rPr>
                <w:rFonts w:ascii="宋体" w:hAnsi="宋体" w:cs="宋体" w:eastAsia="宋体" w:hint="default"/>
                <w:sz w:val="21"/>
                <w:szCs w:val="21"/>
              </w:rPr>
            </w:pPr>
            <w:r>
              <w:rPr>
                <w:rFonts w:ascii="宋体"/>
                <w:sz w:val="21"/>
              </w:rPr>
              <w:t>134,3</w:t>
            </w:r>
          </w:p>
          <w:p>
            <w:pPr>
              <w:pStyle w:val="TableParagraph"/>
              <w:spacing w:line="272" w:lineRule="exact"/>
              <w:ind w:left="24" w:right="0"/>
              <w:jc w:val="center"/>
              <w:rPr>
                <w:rFonts w:ascii="宋体" w:hAnsi="宋体" w:cs="宋体" w:eastAsia="宋体" w:hint="default"/>
                <w:sz w:val="21"/>
                <w:szCs w:val="21"/>
              </w:rPr>
            </w:pPr>
            <w:r>
              <w:rPr>
                <w:rFonts w:ascii="宋体"/>
                <w:sz w:val="21"/>
              </w:rPr>
              <w:t>10,13</w:t>
            </w:r>
          </w:p>
          <w:p>
            <w:pPr>
              <w:pStyle w:val="TableParagraph"/>
              <w:spacing w:line="274" w:lineRule="exact"/>
              <w:ind w:left="128" w:right="0"/>
              <w:jc w:val="center"/>
              <w:rPr>
                <w:rFonts w:ascii="宋体" w:hAnsi="宋体" w:cs="宋体" w:eastAsia="宋体" w:hint="default"/>
                <w:sz w:val="21"/>
                <w:szCs w:val="21"/>
              </w:rPr>
            </w:pPr>
            <w:r>
              <w:rPr>
                <w:rFonts w:ascii="宋体"/>
                <w:sz w:val="21"/>
              </w:rPr>
              <w:t>3.52</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43,5</w:t>
            </w:r>
          </w:p>
          <w:p>
            <w:pPr>
              <w:pStyle w:val="TableParagraph"/>
              <w:spacing w:line="272" w:lineRule="exact"/>
              <w:ind w:left="189" w:right="0"/>
              <w:jc w:val="left"/>
              <w:rPr>
                <w:rFonts w:ascii="宋体" w:hAnsi="宋体" w:cs="宋体" w:eastAsia="宋体" w:hint="default"/>
                <w:sz w:val="21"/>
                <w:szCs w:val="21"/>
              </w:rPr>
            </w:pPr>
            <w:r>
              <w:rPr>
                <w:rFonts w:ascii="宋体"/>
                <w:sz w:val="21"/>
              </w:rPr>
              <w:t>08,7</w:t>
            </w:r>
          </w:p>
          <w:p>
            <w:pPr>
              <w:pStyle w:val="TableParagraph"/>
              <w:spacing w:line="272" w:lineRule="exact"/>
              <w:ind w:left="189" w:right="0"/>
              <w:jc w:val="left"/>
              <w:rPr>
                <w:rFonts w:ascii="宋体" w:hAnsi="宋体" w:cs="宋体" w:eastAsia="宋体" w:hint="default"/>
                <w:sz w:val="21"/>
                <w:szCs w:val="21"/>
              </w:rPr>
            </w:pPr>
            <w:r>
              <w:rPr>
                <w:rFonts w:ascii="宋体"/>
                <w:sz w:val="21"/>
              </w:rPr>
              <w:t>22.5</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2,048</w:t>
            </w:r>
          </w:p>
          <w:p>
            <w:pPr>
              <w:pStyle w:val="TableParagraph"/>
              <w:spacing w:line="272" w:lineRule="exact"/>
              <w:ind w:left="124" w:right="0"/>
              <w:jc w:val="left"/>
              <w:rPr>
                <w:rFonts w:ascii="宋体" w:hAnsi="宋体" w:cs="宋体" w:eastAsia="宋体" w:hint="default"/>
                <w:sz w:val="21"/>
                <w:szCs w:val="21"/>
              </w:rPr>
            </w:pPr>
            <w:r>
              <w:rPr>
                <w:rFonts w:ascii="宋体"/>
                <w:sz w:val="21"/>
              </w:rPr>
              <w:t>,550.</w:t>
            </w:r>
          </w:p>
          <w:p>
            <w:pPr>
              <w:pStyle w:val="TableParagraph"/>
              <w:spacing w:line="274" w:lineRule="exact"/>
              <w:ind w:left="439" w:right="0"/>
              <w:jc w:val="left"/>
              <w:rPr>
                <w:rFonts w:ascii="宋体" w:hAnsi="宋体" w:cs="宋体" w:eastAsia="宋体" w:hint="default"/>
                <w:sz w:val="21"/>
                <w:szCs w:val="21"/>
              </w:rPr>
            </w:pPr>
            <w:r>
              <w:rPr>
                <w:rFonts w:ascii="宋体"/>
                <w:sz w:val="21"/>
              </w:rPr>
              <w:t>88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45,55</w:t>
            </w:r>
          </w:p>
          <w:p>
            <w:pPr>
              <w:pStyle w:val="TableParagraph"/>
              <w:spacing w:line="272" w:lineRule="exact"/>
              <w:ind w:left="125" w:right="0"/>
              <w:jc w:val="left"/>
              <w:rPr>
                <w:rFonts w:ascii="宋体" w:hAnsi="宋体" w:cs="宋体" w:eastAsia="宋体" w:hint="default"/>
                <w:sz w:val="21"/>
                <w:szCs w:val="21"/>
              </w:rPr>
            </w:pPr>
            <w:r>
              <w:rPr>
                <w:rFonts w:ascii="宋体"/>
                <w:sz w:val="21"/>
              </w:rPr>
              <w:t>7,273</w:t>
            </w:r>
          </w:p>
          <w:p>
            <w:pPr>
              <w:pStyle w:val="TableParagraph"/>
              <w:spacing w:line="274" w:lineRule="exact"/>
              <w:ind w:left="336" w:right="0"/>
              <w:jc w:val="left"/>
              <w:rPr>
                <w:rFonts w:ascii="宋体" w:hAnsi="宋体" w:cs="宋体" w:eastAsia="宋体" w:hint="default"/>
                <w:sz w:val="21"/>
                <w:szCs w:val="21"/>
              </w:rPr>
            </w:pPr>
            <w:r>
              <w:rPr>
                <w:rFonts w:ascii="宋体"/>
                <w:sz w:val="21"/>
              </w:rPr>
              <w:t>.44</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sz w:val="21"/>
              </w:rPr>
              <w:t>27,4</w:t>
            </w:r>
          </w:p>
          <w:p>
            <w:pPr>
              <w:pStyle w:val="TableParagraph"/>
              <w:spacing w:line="272" w:lineRule="exact"/>
              <w:ind w:left="190" w:right="0"/>
              <w:jc w:val="left"/>
              <w:rPr>
                <w:rFonts w:ascii="宋体" w:hAnsi="宋体" w:cs="宋体" w:eastAsia="宋体" w:hint="default"/>
                <w:sz w:val="21"/>
                <w:szCs w:val="21"/>
              </w:rPr>
            </w:pPr>
            <w:r>
              <w:rPr>
                <w:rFonts w:ascii="宋体"/>
                <w:sz w:val="21"/>
              </w:rPr>
              <w:t>20,3</w:t>
            </w:r>
          </w:p>
          <w:p>
            <w:pPr>
              <w:pStyle w:val="TableParagraph"/>
              <w:spacing w:line="272" w:lineRule="exact"/>
              <w:ind w:left="190" w:right="0"/>
              <w:jc w:val="left"/>
              <w:rPr>
                <w:rFonts w:ascii="宋体" w:hAnsi="宋体" w:cs="宋体" w:eastAsia="宋体" w:hint="default"/>
                <w:sz w:val="21"/>
                <w:szCs w:val="21"/>
              </w:rPr>
            </w:pPr>
            <w:r>
              <w:rPr>
                <w:rFonts w:ascii="宋体"/>
                <w:sz w:val="21"/>
              </w:rPr>
              <w:t>32.5</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624</w:t>
            </w:r>
          </w:p>
          <w:p>
            <w:pPr>
              <w:pStyle w:val="TableParagraph"/>
              <w:spacing w:line="274" w:lineRule="exact"/>
              <w:ind w:left="178" w:right="0"/>
              <w:jc w:val="left"/>
              <w:rPr>
                <w:rFonts w:ascii="宋体" w:hAnsi="宋体" w:cs="宋体" w:eastAsia="宋体" w:hint="default"/>
                <w:sz w:val="21"/>
                <w:szCs w:val="21"/>
              </w:rPr>
            </w:pPr>
            <w:r>
              <w:rPr>
                <w:rFonts w:ascii="宋体"/>
                <w:sz w:val="21"/>
              </w:rPr>
              <w:t>.84</w:t>
            </w:r>
          </w:p>
        </w:tc>
        <w:tc>
          <w:tcPr>
            <w:tcW w:w="7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27,4</w:t>
            </w:r>
          </w:p>
          <w:p>
            <w:pPr>
              <w:pStyle w:val="TableParagraph"/>
              <w:spacing w:line="272" w:lineRule="exact"/>
              <w:ind w:left="189" w:right="0"/>
              <w:jc w:val="left"/>
              <w:rPr>
                <w:rFonts w:ascii="宋体" w:hAnsi="宋体" w:cs="宋体" w:eastAsia="宋体" w:hint="default"/>
                <w:sz w:val="21"/>
                <w:szCs w:val="21"/>
              </w:rPr>
            </w:pPr>
            <w:r>
              <w:rPr>
                <w:rFonts w:ascii="宋体"/>
                <w:sz w:val="21"/>
              </w:rPr>
              <w:t>20,9</w:t>
            </w:r>
          </w:p>
          <w:p>
            <w:pPr>
              <w:pStyle w:val="TableParagraph"/>
              <w:spacing w:line="272" w:lineRule="exact"/>
              <w:ind w:left="189" w:right="0"/>
              <w:jc w:val="left"/>
              <w:rPr>
                <w:rFonts w:ascii="宋体" w:hAnsi="宋体" w:cs="宋体" w:eastAsia="宋体" w:hint="default"/>
                <w:sz w:val="21"/>
                <w:szCs w:val="21"/>
              </w:rPr>
            </w:pPr>
            <w:r>
              <w:rPr>
                <w:rFonts w:ascii="宋体"/>
                <w:sz w:val="21"/>
              </w:rPr>
              <w:t>57.3</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r>
      <w:tr>
        <w:trPr>
          <w:trHeight w:val="1102" w:hRule="exact"/>
        </w:trPr>
        <w:tc>
          <w:tcPr>
            <w:tcW w:w="294"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3" w:right="-32"/>
              <w:jc w:val="both"/>
              <w:rPr>
                <w:rFonts w:ascii="宋体" w:hAnsi="宋体" w:cs="宋体" w:eastAsia="宋体" w:hint="default"/>
                <w:sz w:val="21"/>
                <w:szCs w:val="21"/>
              </w:rPr>
            </w:pPr>
            <w:r>
              <w:rPr>
                <w:rFonts w:ascii="宋体" w:hAnsi="宋体" w:cs="宋体" w:eastAsia="宋体" w:hint="default"/>
                <w:sz w:val="21"/>
                <w:szCs w:val="21"/>
              </w:rPr>
              <w:t>海 聚 源</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15,97</w:t>
            </w:r>
          </w:p>
          <w:p>
            <w:pPr>
              <w:pStyle w:val="TableParagraph"/>
              <w:spacing w:line="272" w:lineRule="exact"/>
              <w:ind w:left="124" w:right="0"/>
              <w:jc w:val="left"/>
              <w:rPr>
                <w:rFonts w:ascii="宋体" w:hAnsi="宋体" w:cs="宋体" w:eastAsia="宋体" w:hint="default"/>
                <w:sz w:val="21"/>
                <w:szCs w:val="21"/>
              </w:rPr>
            </w:pPr>
            <w:r>
              <w:rPr>
                <w:rFonts w:ascii="宋体"/>
                <w:sz w:val="21"/>
              </w:rPr>
              <w:t>9,682</w:t>
            </w:r>
          </w:p>
          <w:p>
            <w:pPr>
              <w:pStyle w:val="TableParagraph"/>
              <w:spacing w:line="274" w:lineRule="exact"/>
              <w:ind w:left="334" w:right="0"/>
              <w:jc w:val="left"/>
              <w:rPr>
                <w:rFonts w:ascii="宋体" w:hAnsi="宋体" w:cs="宋体" w:eastAsia="宋体" w:hint="default"/>
                <w:sz w:val="21"/>
                <w:szCs w:val="21"/>
              </w:rPr>
            </w:pPr>
            <w:r>
              <w:rPr>
                <w:rFonts w:ascii="宋体"/>
                <w:sz w:val="21"/>
              </w:rPr>
              <w:t>.59</w:t>
            </w:r>
          </w:p>
        </w:tc>
        <w:tc>
          <w:tcPr>
            <w:tcW w:w="76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23,59</w:t>
            </w:r>
          </w:p>
          <w:p>
            <w:pPr>
              <w:pStyle w:val="TableParagraph"/>
              <w:spacing w:line="272" w:lineRule="exact"/>
              <w:ind w:left="123" w:right="0"/>
              <w:jc w:val="left"/>
              <w:rPr>
                <w:rFonts w:ascii="宋体" w:hAnsi="宋体" w:cs="宋体" w:eastAsia="宋体" w:hint="default"/>
                <w:sz w:val="21"/>
                <w:szCs w:val="21"/>
              </w:rPr>
            </w:pPr>
            <w:r>
              <w:rPr>
                <w:rFonts w:ascii="宋体"/>
                <w:sz w:val="21"/>
              </w:rPr>
              <w:t>2,605</w:t>
            </w:r>
          </w:p>
          <w:p>
            <w:pPr>
              <w:pStyle w:val="TableParagraph"/>
              <w:spacing w:line="274" w:lineRule="exact"/>
              <w:ind w:left="333" w:right="0"/>
              <w:jc w:val="left"/>
              <w:rPr>
                <w:rFonts w:ascii="宋体" w:hAnsi="宋体" w:cs="宋体" w:eastAsia="宋体" w:hint="default"/>
                <w:sz w:val="21"/>
                <w:szCs w:val="21"/>
              </w:rPr>
            </w:pPr>
            <w:r>
              <w:rPr>
                <w:rFonts w:ascii="宋体"/>
                <w:sz w:val="21"/>
              </w:rPr>
              <w:t>.35</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39,57</w:t>
            </w:r>
          </w:p>
          <w:p>
            <w:pPr>
              <w:pStyle w:val="TableParagraph"/>
              <w:spacing w:line="272" w:lineRule="exact"/>
              <w:ind w:left="124" w:right="0"/>
              <w:jc w:val="left"/>
              <w:rPr>
                <w:rFonts w:ascii="宋体" w:hAnsi="宋体" w:cs="宋体" w:eastAsia="宋体" w:hint="default"/>
                <w:sz w:val="21"/>
                <w:szCs w:val="21"/>
              </w:rPr>
            </w:pPr>
            <w:r>
              <w:rPr>
                <w:rFonts w:ascii="宋体"/>
                <w:sz w:val="21"/>
              </w:rPr>
              <w:t>2,287</w:t>
            </w:r>
          </w:p>
          <w:p>
            <w:pPr>
              <w:pStyle w:val="TableParagraph"/>
              <w:spacing w:line="274" w:lineRule="exact"/>
              <w:ind w:left="334" w:right="0"/>
              <w:jc w:val="left"/>
              <w:rPr>
                <w:rFonts w:ascii="宋体" w:hAnsi="宋体" w:cs="宋体" w:eastAsia="宋体" w:hint="default"/>
                <w:sz w:val="21"/>
                <w:szCs w:val="21"/>
              </w:rPr>
            </w:pPr>
            <w:r>
              <w:rPr>
                <w:rFonts w:ascii="宋体"/>
                <w:sz w:val="21"/>
              </w:rPr>
              <w:t>.94</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45,68</w:t>
            </w:r>
          </w:p>
          <w:p>
            <w:pPr>
              <w:pStyle w:val="TableParagraph"/>
              <w:spacing w:line="272" w:lineRule="exact"/>
              <w:ind w:left="124" w:right="0"/>
              <w:jc w:val="left"/>
              <w:rPr>
                <w:rFonts w:ascii="宋体" w:hAnsi="宋体" w:cs="宋体" w:eastAsia="宋体" w:hint="default"/>
                <w:sz w:val="21"/>
                <w:szCs w:val="21"/>
              </w:rPr>
            </w:pPr>
            <w:r>
              <w:rPr>
                <w:rFonts w:ascii="宋体"/>
                <w:sz w:val="21"/>
              </w:rPr>
              <w:t>2,020</w:t>
            </w:r>
          </w:p>
          <w:p>
            <w:pPr>
              <w:pStyle w:val="TableParagraph"/>
              <w:spacing w:line="274" w:lineRule="exact"/>
              <w:ind w:left="334" w:right="0"/>
              <w:jc w:val="left"/>
              <w:rPr>
                <w:rFonts w:ascii="宋体" w:hAnsi="宋体" w:cs="宋体" w:eastAsia="宋体" w:hint="default"/>
                <w:sz w:val="21"/>
                <w:szCs w:val="21"/>
              </w:rPr>
            </w:pPr>
            <w:r>
              <w:rPr>
                <w:rFonts w:ascii="宋体"/>
                <w:sz w:val="21"/>
              </w:rPr>
              <w:t>.84</w:t>
            </w:r>
          </w:p>
        </w:tc>
        <w:tc>
          <w:tcPr>
            <w:tcW w:w="608" w:type="dxa"/>
            <w:tcBorders>
              <w:top w:val="single" w:sz="6" w:space="0" w:color="000000"/>
              <w:left w:val="single" w:sz="6" w:space="0" w:color="000000"/>
              <w:bottom w:val="single" w:sz="4" w:space="0" w:color="000000"/>
              <w:right w:val="single" w:sz="6" w:space="0" w:color="000000"/>
            </w:tcBorders>
          </w:tcPr>
          <w:p>
            <w:pPr/>
          </w:p>
        </w:tc>
        <w:tc>
          <w:tcPr>
            <w:tcW w:w="767"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45,68</w:t>
            </w:r>
          </w:p>
          <w:p>
            <w:pPr>
              <w:pStyle w:val="TableParagraph"/>
              <w:spacing w:line="272" w:lineRule="exact"/>
              <w:ind w:left="126" w:right="0"/>
              <w:jc w:val="left"/>
              <w:rPr>
                <w:rFonts w:ascii="宋体" w:hAnsi="宋体" w:cs="宋体" w:eastAsia="宋体" w:hint="default"/>
                <w:sz w:val="21"/>
                <w:szCs w:val="21"/>
              </w:rPr>
            </w:pPr>
            <w:r>
              <w:rPr>
                <w:rFonts w:ascii="宋体"/>
                <w:sz w:val="21"/>
              </w:rPr>
              <w:t>2,020</w:t>
            </w:r>
          </w:p>
          <w:p>
            <w:pPr>
              <w:pStyle w:val="TableParagraph"/>
              <w:spacing w:line="274" w:lineRule="exact"/>
              <w:ind w:left="336" w:right="0"/>
              <w:jc w:val="left"/>
              <w:rPr>
                <w:rFonts w:ascii="宋体" w:hAnsi="宋体" w:cs="宋体" w:eastAsia="宋体" w:hint="default"/>
                <w:sz w:val="21"/>
                <w:szCs w:val="21"/>
              </w:rPr>
            </w:pPr>
            <w:r>
              <w:rPr>
                <w:rFonts w:ascii="宋体"/>
                <w:sz w:val="21"/>
              </w:rPr>
              <w:t>.84</w:t>
            </w:r>
          </w:p>
        </w:tc>
        <w:tc>
          <w:tcPr>
            <w:tcW w:w="72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14,5</w:t>
            </w:r>
          </w:p>
          <w:p>
            <w:pPr>
              <w:pStyle w:val="TableParagraph"/>
              <w:spacing w:line="272" w:lineRule="exact"/>
              <w:ind w:left="189" w:right="0"/>
              <w:jc w:val="left"/>
              <w:rPr>
                <w:rFonts w:ascii="宋体" w:hAnsi="宋体" w:cs="宋体" w:eastAsia="宋体" w:hint="default"/>
                <w:sz w:val="21"/>
                <w:szCs w:val="21"/>
              </w:rPr>
            </w:pPr>
            <w:r>
              <w:rPr>
                <w:rFonts w:ascii="宋体"/>
                <w:sz w:val="21"/>
              </w:rPr>
              <w:t>37,4</w:t>
            </w:r>
          </w:p>
          <w:p>
            <w:pPr>
              <w:pStyle w:val="TableParagraph"/>
              <w:spacing w:line="272" w:lineRule="exact"/>
              <w:ind w:left="189" w:right="0"/>
              <w:jc w:val="left"/>
              <w:rPr>
                <w:rFonts w:ascii="宋体" w:hAnsi="宋体" w:cs="宋体" w:eastAsia="宋体" w:hint="default"/>
                <w:sz w:val="21"/>
                <w:szCs w:val="21"/>
              </w:rPr>
            </w:pPr>
            <w:r>
              <w:rPr>
                <w:rFonts w:ascii="宋体"/>
                <w:sz w:val="21"/>
              </w:rPr>
              <w:t>85.4</w:t>
            </w:r>
          </w:p>
          <w:p>
            <w:pPr>
              <w:pStyle w:val="TableParagraph"/>
              <w:spacing w:line="274" w:lineRule="exact"/>
              <w:ind w:right="99"/>
              <w:jc w:val="right"/>
              <w:rPr>
                <w:rFonts w:ascii="宋体" w:hAnsi="宋体" w:cs="宋体" w:eastAsia="宋体" w:hint="default"/>
                <w:sz w:val="21"/>
                <w:szCs w:val="21"/>
              </w:rPr>
            </w:pPr>
            <w:r>
              <w:rPr>
                <w:rFonts w:ascii="宋体"/>
                <w:sz w:val="21"/>
              </w:rPr>
              <w:t>8</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27,86</w:t>
            </w:r>
          </w:p>
          <w:p>
            <w:pPr>
              <w:pStyle w:val="TableParagraph"/>
              <w:spacing w:line="272" w:lineRule="exact"/>
              <w:ind w:left="124" w:right="0"/>
              <w:jc w:val="left"/>
              <w:rPr>
                <w:rFonts w:ascii="宋体" w:hAnsi="宋体" w:cs="宋体" w:eastAsia="宋体" w:hint="default"/>
                <w:sz w:val="21"/>
                <w:szCs w:val="21"/>
              </w:rPr>
            </w:pPr>
            <w:r>
              <w:rPr>
                <w:rFonts w:ascii="宋体"/>
                <w:sz w:val="21"/>
              </w:rPr>
              <w:t>8,485</w:t>
            </w:r>
          </w:p>
          <w:p>
            <w:pPr>
              <w:pStyle w:val="TableParagraph"/>
              <w:spacing w:line="274" w:lineRule="exact"/>
              <w:ind w:left="334" w:right="0"/>
              <w:jc w:val="left"/>
              <w:rPr>
                <w:rFonts w:ascii="宋体" w:hAnsi="宋体" w:cs="宋体" w:eastAsia="宋体" w:hint="default"/>
                <w:sz w:val="21"/>
                <w:szCs w:val="21"/>
              </w:rPr>
            </w:pPr>
            <w:r>
              <w:rPr>
                <w:rFonts w:ascii="宋体"/>
                <w:sz w:val="21"/>
              </w:rPr>
              <w:t>.90</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42,40</w:t>
            </w:r>
          </w:p>
          <w:p>
            <w:pPr>
              <w:pStyle w:val="TableParagraph"/>
              <w:spacing w:line="272" w:lineRule="exact"/>
              <w:ind w:left="125" w:right="0"/>
              <w:jc w:val="left"/>
              <w:rPr>
                <w:rFonts w:ascii="宋体" w:hAnsi="宋体" w:cs="宋体" w:eastAsia="宋体" w:hint="default"/>
                <w:sz w:val="21"/>
                <w:szCs w:val="21"/>
              </w:rPr>
            </w:pPr>
            <w:r>
              <w:rPr>
                <w:rFonts w:ascii="宋体"/>
                <w:sz w:val="21"/>
              </w:rPr>
              <w:t>5,971</w:t>
            </w:r>
          </w:p>
          <w:p>
            <w:pPr>
              <w:pStyle w:val="TableParagraph"/>
              <w:spacing w:line="274" w:lineRule="exact"/>
              <w:ind w:left="336" w:right="0"/>
              <w:jc w:val="left"/>
              <w:rPr>
                <w:rFonts w:ascii="宋体" w:hAnsi="宋体" w:cs="宋体" w:eastAsia="宋体" w:hint="default"/>
                <w:sz w:val="21"/>
                <w:szCs w:val="21"/>
              </w:rPr>
            </w:pPr>
            <w:r>
              <w:rPr>
                <w:rFonts w:ascii="宋体"/>
                <w:sz w:val="21"/>
              </w:rPr>
              <w:t>.38</w:t>
            </w:r>
          </w:p>
        </w:tc>
        <w:tc>
          <w:tcPr>
            <w:tcW w:w="72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sz w:val="21"/>
              </w:rPr>
              <w:t>31,1</w:t>
            </w:r>
          </w:p>
          <w:p>
            <w:pPr>
              <w:pStyle w:val="TableParagraph"/>
              <w:spacing w:line="272" w:lineRule="exact"/>
              <w:ind w:left="190" w:right="0"/>
              <w:jc w:val="left"/>
              <w:rPr>
                <w:rFonts w:ascii="宋体" w:hAnsi="宋体" w:cs="宋体" w:eastAsia="宋体" w:hint="default"/>
                <w:sz w:val="21"/>
                <w:szCs w:val="21"/>
              </w:rPr>
            </w:pPr>
            <w:r>
              <w:rPr>
                <w:rFonts w:ascii="宋体"/>
                <w:sz w:val="21"/>
              </w:rPr>
              <w:t>34,8</w:t>
            </w:r>
          </w:p>
          <w:p>
            <w:pPr>
              <w:pStyle w:val="TableParagraph"/>
              <w:spacing w:line="272" w:lineRule="exact"/>
              <w:ind w:left="190" w:right="0"/>
              <w:jc w:val="left"/>
              <w:rPr>
                <w:rFonts w:ascii="宋体" w:hAnsi="宋体" w:cs="宋体" w:eastAsia="宋体" w:hint="default"/>
                <w:sz w:val="21"/>
                <w:szCs w:val="21"/>
              </w:rPr>
            </w:pPr>
            <w:r>
              <w:rPr>
                <w:rFonts w:ascii="宋体"/>
                <w:sz w:val="21"/>
              </w:rPr>
              <w:t>76.4</w:t>
            </w:r>
          </w:p>
          <w:p>
            <w:pPr>
              <w:pStyle w:val="TableParagraph"/>
              <w:spacing w:line="274" w:lineRule="exact"/>
              <w:ind w:right="98"/>
              <w:jc w:val="right"/>
              <w:rPr>
                <w:rFonts w:ascii="宋体" w:hAnsi="宋体" w:cs="宋体" w:eastAsia="宋体" w:hint="default"/>
                <w:sz w:val="21"/>
                <w:szCs w:val="21"/>
              </w:rPr>
            </w:pPr>
            <w:r>
              <w:rPr>
                <w:rFonts w:ascii="宋体"/>
                <w:sz w:val="21"/>
              </w:rPr>
              <w:t>9</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77" w:right="0"/>
              <w:jc w:val="center"/>
              <w:rPr>
                <w:rFonts w:ascii="宋体" w:hAnsi="宋体" w:cs="宋体" w:eastAsia="宋体" w:hint="default"/>
                <w:sz w:val="21"/>
                <w:szCs w:val="21"/>
              </w:rPr>
            </w:pPr>
            <w:r>
              <w:rPr>
                <w:rFonts w:ascii="宋体"/>
                <w:sz w:val="21"/>
              </w:rPr>
              <w:t>6,4</w:t>
            </w:r>
          </w:p>
          <w:p>
            <w:pPr>
              <w:pStyle w:val="TableParagraph"/>
              <w:spacing w:line="272" w:lineRule="exact"/>
              <w:ind w:left="77" w:right="0"/>
              <w:jc w:val="center"/>
              <w:rPr>
                <w:rFonts w:ascii="宋体" w:hAnsi="宋体" w:cs="宋体" w:eastAsia="宋体" w:hint="default"/>
                <w:sz w:val="21"/>
                <w:szCs w:val="21"/>
              </w:rPr>
            </w:pPr>
            <w:r>
              <w:rPr>
                <w:rFonts w:ascii="宋体"/>
                <w:sz w:val="21"/>
              </w:rPr>
              <w:t>46.</w:t>
            </w:r>
          </w:p>
          <w:p>
            <w:pPr>
              <w:pStyle w:val="TableParagraph"/>
              <w:spacing w:line="274" w:lineRule="exact"/>
              <w:ind w:left="182" w:right="0"/>
              <w:jc w:val="center"/>
              <w:rPr>
                <w:rFonts w:ascii="宋体" w:hAnsi="宋体" w:cs="宋体" w:eastAsia="宋体" w:hint="default"/>
                <w:sz w:val="21"/>
                <w:szCs w:val="21"/>
              </w:rPr>
            </w:pPr>
            <w:r>
              <w:rPr>
                <w:rFonts w:ascii="宋体"/>
                <w:sz w:val="21"/>
              </w:rPr>
              <w:t>24</w:t>
            </w:r>
          </w:p>
        </w:tc>
        <w:tc>
          <w:tcPr>
            <w:tcW w:w="726"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31,1</w:t>
            </w:r>
          </w:p>
          <w:p>
            <w:pPr>
              <w:pStyle w:val="TableParagraph"/>
              <w:spacing w:line="272" w:lineRule="exact"/>
              <w:ind w:left="189" w:right="0"/>
              <w:jc w:val="left"/>
              <w:rPr>
                <w:rFonts w:ascii="宋体" w:hAnsi="宋体" w:cs="宋体" w:eastAsia="宋体" w:hint="default"/>
                <w:sz w:val="21"/>
                <w:szCs w:val="21"/>
              </w:rPr>
            </w:pPr>
            <w:r>
              <w:rPr>
                <w:rFonts w:ascii="宋体"/>
                <w:sz w:val="21"/>
              </w:rPr>
              <w:t>41,3</w:t>
            </w:r>
          </w:p>
          <w:p>
            <w:pPr>
              <w:pStyle w:val="TableParagraph"/>
              <w:spacing w:line="272" w:lineRule="exact"/>
              <w:ind w:left="189" w:right="0"/>
              <w:jc w:val="left"/>
              <w:rPr>
                <w:rFonts w:ascii="宋体" w:hAnsi="宋体" w:cs="宋体" w:eastAsia="宋体" w:hint="default"/>
                <w:sz w:val="21"/>
                <w:szCs w:val="21"/>
              </w:rPr>
            </w:pPr>
            <w:r>
              <w:rPr>
                <w:rFonts w:ascii="宋体"/>
                <w:sz w:val="21"/>
              </w:rPr>
              <w:t>22.7</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80"/>
        <w:gridCol w:w="1278"/>
        <w:gridCol w:w="1358"/>
        <w:gridCol w:w="380"/>
        <w:gridCol w:w="1360"/>
        <w:gridCol w:w="1278"/>
        <w:gridCol w:w="1359"/>
        <w:gridCol w:w="379"/>
        <w:gridCol w:w="1278"/>
      </w:tblGrid>
      <w:tr>
        <w:trPr>
          <w:trHeight w:val="326" w:hRule="exact"/>
        </w:trPr>
        <w:tc>
          <w:tcPr>
            <w:tcW w:w="380"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73" w:lineRule="auto"/>
              <w:ind w:left="103" w:right="53"/>
              <w:jc w:val="both"/>
              <w:rPr>
                <w:rFonts w:ascii="宋体" w:hAnsi="宋体" w:cs="宋体" w:eastAsia="宋体" w:hint="default"/>
                <w:sz w:val="21"/>
                <w:szCs w:val="21"/>
              </w:rPr>
            </w:pPr>
            <w:r>
              <w:rPr>
                <w:rFonts w:ascii="宋体" w:hAnsi="宋体" w:cs="宋体" w:eastAsia="宋体" w:hint="default"/>
                <w:sz w:val="21"/>
                <w:szCs w:val="21"/>
              </w:rPr>
              <w:t>子 公 司 名 称</w:t>
            </w:r>
          </w:p>
        </w:tc>
        <w:tc>
          <w:tcPr>
            <w:tcW w:w="4376"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9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894" w:hRule="exact"/>
        </w:trPr>
        <w:tc>
          <w:tcPr>
            <w:tcW w:w="380" w:type="dxa"/>
            <w:vMerge/>
            <w:tcBorders>
              <w:left w:val="single" w:sz="4"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综</w:t>
            </w:r>
          </w:p>
          <w:p>
            <w:pPr>
              <w:pStyle w:val="TableParagraph"/>
              <w:spacing w:line="273" w:lineRule="auto" w:before="38"/>
              <w:ind w:left="100" w:right="52"/>
              <w:jc w:val="both"/>
              <w:rPr>
                <w:rFonts w:ascii="宋体" w:hAnsi="宋体" w:cs="宋体" w:eastAsia="宋体" w:hint="default"/>
                <w:sz w:val="21"/>
                <w:szCs w:val="21"/>
              </w:rPr>
            </w:pPr>
            <w:r>
              <w:rPr>
                <w:rFonts w:ascii="宋体" w:hAnsi="宋体" w:cs="宋体" w:eastAsia="宋体" w:hint="default"/>
                <w:sz w:val="21"/>
                <w:szCs w:val="21"/>
              </w:rPr>
              <w:t>合 收 益 总 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3" w:lineRule="auto"/>
              <w:ind w:left="356" w:right="146" w:hanging="210"/>
              <w:jc w:val="left"/>
              <w:rPr>
                <w:rFonts w:ascii="宋体" w:hAnsi="宋体" w:cs="宋体" w:eastAsia="宋体" w:hint="default"/>
                <w:sz w:val="21"/>
                <w:szCs w:val="21"/>
              </w:rPr>
            </w:pPr>
            <w:r>
              <w:rPr>
                <w:rFonts w:ascii="宋体" w:hAnsi="宋体" w:cs="宋体" w:eastAsia="宋体" w:hint="default"/>
                <w:sz w:val="21"/>
                <w:szCs w:val="21"/>
              </w:rPr>
              <w:t>经营活动现 金流量</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综</w:t>
            </w:r>
          </w:p>
          <w:p>
            <w:pPr>
              <w:pStyle w:val="TableParagraph"/>
              <w:spacing w:line="273" w:lineRule="auto" w:before="38"/>
              <w:ind w:left="100" w:right="53"/>
              <w:jc w:val="both"/>
              <w:rPr>
                <w:rFonts w:ascii="宋体" w:hAnsi="宋体" w:cs="宋体" w:eastAsia="宋体" w:hint="default"/>
                <w:sz w:val="21"/>
                <w:szCs w:val="21"/>
              </w:rPr>
            </w:pPr>
            <w:r>
              <w:rPr>
                <w:rFonts w:ascii="宋体" w:hAnsi="宋体" w:cs="宋体" w:eastAsia="宋体" w:hint="default"/>
                <w:sz w:val="21"/>
                <w:szCs w:val="21"/>
              </w:rPr>
              <w:t>合 收 益 总 额</w:t>
            </w: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3" w:lineRule="auto"/>
              <w:ind w:left="315" w:right="108" w:hanging="210"/>
              <w:jc w:val="left"/>
              <w:rPr>
                <w:rFonts w:ascii="宋体" w:hAnsi="宋体" w:cs="宋体" w:eastAsia="宋体" w:hint="default"/>
                <w:sz w:val="21"/>
                <w:szCs w:val="21"/>
              </w:rPr>
            </w:pPr>
            <w:r>
              <w:rPr>
                <w:rFonts w:ascii="宋体" w:hAnsi="宋体" w:cs="宋体" w:eastAsia="宋体" w:hint="default"/>
                <w:sz w:val="21"/>
                <w:szCs w:val="21"/>
              </w:rPr>
              <w:t>经营活动现 金流量</w:t>
            </w:r>
          </w:p>
        </w:tc>
      </w:tr>
      <w:tr>
        <w:trPr>
          <w:trHeight w:val="955"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w:t>
            </w:r>
          </w:p>
          <w:p>
            <w:pPr>
              <w:pStyle w:val="TableParagraph"/>
              <w:spacing w:line="273" w:lineRule="auto" w:before="38"/>
              <w:ind w:left="103" w:right="53"/>
              <w:jc w:val="left"/>
              <w:rPr>
                <w:rFonts w:ascii="宋体" w:hAnsi="宋体" w:cs="宋体" w:eastAsia="宋体" w:hint="default"/>
                <w:sz w:val="21"/>
                <w:szCs w:val="21"/>
              </w:rPr>
            </w:pPr>
            <w:r>
              <w:rPr>
                <w:rFonts w:ascii="宋体" w:hAnsi="宋体" w:cs="宋体" w:eastAsia="宋体" w:hint="default"/>
                <w:sz w:val="21"/>
                <w:szCs w:val="21"/>
              </w:rPr>
              <w:t>投 资</w:t>
            </w:r>
          </w:p>
        </w:tc>
        <w:tc>
          <w:tcPr>
            <w:tcW w:w="1278"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28,417,581</w:t>
            </w:r>
          </w:p>
          <w:p>
            <w:pPr>
              <w:pStyle w:val="TableParagraph"/>
              <w:spacing w:line="240" w:lineRule="auto" w:before="38"/>
              <w:ind w:right="99"/>
              <w:jc w:val="right"/>
              <w:rPr>
                <w:rFonts w:ascii="宋体" w:hAnsi="宋体" w:cs="宋体" w:eastAsia="宋体" w:hint="default"/>
                <w:sz w:val="21"/>
                <w:szCs w:val="21"/>
              </w:rPr>
            </w:pPr>
            <w:r>
              <w:rPr>
                <w:rFonts w:ascii="宋体"/>
                <w:sz w:val="21"/>
              </w:rPr>
              <w:t>.48</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8" w:right="0"/>
              <w:jc w:val="center"/>
              <w:rPr>
                <w:rFonts w:ascii="宋体" w:hAnsi="宋体" w:cs="宋体" w:eastAsia="宋体" w:hint="default"/>
                <w:sz w:val="21"/>
                <w:szCs w:val="21"/>
              </w:rPr>
            </w:pPr>
            <w:r>
              <w:rPr>
                <w:rFonts w:ascii="宋体"/>
                <w:sz w:val="21"/>
              </w:rPr>
              <w:t>-8,489.78</w:t>
            </w:r>
          </w:p>
        </w:tc>
        <w:tc>
          <w:tcPr>
            <w:tcW w:w="1278"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34,308,803</w:t>
            </w:r>
          </w:p>
          <w:p>
            <w:pPr>
              <w:pStyle w:val="TableParagraph"/>
              <w:spacing w:line="240" w:lineRule="auto" w:before="38"/>
              <w:ind w:right="99"/>
              <w:jc w:val="right"/>
              <w:rPr>
                <w:rFonts w:ascii="宋体" w:hAnsi="宋体" w:cs="宋体" w:eastAsia="宋体" w:hint="default"/>
                <w:sz w:val="21"/>
                <w:szCs w:val="21"/>
              </w:rPr>
            </w:pPr>
            <w:r>
              <w:rPr>
                <w:rFonts w:ascii="宋体"/>
                <w:sz w:val="21"/>
              </w:rPr>
              <w:t>.02</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52,298.93</w:t>
            </w:r>
          </w:p>
        </w:tc>
      </w:tr>
      <w:tr>
        <w:trPr>
          <w:trHeight w:val="325" w:hRule="exact"/>
        </w:trPr>
        <w:tc>
          <w:tcPr>
            <w:tcW w:w="38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sz w:val="21"/>
              </w:rPr>
              <w:t>25,427,502</w:t>
            </w:r>
          </w:p>
        </w:tc>
        <w:tc>
          <w:tcPr>
            <w:tcW w:w="135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0" w:right="0"/>
              <w:jc w:val="center"/>
              <w:rPr>
                <w:rFonts w:ascii="宋体" w:hAnsi="宋体" w:cs="宋体" w:eastAsia="宋体" w:hint="default"/>
                <w:sz w:val="21"/>
                <w:szCs w:val="21"/>
              </w:rPr>
            </w:pPr>
            <w:r>
              <w:rPr>
                <w:rFonts w:ascii="宋体"/>
                <w:sz w:val="21"/>
              </w:rPr>
              <w:t>1,180,972.</w:t>
            </w:r>
          </w:p>
        </w:tc>
        <w:tc>
          <w:tcPr>
            <w:tcW w:w="380" w:type="dxa"/>
            <w:tcBorders>
              <w:top w:val="single" w:sz="6" w:space="0" w:color="000000"/>
              <w:left w:val="single" w:sz="6" w:space="0" w:color="000000"/>
              <w:bottom w:val="single" w:sz="4" w:space="0" w:color="000000"/>
              <w:right w:val="single" w:sz="6" w:space="0" w:color="000000"/>
            </w:tcBorders>
          </w:tcPr>
          <w:p>
            <w:pPr/>
          </w:p>
        </w:tc>
        <w:tc>
          <w:tcPr>
            <w:tcW w:w="136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16,871,818</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sz w:val="21"/>
              </w:rPr>
              <w:t>63,246,575</w:t>
            </w:r>
          </w:p>
        </w:tc>
        <w:tc>
          <w:tcPr>
            <w:tcW w:w="135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14,469,266</w:t>
            </w:r>
          </w:p>
        </w:tc>
        <w:tc>
          <w:tcPr>
            <w:tcW w:w="379" w:type="dxa"/>
            <w:tcBorders>
              <w:top w:val="single" w:sz="6" w:space="0" w:color="000000"/>
              <w:left w:val="single" w:sz="6" w:space="0" w:color="000000"/>
              <w:bottom w:val="single" w:sz="4" w:space="0" w:color="000000"/>
              <w:right w:val="single" w:sz="6" w:space="0" w:color="000000"/>
            </w:tcBorders>
          </w:tcPr>
          <w:p>
            <w:pPr/>
          </w:p>
        </w:tc>
        <w:tc>
          <w:tcPr>
            <w:tcW w:w="127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37,898,205</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80"/>
        <w:gridCol w:w="1278"/>
        <w:gridCol w:w="1358"/>
        <w:gridCol w:w="380"/>
        <w:gridCol w:w="1360"/>
        <w:gridCol w:w="1278"/>
        <w:gridCol w:w="1359"/>
        <w:gridCol w:w="379"/>
        <w:gridCol w:w="1278"/>
      </w:tblGrid>
      <w:tr>
        <w:trPr>
          <w:trHeight w:val="954"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锡</w:t>
            </w:r>
          </w:p>
          <w:p>
            <w:pPr>
              <w:pStyle w:val="TableParagraph"/>
              <w:spacing w:line="273" w:lineRule="auto" w:before="38"/>
              <w:ind w:left="103" w:right="53"/>
              <w:jc w:val="left"/>
              <w:rPr>
                <w:rFonts w:ascii="宋体" w:hAnsi="宋体" w:cs="宋体" w:eastAsia="宋体" w:hint="default"/>
                <w:sz w:val="21"/>
                <w:szCs w:val="21"/>
              </w:rPr>
            </w:pPr>
            <w:r>
              <w:rPr>
                <w:rFonts w:ascii="宋体" w:hAnsi="宋体" w:cs="宋体" w:eastAsia="宋体" w:hint="default"/>
                <w:sz w:val="21"/>
                <w:szCs w:val="21"/>
              </w:rPr>
              <w:t>恒 华</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06</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.05</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w:t>
            </w:r>
          </w:p>
        </w:tc>
      </w:tr>
      <w:tr>
        <w:trPr>
          <w:trHeight w:val="1269"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3" w:lineRule="auto" w:before="38"/>
              <w:ind w:left="103" w:right="53"/>
              <w:jc w:val="both"/>
              <w:rPr>
                <w:rFonts w:ascii="宋体" w:hAnsi="宋体" w:cs="宋体" w:eastAsia="宋体" w:hint="default"/>
                <w:sz w:val="21"/>
                <w:szCs w:val="21"/>
              </w:rPr>
            </w:pPr>
            <w:r>
              <w:rPr>
                <w:rFonts w:ascii="宋体" w:hAnsi="宋体" w:cs="宋体" w:eastAsia="宋体" w:hint="default"/>
                <w:sz w:val="21"/>
                <w:szCs w:val="21"/>
              </w:rPr>
              <w:t>据 安 全</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11,639,057</w:t>
            </w:r>
          </w:p>
          <w:p>
            <w:pPr>
              <w:pStyle w:val="TableParagraph"/>
              <w:spacing w:line="240" w:lineRule="auto" w:before="38"/>
              <w:ind w:right="99"/>
              <w:jc w:val="right"/>
              <w:rPr>
                <w:rFonts w:ascii="宋体" w:hAnsi="宋体" w:cs="宋体" w:eastAsia="宋体" w:hint="default"/>
                <w:sz w:val="21"/>
                <w:szCs w:val="21"/>
              </w:rPr>
            </w:pPr>
            <w:r>
              <w:rPr>
                <w:rFonts w:ascii="宋体"/>
                <w:sz w:val="21"/>
              </w:rPr>
              <w:t>.29</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2,285,421.</w:t>
            </w:r>
          </w:p>
          <w:p>
            <w:pPr>
              <w:pStyle w:val="TableParagraph"/>
              <w:spacing w:line="240" w:lineRule="auto" w:before="38"/>
              <w:ind w:right="98"/>
              <w:jc w:val="right"/>
              <w:rPr>
                <w:rFonts w:ascii="宋体" w:hAnsi="宋体" w:cs="宋体" w:eastAsia="宋体" w:hint="default"/>
                <w:sz w:val="21"/>
                <w:szCs w:val="21"/>
              </w:rPr>
            </w:pPr>
            <w:r>
              <w:rPr>
                <w:rFonts w:ascii="宋体"/>
                <w:sz w:val="21"/>
              </w:rPr>
              <w:t>53</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2,772,324.</w:t>
            </w:r>
          </w:p>
          <w:p>
            <w:pPr>
              <w:pStyle w:val="TableParagraph"/>
              <w:spacing w:line="240" w:lineRule="auto" w:before="38"/>
              <w:ind w:right="98"/>
              <w:jc w:val="right"/>
              <w:rPr>
                <w:rFonts w:ascii="宋体" w:hAnsi="宋体" w:cs="宋体" w:eastAsia="宋体" w:hint="default"/>
                <w:sz w:val="21"/>
                <w:szCs w:val="21"/>
              </w:rPr>
            </w:pPr>
            <w:r>
              <w:rPr>
                <w:rFonts w:ascii="宋体"/>
                <w:sz w:val="21"/>
              </w:rPr>
              <w:t>80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12,862,506</w:t>
            </w:r>
          </w:p>
          <w:p>
            <w:pPr>
              <w:pStyle w:val="TableParagraph"/>
              <w:spacing w:line="240" w:lineRule="auto" w:before="38"/>
              <w:ind w:right="99"/>
              <w:jc w:val="right"/>
              <w:rPr>
                <w:rFonts w:ascii="宋体" w:hAnsi="宋体" w:cs="宋体" w:eastAsia="宋体" w:hint="default"/>
                <w:sz w:val="21"/>
                <w:szCs w:val="21"/>
              </w:rPr>
            </w:pPr>
            <w:r>
              <w:rPr>
                <w:rFonts w:ascii="宋体"/>
                <w:sz w:val="21"/>
              </w:rPr>
              <w:t>.11</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3,538,577.</w:t>
            </w:r>
          </w:p>
          <w:p>
            <w:pPr>
              <w:pStyle w:val="TableParagraph"/>
              <w:spacing w:line="240" w:lineRule="auto" w:before="38"/>
              <w:ind w:right="98"/>
              <w:jc w:val="right"/>
              <w:rPr>
                <w:rFonts w:ascii="宋体" w:hAnsi="宋体" w:cs="宋体" w:eastAsia="宋体" w:hint="default"/>
                <w:sz w:val="21"/>
                <w:szCs w:val="21"/>
              </w:rPr>
            </w:pPr>
            <w:r>
              <w:rPr>
                <w:rFonts w:ascii="宋体"/>
                <w:sz w:val="21"/>
              </w:rPr>
              <w:t>49</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791,265.89</w:t>
            </w:r>
          </w:p>
        </w:tc>
      </w:tr>
      <w:tr>
        <w:trPr>
          <w:trHeight w:val="1267"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3" w:lineRule="auto" w:before="38"/>
              <w:ind w:left="103" w:right="53"/>
              <w:jc w:val="both"/>
              <w:rPr>
                <w:rFonts w:ascii="宋体" w:hAnsi="宋体" w:cs="宋体" w:eastAsia="宋体" w:hint="default"/>
                <w:sz w:val="21"/>
                <w:szCs w:val="21"/>
              </w:rPr>
            </w:pPr>
            <w:r>
              <w:rPr>
                <w:rFonts w:ascii="宋体" w:hAnsi="宋体" w:cs="宋体" w:eastAsia="宋体" w:hint="default"/>
                <w:sz w:val="21"/>
                <w:szCs w:val="21"/>
              </w:rPr>
              <w:t>络 技 术</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14,584,286</w:t>
            </w:r>
          </w:p>
          <w:p>
            <w:pPr>
              <w:pStyle w:val="TableParagraph"/>
              <w:spacing w:line="240" w:lineRule="auto" w:before="38"/>
              <w:ind w:right="99"/>
              <w:jc w:val="right"/>
              <w:rPr>
                <w:rFonts w:ascii="宋体" w:hAnsi="宋体" w:cs="宋体" w:eastAsia="宋体" w:hint="default"/>
                <w:sz w:val="21"/>
                <w:szCs w:val="21"/>
              </w:rPr>
            </w:pPr>
            <w:r>
              <w:rPr>
                <w:rFonts w:ascii="宋体"/>
                <w:sz w:val="21"/>
              </w:rPr>
              <w:t>.17</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-32,999,70</w:t>
            </w:r>
          </w:p>
          <w:p>
            <w:pPr>
              <w:pStyle w:val="TableParagraph"/>
              <w:spacing w:line="240" w:lineRule="auto" w:before="38"/>
              <w:ind w:left="821" w:right="0"/>
              <w:jc w:val="left"/>
              <w:rPr>
                <w:rFonts w:ascii="宋体" w:hAnsi="宋体" w:cs="宋体" w:eastAsia="宋体" w:hint="default"/>
                <w:sz w:val="21"/>
                <w:szCs w:val="21"/>
              </w:rPr>
            </w:pPr>
            <w:r>
              <w:rPr>
                <w:rFonts w:ascii="宋体"/>
                <w:sz w:val="21"/>
              </w:rPr>
              <w:t>3.76</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sz w:val="21"/>
              </w:rPr>
              <w:t>-20,954,43</w:t>
            </w:r>
          </w:p>
          <w:p>
            <w:pPr>
              <w:pStyle w:val="TableParagraph"/>
              <w:spacing w:line="240" w:lineRule="auto" w:before="38"/>
              <w:ind w:left="823" w:right="0"/>
              <w:jc w:val="left"/>
              <w:rPr>
                <w:rFonts w:ascii="宋体" w:hAnsi="宋体" w:cs="宋体" w:eastAsia="宋体" w:hint="default"/>
                <w:sz w:val="21"/>
                <w:szCs w:val="21"/>
              </w:rPr>
            </w:pPr>
            <w:r>
              <w:rPr>
                <w:rFonts w:ascii="宋体"/>
                <w:sz w:val="21"/>
              </w:rPr>
              <w:t>8.66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15,147,016</w:t>
            </w:r>
          </w:p>
          <w:p>
            <w:pPr>
              <w:pStyle w:val="TableParagraph"/>
              <w:spacing w:line="240" w:lineRule="auto" w:before="38"/>
              <w:ind w:right="99"/>
              <w:jc w:val="right"/>
              <w:rPr>
                <w:rFonts w:ascii="宋体" w:hAnsi="宋体" w:cs="宋体" w:eastAsia="宋体" w:hint="default"/>
                <w:sz w:val="21"/>
                <w:szCs w:val="21"/>
              </w:rPr>
            </w:pPr>
            <w:r>
              <w:rPr>
                <w:rFonts w:ascii="宋体"/>
                <w:sz w:val="21"/>
              </w:rPr>
              <w:t>.41</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2,498,460.</w:t>
            </w:r>
          </w:p>
          <w:p>
            <w:pPr>
              <w:pStyle w:val="TableParagraph"/>
              <w:spacing w:line="240" w:lineRule="auto" w:before="38"/>
              <w:ind w:right="98"/>
              <w:jc w:val="right"/>
              <w:rPr>
                <w:rFonts w:ascii="宋体" w:hAnsi="宋体" w:cs="宋体" w:eastAsia="宋体" w:hint="default"/>
                <w:sz w:val="21"/>
                <w:szCs w:val="21"/>
              </w:rPr>
            </w:pPr>
            <w:r>
              <w:rPr>
                <w:rFonts w:ascii="宋体"/>
                <w:sz w:val="21"/>
              </w:rPr>
              <w:t>87</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3,381,216.</w:t>
            </w:r>
          </w:p>
          <w:p>
            <w:pPr>
              <w:pStyle w:val="TableParagraph"/>
              <w:spacing w:line="240" w:lineRule="auto" w:before="38"/>
              <w:ind w:right="101"/>
              <w:jc w:val="right"/>
              <w:rPr>
                <w:rFonts w:ascii="宋体" w:hAnsi="宋体" w:cs="宋体" w:eastAsia="宋体" w:hint="default"/>
                <w:sz w:val="21"/>
                <w:szCs w:val="21"/>
              </w:rPr>
            </w:pPr>
            <w:r>
              <w:rPr>
                <w:rFonts w:ascii="宋体"/>
                <w:sz w:val="21"/>
              </w:rPr>
              <w:t>29</w:t>
            </w:r>
          </w:p>
        </w:tc>
      </w:tr>
      <w:tr>
        <w:trPr>
          <w:trHeight w:val="1268"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73" w:lineRule="auto" w:before="38"/>
              <w:ind w:left="103" w:right="53"/>
              <w:jc w:val="both"/>
              <w:rPr>
                <w:rFonts w:ascii="宋体" w:hAnsi="宋体" w:cs="宋体" w:eastAsia="宋体" w:hint="default"/>
                <w:sz w:val="21"/>
                <w:szCs w:val="21"/>
              </w:rPr>
            </w:pPr>
            <w:r>
              <w:rPr>
                <w:rFonts w:ascii="宋体" w:hAnsi="宋体" w:cs="宋体" w:eastAsia="宋体" w:hint="default"/>
                <w:sz w:val="21"/>
                <w:szCs w:val="21"/>
              </w:rPr>
              <w:t>本 恒 生</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25,044,347</w:t>
            </w:r>
          </w:p>
          <w:p>
            <w:pPr>
              <w:pStyle w:val="TableParagraph"/>
              <w:spacing w:line="240" w:lineRule="auto" w:before="38"/>
              <w:ind w:right="99"/>
              <w:jc w:val="right"/>
              <w:rPr>
                <w:rFonts w:ascii="宋体" w:hAnsi="宋体" w:cs="宋体" w:eastAsia="宋体" w:hint="default"/>
                <w:sz w:val="21"/>
                <w:szCs w:val="21"/>
              </w:rPr>
            </w:pPr>
            <w:r>
              <w:rPr>
                <w:rFonts w:ascii="宋体"/>
                <w:sz w:val="21"/>
              </w:rPr>
              <w:t>.54</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-476,162.7</w:t>
            </w:r>
          </w:p>
          <w:p>
            <w:pPr>
              <w:pStyle w:val="TableParagraph"/>
              <w:spacing w:line="240" w:lineRule="auto" w:before="38"/>
              <w:ind w:right="99"/>
              <w:jc w:val="right"/>
              <w:rPr>
                <w:rFonts w:ascii="宋体" w:hAnsi="宋体" w:cs="宋体" w:eastAsia="宋体" w:hint="default"/>
                <w:sz w:val="21"/>
                <w:szCs w:val="21"/>
              </w:rPr>
            </w:pPr>
            <w:r>
              <w:rPr>
                <w:rFonts w:ascii="宋体"/>
                <w:sz w:val="21"/>
              </w:rPr>
              <w:t>2</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2,165,967.</w:t>
            </w:r>
          </w:p>
          <w:p>
            <w:pPr>
              <w:pStyle w:val="TableParagraph"/>
              <w:spacing w:line="240" w:lineRule="auto" w:before="38"/>
              <w:ind w:right="98"/>
              <w:jc w:val="right"/>
              <w:rPr>
                <w:rFonts w:ascii="宋体" w:hAnsi="宋体" w:cs="宋体" w:eastAsia="宋体" w:hint="default"/>
                <w:sz w:val="21"/>
                <w:szCs w:val="21"/>
              </w:rPr>
            </w:pPr>
            <w:r>
              <w:rPr>
                <w:rFonts w:ascii="宋体"/>
                <w:sz w:val="21"/>
              </w:rPr>
              <w:t>08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23,826,493</w:t>
            </w:r>
          </w:p>
          <w:p>
            <w:pPr>
              <w:pStyle w:val="TableParagraph"/>
              <w:spacing w:line="240" w:lineRule="auto" w:before="38"/>
              <w:ind w:right="99"/>
              <w:jc w:val="right"/>
              <w:rPr>
                <w:rFonts w:ascii="宋体" w:hAnsi="宋体" w:cs="宋体" w:eastAsia="宋体" w:hint="default"/>
                <w:sz w:val="21"/>
                <w:szCs w:val="21"/>
              </w:rPr>
            </w:pPr>
            <w:r>
              <w:rPr>
                <w:rFonts w:ascii="宋体"/>
                <w:sz w:val="21"/>
              </w:rPr>
              <w:t>.45</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-2,061,490</w:t>
            </w:r>
          </w:p>
          <w:p>
            <w:pPr>
              <w:pStyle w:val="TableParagraph"/>
              <w:spacing w:line="240" w:lineRule="auto" w:before="38"/>
              <w:ind w:right="99"/>
              <w:jc w:val="right"/>
              <w:rPr>
                <w:rFonts w:ascii="宋体" w:hAnsi="宋体" w:cs="宋体" w:eastAsia="宋体" w:hint="default"/>
                <w:sz w:val="21"/>
                <w:szCs w:val="21"/>
              </w:rPr>
            </w:pPr>
            <w:r>
              <w:rPr>
                <w:rFonts w:ascii="宋体"/>
                <w:sz w:val="21"/>
              </w:rPr>
              <w:t>.32</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-1,472,478</w:t>
            </w:r>
          </w:p>
          <w:p>
            <w:pPr>
              <w:pStyle w:val="TableParagraph"/>
              <w:spacing w:line="240" w:lineRule="auto" w:before="38"/>
              <w:ind w:right="101"/>
              <w:jc w:val="right"/>
              <w:rPr>
                <w:rFonts w:ascii="宋体" w:hAnsi="宋体" w:cs="宋体" w:eastAsia="宋体" w:hint="default"/>
                <w:sz w:val="21"/>
                <w:szCs w:val="21"/>
              </w:rPr>
            </w:pPr>
            <w:r>
              <w:rPr>
                <w:rFonts w:ascii="宋体"/>
                <w:sz w:val="21"/>
              </w:rPr>
              <w:t>.18</w:t>
            </w:r>
          </w:p>
        </w:tc>
      </w:tr>
      <w:tr>
        <w:trPr>
          <w:trHeight w:val="1267" w:hRule="exact"/>
        </w:trPr>
        <w:tc>
          <w:tcPr>
            <w:tcW w:w="38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73" w:lineRule="auto" w:before="38"/>
              <w:ind w:left="103" w:right="53"/>
              <w:jc w:val="both"/>
              <w:rPr>
                <w:rFonts w:ascii="宋体" w:hAnsi="宋体" w:cs="宋体" w:eastAsia="宋体" w:hint="default"/>
                <w:sz w:val="21"/>
                <w:szCs w:val="21"/>
              </w:rPr>
            </w:pPr>
            <w:r>
              <w:rPr>
                <w:rFonts w:ascii="宋体" w:hAnsi="宋体" w:cs="宋体" w:eastAsia="宋体" w:hint="default"/>
                <w:sz w:val="21"/>
                <w:szCs w:val="21"/>
              </w:rPr>
              <w:t>米 基 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31,427,392</w:t>
            </w:r>
          </w:p>
          <w:p>
            <w:pPr>
              <w:pStyle w:val="TableParagraph"/>
              <w:spacing w:line="240" w:lineRule="auto" w:before="38"/>
              <w:ind w:right="99"/>
              <w:jc w:val="right"/>
              <w:rPr>
                <w:rFonts w:ascii="宋体" w:hAnsi="宋体" w:cs="宋体" w:eastAsia="宋体" w:hint="default"/>
                <w:sz w:val="21"/>
                <w:szCs w:val="21"/>
              </w:rPr>
            </w:pPr>
            <w:r>
              <w:rPr>
                <w:rFonts w:ascii="宋体"/>
                <w:sz w:val="21"/>
              </w:rPr>
              <w:t>.27</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-12,511,07</w:t>
            </w:r>
          </w:p>
          <w:p>
            <w:pPr>
              <w:pStyle w:val="TableParagraph"/>
              <w:spacing w:line="240" w:lineRule="auto" w:before="38"/>
              <w:ind w:left="821" w:right="0"/>
              <w:jc w:val="left"/>
              <w:rPr>
                <w:rFonts w:ascii="宋体" w:hAnsi="宋体" w:cs="宋体" w:eastAsia="宋体" w:hint="default"/>
                <w:sz w:val="21"/>
                <w:szCs w:val="21"/>
              </w:rPr>
            </w:pPr>
            <w:r>
              <w:rPr>
                <w:rFonts w:ascii="宋体"/>
                <w:sz w:val="21"/>
              </w:rPr>
              <w:t>7.36</w:t>
            </w:r>
          </w:p>
        </w:tc>
        <w:tc>
          <w:tcPr>
            <w:tcW w:w="38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49,964,165</w:t>
            </w:r>
          </w:p>
          <w:p>
            <w:pPr>
              <w:pStyle w:val="TableParagraph"/>
              <w:spacing w:line="240" w:lineRule="auto" w:before="38"/>
              <w:ind w:right="99"/>
              <w:jc w:val="right"/>
              <w:rPr>
                <w:rFonts w:ascii="宋体" w:hAnsi="宋体" w:cs="宋体" w:eastAsia="宋体" w:hint="default"/>
                <w:sz w:val="21"/>
                <w:szCs w:val="21"/>
              </w:rPr>
            </w:pPr>
            <w:r>
              <w:rPr>
                <w:rFonts w:ascii="宋体"/>
                <w:sz w:val="21"/>
              </w:rPr>
              <w:t>.49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10,413,971</w:t>
            </w:r>
          </w:p>
          <w:p>
            <w:pPr>
              <w:pStyle w:val="TableParagraph"/>
              <w:spacing w:line="240" w:lineRule="auto" w:before="38"/>
              <w:ind w:right="99"/>
              <w:jc w:val="right"/>
              <w:rPr>
                <w:rFonts w:ascii="宋体" w:hAnsi="宋体" w:cs="宋体" w:eastAsia="宋体" w:hint="default"/>
                <w:sz w:val="21"/>
                <w:szCs w:val="21"/>
              </w:rPr>
            </w:pPr>
            <w:r>
              <w:rPr>
                <w:rFonts w:ascii="宋体"/>
                <w:sz w:val="21"/>
              </w:rPr>
              <w:t>.54</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-8,214,806</w:t>
            </w:r>
          </w:p>
          <w:p>
            <w:pPr>
              <w:pStyle w:val="TableParagraph"/>
              <w:spacing w:line="240" w:lineRule="auto" w:before="38"/>
              <w:ind w:right="99"/>
              <w:jc w:val="right"/>
              <w:rPr>
                <w:rFonts w:ascii="宋体" w:hAnsi="宋体" w:cs="宋体" w:eastAsia="宋体" w:hint="default"/>
                <w:sz w:val="21"/>
                <w:szCs w:val="21"/>
              </w:rPr>
            </w:pPr>
            <w:r>
              <w:rPr>
                <w:rFonts w:ascii="宋体"/>
                <w:sz w:val="21"/>
              </w:rPr>
              <w:t>.73</w:t>
            </w:r>
          </w:p>
        </w:tc>
        <w:tc>
          <w:tcPr>
            <w:tcW w:w="379"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2,682,614.</w:t>
            </w:r>
          </w:p>
          <w:p>
            <w:pPr>
              <w:pStyle w:val="TableParagraph"/>
              <w:spacing w:line="240" w:lineRule="auto" w:before="38"/>
              <w:ind w:right="101"/>
              <w:jc w:val="right"/>
              <w:rPr>
                <w:rFonts w:ascii="宋体" w:hAnsi="宋体" w:cs="宋体" w:eastAsia="宋体" w:hint="default"/>
                <w:sz w:val="21"/>
                <w:szCs w:val="21"/>
              </w:rPr>
            </w:pPr>
            <w:r>
              <w:rPr>
                <w:rFonts w:ascii="宋体"/>
                <w:sz w:val="21"/>
              </w:rPr>
              <w:t>78</w:t>
            </w:r>
          </w:p>
        </w:tc>
      </w:tr>
      <w:tr>
        <w:trPr>
          <w:trHeight w:val="1266" w:hRule="exact"/>
        </w:trPr>
        <w:tc>
          <w:tcPr>
            <w:tcW w:w="38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3" w:lineRule="auto" w:before="38"/>
              <w:ind w:left="103" w:right="53"/>
              <w:jc w:val="both"/>
              <w:rPr>
                <w:rFonts w:ascii="宋体" w:hAnsi="宋体" w:cs="宋体" w:eastAsia="宋体" w:hint="default"/>
                <w:sz w:val="21"/>
                <w:szCs w:val="21"/>
              </w:rPr>
            </w:pPr>
            <w:r>
              <w:rPr>
                <w:rFonts w:ascii="宋体" w:hAnsi="宋体" w:cs="宋体" w:eastAsia="宋体" w:hint="default"/>
                <w:sz w:val="21"/>
                <w:szCs w:val="21"/>
              </w:rPr>
              <w:t>海 聚 源</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52,878,134</w:t>
            </w:r>
          </w:p>
          <w:p>
            <w:pPr>
              <w:pStyle w:val="TableParagraph"/>
              <w:spacing w:line="240" w:lineRule="auto" w:before="38"/>
              <w:ind w:right="99"/>
              <w:jc w:val="right"/>
              <w:rPr>
                <w:rFonts w:ascii="宋体" w:hAnsi="宋体" w:cs="宋体" w:eastAsia="宋体" w:hint="default"/>
                <w:sz w:val="21"/>
                <w:szCs w:val="21"/>
              </w:rPr>
            </w:pPr>
            <w:r>
              <w:rPr>
                <w:rFonts w:ascii="宋体"/>
                <w:sz w:val="21"/>
              </w:rPr>
              <w:t>.72</w:t>
            </w:r>
          </w:p>
        </w:tc>
        <w:tc>
          <w:tcPr>
            <w:tcW w:w="135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-17,374,38</w:t>
            </w:r>
          </w:p>
          <w:p>
            <w:pPr>
              <w:pStyle w:val="TableParagraph"/>
              <w:spacing w:line="240" w:lineRule="auto" w:before="38"/>
              <w:ind w:left="821" w:right="0"/>
              <w:jc w:val="left"/>
              <w:rPr>
                <w:rFonts w:ascii="宋体" w:hAnsi="宋体" w:cs="宋体" w:eastAsia="宋体" w:hint="default"/>
                <w:sz w:val="21"/>
                <w:szCs w:val="21"/>
              </w:rPr>
            </w:pPr>
            <w:r>
              <w:rPr>
                <w:rFonts w:ascii="宋体"/>
                <w:sz w:val="21"/>
              </w:rPr>
              <w:t>1.55</w:t>
            </w:r>
          </w:p>
        </w:tc>
        <w:tc>
          <w:tcPr>
            <w:tcW w:w="380" w:type="dxa"/>
            <w:tcBorders>
              <w:top w:val="single" w:sz="6" w:space="0" w:color="000000"/>
              <w:left w:val="single" w:sz="6" w:space="0" w:color="000000"/>
              <w:bottom w:val="single" w:sz="4" w:space="0" w:color="000000"/>
              <w:right w:val="single" w:sz="6" w:space="0" w:color="000000"/>
            </w:tcBorders>
          </w:tcPr>
          <w:p>
            <w:pPr/>
          </w:p>
        </w:tc>
        <w:tc>
          <w:tcPr>
            <w:tcW w:w="13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3,955,249.</w:t>
            </w:r>
          </w:p>
          <w:p>
            <w:pPr>
              <w:pStyle w:val="TableParagraph"/>
              <w:spacing w:line="240" w:lineRule="auto" w:before="38"/>
              <w:ind w:right="98"/>
              <w:jc w:val="right"/>
              <w:rPr>
                <w:rFonts w:ascii="宋体" w:hAnsi="宋体" w:cs="宋体" w:eastAsia="宋体" w:hint="default"/>
                <w:sz w:val="21"/>
                <w:szCs w:val="21"/>
              </w:rPr>
            </w:pPr>
            <w:r>
              <w:rPr>
                <w:rFonts w:ascii="宋体"/>
                <w:sz w:val="21"/>
              </w:rPr>
              <w:t>03</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40,465,110</w:t>
            </w:r>
          </w:p>
          <w:p>
            <w:pPr>
              <w:pStyle w:val="TableParagraph"/>
              <w:spacing w:line="240" w:lineRule="auto" w:before="38"/>
              <w:ind w:right="99"/>
              <w:jc w:val="right"/>
              <w:rPr>
                <w:rFonts w:ascii="宋体" w:hAnsi="宋体" w:cs="宋体" w:eastAsia="宋体" w:hint="default"/>
                <w:sz w:val="21"/>
                <w:szCs w:val="21"/>
              </w:rPr>
            </w:pPr>
            <w:r>
              <w:rPr>
                <w:rFonts w:ascii="宋体"/>
                <w:sz w:val="21"/>
              </w:rPr>
              <w:t>.92</w:t>
            </w:r>
          </w:p>
        </w:tc>
        <w:tc>
          <w:tcPr>
            <w:tcW w:w="135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-19,993,41</w:t>
            </w:r>
          </w:p>
          <w:p>
            <w:pPr>
              <w:pStyle w:val="TableParagraph"/>
              <w:spacing w:line="240" w:lineRule="auto" w:before="38"/>
              <w:ind w:left="822" w:right="0"/>
              <w:jc w:val="left"/>
              <w:rPr>
                <w:rFonts w:ascii="宋体" w:hAnsi="宋体" w:cs="宋体" w:eastAsia="宋体" w:hint="default"/>
                <w:sz w:val="21"/>
                <w:szCs w:val="21"/>
              </w:rPr>
            </w:pPr>
            <w:r>
              <w:rPr>
                <w:rFonts w:ascii="宋体"/>
                <w:sz w:val="21"/>
              </w:rPr>
              <w:t>8.12</w:t>
            </w:r>
          </w:p>
        </w:tc>
        <w:tc>
          <w:tcPr>
            <w:tcW w:w="379" w:type="dxa"/>
            <w:tcBorders>
              <w:top w:val="single" w:sz="6" w:space="0" w:color="000000"/>
              <w:left w:val="single" w:sz="6" w:space="0" w:color="000000"/>
              <w:bottom w:val="single" w:sz="4" w:space="0" w:color="000000"/>
              <w:right w:val="single" w:sz="6" w:space="0" w:color="000000"/>
            </w:tcBorders>
          </w:tcPr>
          <w:p>
            <w:pPr/>
          </w:p>
        </w:tc>
        <w:tc>
          <w:tcPr>
            <w:tcW w:w="127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-4,645,496</w:t>
            </w:r>
          </w:p>
          <w:p>
            <w:pPr>
              <w:pStyle w:val="TableParagraph"/>
              <w:spacing w:line="240" w:lineRule="auto" w:before="38"/>
              <w:ind w:right="101"/>
              <w:jc w:val="right"/>
              <w:rPr>
                <w:rFonts w:ascii="宋体" w:hAnsi="宋体" w:cs="宋体" w:eastAsia="宋体" w:hint="default"/>
                <w:sz w:val="21"/>
                <w:szCs w:val="21"/>
              </w:rPr>
            </w:pPr>
            <w:r>
              <w:rPr>
                <w:rFonts w:ascii="宋体"/>
                <w:sz w:val="21"/>
              </w:rPr>
              <w:t>.59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90" w:lineRule="auto"/>
        <w:ind w:left="238" w:right="315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7"/>
        <w:rPr>
          <w:rFonts w:ascii="宋体" w:hAnsi="宋体" w:cs="宋体" w:eastAsia="宋体" w:hint="default"/>
          <w:b/>
          <w:bCs/>
          <w:sz w:val="24"/>
          <w:szCs w:val="24"/>
        </w:rPr>
      </w:pPr>
    </w:p>
    <w:tbl>
      <w:tblPr>
        <w:tblW w:w="0" w:type="auto"/>
        <w:jc w:val="left"/>
        <w:tblInd w:w="110" w:type="dxa"/>
        <w:tblLayout w:type="fixed"/>
        <w:tblCellMar>
          <w:top w:w="0" w:type="dxa"/>
          <w:left w:w="0" w:type="dxa"/>
          <w:bottom w:w="0" w:type="dxa"/>
          <w:right w:w="0" w:type="dxa"/>
        </w:tblCellMar>
        <w:tblLook w:val="01E0"/>
      </w:tblPr>
      <w:tblGrid>
        <w:gridCol w:w="2537"/>
        <w:gridCol w:w="2174"/>
        <w:gridCol w:w="2175"/>
        <w:gridCol w:w="2172"/>
      </w:tblGrid>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变动前持股比例</w:t>
            </w:r>
            <w:r>
              <w:rPr>
                <w:rFonts w:ascii="宋体" w:hAnsi="宋体" w:cs="宋体" w:eastAsia="宋体" w:hint="default"/>
                <w:sz w:val="18"/>
                <w:szCs w:val="18"/>
              </w:rPr>
              <w:t>(%)</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变动后持股比例</w:t>
            </w:r>
            <w:r>
              <w:rPr>
                <w:rFonts w:ascii="宋体" w:hAnsi="宋体" w:cs="宋体" w:eastAsia="宋体" w:hint="default"/>
                <w:sz w:val="18"/>
                <w:szCs w:val="18"/>
              </w:rPr>
              <w:t>(%)</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恒生科技</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95.00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100.00</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数米基金</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64.00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75.00</w:t>
            </w:r>
          </w:p>
        </w:tc>
      </w:tr>
      <w:tr>
        <w:trPr>
          <w:trHeight w:val="36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59.00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238" w:right="221"/>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6"/>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94"/>
        <w:gridCol w:w="2638"/>
        <w:gridCol w:w="2236"/>
        <w:gridCol w:w="1582"/>
      </w:tblGrid>
      <w:tr>
        <w:trPr>
          <w:trHeight w:val="288" w:hRule="exact"/>
        </w:trPr>
        <w:tc>
          <w:tcPr>
            <w:tcW w:w="2594" w:type="dxa"/>
            <w:tcBorders>
              <w:top w:val="single" w:sz="6" w:space="0" w:color="000000"/>
              <w:left w:val="single" w:sz="4"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数米基金</w:t>
            </w:r>
          </w:p>
        </w:tc>
      </w:tr>
      <w:tr>
        <w:trPr>
          <w:trHeight w:val="287"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638"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66,882,841.90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430,000.00</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11,550,000.00</w:t>
            </w:r>
          </w:p>
        </w:tc>
      </w:tr>
      <w:tr>
        <w:trPr>
          <w:trHeight w:val="287"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638"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投资确认的损益</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-13,090,269.24</w:t>
            </w:r>
          </w:p>
        </w:tc>
        <w:tc>
          <w:tcPr>
            <w:tcW w:w="22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53,792,572.66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430,000.00</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11,550,000.00</w:t>
            </w:r>
          </w:p>
        </w:tc>
      </w:tr>
      <w:tr>
        <w:trPr>
          <w:trHeight w:val="287"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减：按取得</w:t>
            </w:r>
            <w:r>
              <w:rPr>
                <w:rFonts w:ascii="宋体" w:hAnsi="宋体" w:cs="宋体" w:eastAsia="宋体" w:hint="default"/>
                <w:spacing w:val="-4"/>
                <w:sz w:val="21"/>
                <w:szCs w:val="21"/>
              </w:rPr>
              <w:t>/</w:t>
            </w:r>
            <w:r>
              <w:rPr>
                <w:rFonts w:ascii="宋体" w:hAnsi="宋体" w:cs="宋体" w:eastAsia="宋体" w:hint="default"/>
                <w:spacing w:val="-4"/>
                <w:sz w:val="21"/>
                <w:szCs w:val="21"/>
              </w:rPr>
              <w:t>处置的股权比</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55,927,617.86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399,441.12</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1,200,853.45</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94"/>
        <w:gridCol w:w="2638"/>
        <w:gridCol w:w="2236"/>
        <w:gridCol w:w="1582"/>
      </w:tblGrid>
      <w:tr>
        <w:trPr>
          <w:trHeight w:val="559"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例计算的子公司净资产份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2638"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-2,135,045.20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30,558.88</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10,349,146.55</w:t>
            </w:r>
          </w:p>
        </w:tc>
      </w:tr>
      <w:tr>
        <w:trPr>
          <w:trHeight w:val="287"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-2,135,045.20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30,558.88</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10,349,146.55</w:t>
            </w:r>
          </w:p>
        </w:tc>
      </w:tr>
      <w:tr>
        <w:trPr>
          <w:trHeight w:val="288" w:hRule="exact"/>
        </w:trPr>
        <w:tc>
          <w:tcPr>
            <w:tcW w:w="2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638"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259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638" w:type="dxa"/>
            <w:tcBorders>
              <w:top w:val="single" w:sz="6" w:space="0" w:color="000000"/>
              <w:left w:val="single" w:sz="6" w:space="0" w:color="000000"/>
              <w:bottom w:val="single" w:sz="4" w:space="0" w:color="000000"/>
              <w:right w:val="single" w:sz="6" w:space="0" w:color="000000"/>
            </w:tcBorders>
          </w:tcPr>
          <w:p>
            <w:pPr/>
          </w:p>
        </w:tc>
        <w:tc>
          <w:tcPr>
            <w:tcW w:w="2236"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鼎汇科技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sz w:val="21"/>
              </w:rPr>
              <w:t>10.58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27.77</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百川科技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35.00</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287"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4" w:type="dxa"/>
            <w:tcBorders>
              <w:top w:val="single" w:sz="6" w:space="0" w:color="000000"/>
              <w:left w:val="single" w:sz="6" w:space="0" w:color="000000"/>
              <w:bottom w:val="single" w:sz="4" w:space="0" w:color="000000"/>
              <w:right w:val="single" w:sz="6" w:space="0" w:color="000000"/>
            </w:tcBorders>
          </w:tcPr>
          <w:p>
            <w:pPr/>
          </w:p>
        </w:tc>
        <w:tc>
          <w:tcPr>
            <w:tcW w:w="1266"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4"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4"/>
        <w:tabs>
          <w:tab w:pos="847" w:val="left" w:leader="none"/>
        </w:tabs>
        <w:spacing w:line="240" w:lineRule="auto"/>
        <w:ind w:right="234"/>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99"/>
        <w:gridCol w:w="1896"/>
        <w:gridCol w:w="1686"/>
        <w:gridCol w:w="320"/>
        <w:gridCol w:w="222"/>
        <w:gridCol w:w="1896"/>
        <w:gridCol w:w="1686"/>
        <w:gridCol w:w="322"/>
        <w:gridCol w:w="222"/>
      </w:tblGrid>
      <w:tr>
        <w:trPr>
          <w:trHeight w:val="284" w:hRule="exact"/>
        </w:trPr>
        <w:tc>
          <w:tcPr>
            <w:tcW w:w="799" w:type="dxa"/>
            <w:vMerge w:val="restart"/>
            <w:tcBorders>
              <w:top w:val="single" w:sz="4" w:space="0" w:color="000000"/>
              <w:left w:val="single" w:sz="4" w:space="0" w:color="000000"/>
              <w:right w:val="single" w:sz="6" w:space="0" w:color="000000"/>
            </w:tcBorders>
          </w:tcPr>
          <w:p>
            <w:pPr/>
          </w:p>
        </w:tc>
        <w:tc>
          <w:tcPr>
            <w:tcW w:w="412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0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126"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00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60" w:hRule="exact"/>
        </w:trPr>
        <w:tc>
          <w:tcPr>
            <w:tcW w:w="799"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杭州恒生鼎汇科技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杭州恒生百川科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技有限公司</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杭州恒生鼎汇科技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杭州恒生百川科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技有限公司</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1,098,107,453.90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466,986,130.93</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1,137,150,929.47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453,987,707.52</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6"/>
              <w:ind w:left="103" w:right="263"/>
              <w:jc w:val="left"/>
              <w:rPr>
                <w:rFonts w:ascii="宋体" w:hAnsi="宋体" w:cs="宋体" w:eastAsia="宋体" w:hint="default"/>
                <w:sz w:val="21"/>
                <w:szCs w:val="21"/>
              </w:rPr>
            </w:pPr>
            <w:r>
              <w:rPr>
                <w:rFonts w:ascii="宋体" w:hAnsi="宋体" w:cs="宋体" w:eastAsia="宋体" w:hint="default"/>
                <w:sz w:val="21"/>
                <w:szCs w:val="21"/>
              </w:rPr>
              <w:t>动资 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262,498,938.23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78,297,529.09</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192,697,222.93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95,274,578.61</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1,360,606,392.13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545,283,660.02</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1,329,848,152.40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549,262,286.13</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99"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636,441,180.36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191,094,407.80</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620,106,834.10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320,728,243.21</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6"/>
              <w:ind w:left="103" w:right="263"/>
              <w:jc w:val="left"/>
              <w:rPr>
                <w:rFonts w:ascii="宋体" w:hAnsi="宋体" w:cs="宋体" w:eastAsia="宋体" w:hint="default"/>
                <w:sz w:val="21"/>
                <w:szCs w:val="21"/>
              </w:rPr>
            </w:pPr>
            <w:r>
              <w:rPr>
                <w:rFonts w:ascii="宋体" w:hAnsi="宋体" w:cs="宋体" w:eastAsia="宋体" w:hint="default"/>
                <w:sz w:val="21"/>
                <w:szCs w:val="21"/>
              </w:rPr>
              <w:t>动负 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236,000,000.00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148,000,000.00</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251,768,000.00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872,441,180.36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339,094,407.80</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871,874,834.10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320,728,243.21</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99"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89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320" w:type="dxa"/>
            <w:tcBorders>
              <w:top w:val="single" w:sz="6" w:space="0" w:color="000000"/>
              <w:left w:val="single" w:sz="6" w:space="0" w:color="000000"/>
              <w:bottom w:val="single" w:sz="4" w:space="0" w:color="000000"/>
              <w:right w:val="single" w:sz="6" w:space="0" w:color="000000"/>
            </w:tcBorders>
          </w:tcPr>
          <w:p>
            <w:pPr/>
          </w:p>
        </w:tc>
        <w:tc>
          <w:tcPr>
            <w:tcW w:w="222"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9"/>
        <w:gridCol w:w="1896"/>
        <w:gridCol w:w="1686"/>
        <w:gridCol w:w="320"/>
        <w:gridCol w:w="222"/>
        <w:gridCol w:w="1896"/>
        <w:gridCol w:w="1686"/>
        <w:gridCol w:w="322"/>
        <w:gridCol w:w="222"/>
      </w:tblGrid>
      <w:tr>
        <w:trPr>
          <w:trHeight w:val="28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single" w:sz="4" w:space="0" w:color="000000"/>
              <w:left w:val="single" w:sz="6" w:space="0" w:color="000000"/>
              <w:bottom w:val="single" w:sz="6" w:space="0" w:color="000000"/>
              <w:right w:val="single" w:sz="6" w:space="0" w:color="000000"/>
            </w:tcBorders>
          </w:tcPr>
          <w:p>
            <w:pPr/>
          </w:p>
        </w:tc>
        <w:tc>
          <w:tcPr>
            <w:tcW w:w="1686" w:type="dxa"/>
            <w:tcBorders>
              <w:top w:val="single" w:sz="4" w:space="0" w:color="000000"/>
              <w:left w:val="single" w:sz="6" w:space="0" w:color="000000"/>
              <w:bottom w:val="single" w:sz="6" w:space="0" w:color="000000"/>
              <w:right w:val="single" w:sz="6" w:space="0" w:color="000000"/>
            </w:tcBorders>
          </w:tcPr>
          <w:p>
            <w:pPr/>
          </w:p>
        </w:tc>
        <w:tc>
          <w:tcPr>
            <w:tcW w:w="320" w:type="dxa"/>
            <w:tcBorders>
              <w:top w:val="single" w:sz="4" w:space="0" w:color="000000"/>
              <w:left w:val="single" w:sz="6" w:space="0" w:color="000000"/>
              <w:bottom w:val="single" w:sz="6" w:space="0" w:color="000000"/>
              <w:right w:val="single" w:sz="6" w:space="0" w:color="000000"/>
            </w:tcBorders>
          </w:tcPr>
          <w:p>
            <w:pPr/>
          </w:p>
        </w:tc>
        <w:tc>
          <w:tcPr>
            <w:tcW w:w="222"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于母 公司 股东 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488,165,211.77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206,189,252.22</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457,973,318.30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228,534,042.92</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99"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按持</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股比 例计 算的 净资 产份 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187,211,358.72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72,166,238.28</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175,632,767.57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79,986,915.02</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权投 资差 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-1,021,236.71</w:t>
            </w: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-1,021,236.71</w:t>
            </w: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誉</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部交 易未 实现 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对联</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营企 业权 益投 资的 账面 价值</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186,190,122.01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72,166,238.28</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174,611,530.86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79,986,915.02</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存在</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公开 报价 的联 营企 业权 益投 资的 公允 价值</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99"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316,943,278.54</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195,779,374.97</w:t>
            </w:r>
          </w:p>
        </w:tc>
        <w:tc>
          <w:tcPr>
            <w:tcW w:w="320" w:type="dxa"/>
            <w:tcBorders>
              <w:top w:val="single" w:sz="6" w:space="0" w:color="000000"/>
              <w:left w:val="single" w:sz="6" w:space="0" w:color="000000"/>
              <w:bottom w:val="single" w:sz="4" w:space="0" w:color="000000"/>
              <w:right w:val="single" w:sz="6" w:space="0" w:color="000000"/>
            </w:tcBorders>
          </w:tcPr>
          <w:p>
            <w:pPr/>
          </w:p>
        </w:tc>
        <w:tc>
          <w:tcPr>
            <w:tcW w:w="222"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62,667,024.00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255,244,956.62</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9"/>
        <w:gridCol w:w="1896"/>
        <w:gridCol w:w="1686"/>
        <w:gridCol w:w="320"/>
        <w:gridCol w:w="222"/>
        <w:gridCol w:w="1896"/>
        <w:gridCol w:w="1686"/>
        <w:gridCol w:w="322"/>
        <w:gridCol w:w="222"/>
      </w:tblGrid>
      <w:tr>
        <w:trPr>
          <w:trHeight w:val="289"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6" w:space="0" w:color="000000"/>
              <w:bottom w:val="single" w:sz="6" w:space="0" w:color="000000"/>
              <w:right w:val="single" w:sz="6" w:space="0" w:color="000000"/>
            </w:tcBorders>
          </w:tcPr>
          <w:p>
            <w:pPr/>
          </w:p>
        </w:tc>
        <w:tc>
          <w:tcPr>
            <w:tcW w:w="1686" w:type="dxa"/>
            <w:tcBorders>
              <w:top w:val="single" w:sz="4" w:space="0" w:color="000000"/>
              <w:left w:val="single" w:sz="6" w:space="0" w:color="000000"/>
              <w:bottom w:val="single" w:sz="6" w:space="0" w:color="000000"/>
              <w:right w:val="single" w:sz="6" w:space="0" w:color="000000"/>
            </w:tcBorders>
          </w:tcPr>
          <w:p>
            <w:pPr/>
          </w:p>
        </w:tc>
        <w:tc>
          <w:tcPr>
            <w:tcW w:w="320" w:type="dxa"/>
            <w:tcBorders>
              <w:top w:val="single" w:sz="4" w:space="0" w:color="000000"/>
              <w:left w:val="single" w:sz="6" w:space="0" w:color="000000"/>
              <w:bottom w:val="single" w:sz="6" w:space="0" w:color="000000"/>
              <w:right w:val="single" w:sz="6" w:space="0" w:color="000000"/>
            </w:tcBorders>
          </w:tcPr>
          <w:p>
            <w:pPr/>
          </w:p>
        </w:tc>
        <w:tc>
          <w:tcPr>
            <w:tcW w:w="222"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30,191,893.47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57,655,209.30</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12,094,669.87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88,834,313.83</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终止</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经营 的净 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3" w:right="263"/>
              <w:jc w:val="left"/>
              <w:rPr>
                <w:rFonts w:ascii="宋体" w:hAnsi="宋体" w:cs="宋体" w:eastAsia="宋体" w:hint="default"/>
                <w:sz w:val="21"/>
                <w:szCs w:val="21"/>
              </w:rPr>
            </w:pPr>
            <w:r>
              <w:rPr>
                <w:rFonts w:ascii="宋体" w:hAnsi="宋体" w:cs="宋体" w:eastAsia="宋体" w:hint="default"/>
                <w:sz w:val="21"/>
                <w:szCs w:val="21"/>
              </w:rPr>
              <w:t>综合 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7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2" w:lineRule="exact" w:before="26"/>
              <w:ind w:left="103" w:right="263"/>
              <w:jc w:val="left"/>
              <w:rPr>
                <w:rFonts w:ascii="宋体" w:hAnsi="宋体" w:cs="宋体" w:eastAsia="宋体" w:hint="default"/>
                <w:sz w:val="21"/>
                <w:szCs w:val="21"/>
              </w:rPr>
            </w:pPr>
            <w:r>
              <w:rPr>
                <w:rFonts w:ascii="宋体" w:hAnsi="宋体" w:cs="宋体" w:eastAsia="宋体" w:hint="default"/>
                <w:sz w:val="21"/>
                <w:szCs w:val="21"/>
              </w:rPr>
              <w:t>收益 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30,191,893.47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57,655,209.30</w:t>
            </w: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12,094,669.87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88,834,313.83</w:t>
            </w: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99"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0"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322" w:type="dxa"/>
            <w:tcBorders>
              <w:top w:val="single" w:sz="6" w:space="0" w:color="000000"/>
              <w:left w:val="single" w:sz="6" w:space="0" w:color="000000"/>
              <w:bottom w:val="single" w:sz="6" w:space="0" w:color="000000"/>
              <w:right w:val="single" w:sz="6" w:space="0" w:color="000000"/>
            </w:tcBorders>
          </w:tcPr>
          <w:p>
            <w:pPr/>
          </w:p>
        </w:tc>
        <w:tc>
          <w:tcPr>
            <w:tcW w:w="222" w:type="dxa"/>
            <w:tcBorders>
              <w:top w:val="single" w:sz="6" w:space="0" w:color="000000"/>
              <w:left w:val="single" w:sz="6" w:space="0" w:color="000000"/>
              <w:bottom w:val="single" w:sz="6" w:space="0" w:color="000000"/>
              <w:right w:val="single" w:sz="6" w:space="0" w:color="000000"/>
            </w:tcBorders>
          </w:tcPr>
          <w:p>
            <w:pPr/>
          </w:p>
        </w:tc>
      </w:tr>
      <w:tr>
        <w:trPr>
          <w:trHeight w:val="2192" w:hRule="exact"/>
        </w:trPr>
        <w:tc>
          <w:tcPr>
            <w:tcW w:w="79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度收 到的 来自 联营 企业 的股 利</w:t>
            </w:r>
          </w:p>
        </w:tc>
        <w:tc>
          <w:tcPr>
            <w:tcW w:w="189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28,000,000.00</w:t>
            </w:r>
          </w:p>
        </w:tc>
        <w:tc>
          <w:tcPr>
            <w:tcW w:w="320" w:type="dxa"/>
            <w:tcBorders>
              <w:top w:val="single" w:sz="6" w:space="0" w:color="000000"/>
              <w:left w:val="single" w:sz="6" w:space="0" w:color="000000"/>
              <w:bottom w:val="single" w:sz="4" w:space="0" w:color="000000"/>
              <w:right w:val="single" w:sz="6" w:space="0" w:color="000000"/>
            </w:tcBorders>
          </w:tcPr>
          <w:p>
            <w:pPr/>
          </w:p>
        </w:tc>
        <w:tc>
          <w:tcPr>
            <w:tcW w:w="222"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10,500,000.00</w:t>
            </w:r>
          </w:p>
        </w:tc>
        <w:tc>
          <w:tcPr>
            <w:tcW w:w="322" w:type="dxa"/>
            <w:tcBorders>
              <w:top w:val="single" w:sz="6" w:space="0" w:color="000000"/>
              <w:left w:val="single" w:sz="6" w:space="0" w:color="000000"/>
              <w:bottom w:val="single" w:sz="4" w:space="0" w:color="000000"/>
              <w:right w:val="single" w:sz="6" w:space="0" w:color="000000"/>
            </w:tcBorders>
          </w:tcPr>
          <w:p>
            <w:pPr/>
          </w:p>
        </w:tc>
        <w:tc>
          <w:tcPr>
            <w:tcW w:w="22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tabs>
          <w:tab w:pos="847" w:val="left" w:leader="none"/>
        </w:tabs>
        <w:spacing w:line="240" w:lineRule="auto"/>
        <w:ind w:right="234"/>
        <w:jc w:val="left"/>
        <w:rPr>
          <w:b w:val="0"/>
          <w:bCs w:val="0"/>
        </w:rPr>
      </w:pPr>
      <w:r>
        <w:rPr>
          <w:rFonts w:ascii="宋体" w:hAnsi="宋体" w:cs="宋体" w:eastAsia="宋体" w:hint="default"/>
          <w:w w:val="95"/>
        </w:rPr>
        <w:t>(3).</w:t>
        <w:tab/>
      </w:r>
      <w:r>
        <w:rPr/>
        <w:t>不重要的合营企业和联营企业的汇总财务信息</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49"/>
        <w:gridCol w:w="3168"/>
        <w:gridCol w:w="2633"/>
      </w:tblGrid>
      <w:tr>
        <w:trPr>
          <w:trHeight w:val="286" w:hRule="exact"/>
        </w:trPr>
        <w:tc>
          <w:tcPr>
            <w:tcW w:w="3249" w:type="dxa"/>
            <w:tcBorders>
              <w:top w:val="single" w:sz="4" w:space="0" w:color="000000"/>
              <w:left w:val="single" w:sz="4" w:space="0" w:color="000000"/>
              <w:bottom w:val="single" w:sz="6" w:space="0" w:color="000000"/>
              <w:right w:val="single" w:sz="6" w:space="0" w:color="000000"/>
            </w:tcBorders>
          </w:tcPr>
          <w:p>
            <w:pPr/>
          </w:p>
        </w:tc>
        <w:tc>
          <w:tcPr>
            <w:tcW w:w="316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63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25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3249" w:type="dxa"/>
            <w:tcBorders>
              <w:top w:val="single" w:sz="6" w:space="0" w:color="000000"/>
              <w:left w:val="single" w:sz="4" w:space="0" w:color="000000"/>
              <w:bottom w:val="single" w:sz="6" w:space="0" w:color="000000"/>
              <w:right w:val="single" w:sz="6" w:space="0" w:color="000000"/>
            </w:tcBorders>
          </w:tcPr>
          <w:p>
            <w:pP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249" w:type="dxa"/>
            <w:tcBorders>
              <w:top w:val="single" w:sz="6" w:space="0" w:color="000000"/>
              <w:left w:val="single" w:sz="4" w:space="0" w:color="000000"/>
              <w:bottom w:val="single" w:sz="6" w:space="0" w:color="000000"/>
              <w:right w:val="single" w:sz="6" w:space="0" w:color="000000"/>
            </w:tcBorders>
          </w:tcPr>
          <w:p>
            <w:pP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49" w:type="dxa"/>
            <w:tcBorders>
              <w:top w:val="single" w:sz="6" w:space="0" w:color="000000"/>
              <w:left w:val="single" w:sz="4" w:space="0" w:color="000000"/>
              <w:bottom w:val="single" w:sz="6" w:space="0" w:color="000000"/>
              <w:right w:val="single" w:sz="6" w:space="0" w:color="000000"/>
            </w:tcBorders>
          </w:tcPr>
          <w:p>
            <w:pP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49" w:type="dxa"/>
            <w:tcBorders>
              <w:top w:val="single" w:sz="6" w:space="0" w:color="000000"/>
              <w:left w:val="single" w:sz="4" w:space="0" w:color="000000"/>
              <w:bottom w:val="single" w:sz="6" w:space="0" w:color="000000"/>
              <w:right w:val="single" w:sz="6" w:space="0" w:color="000000"/>
            </w:tcBorders>
          </w:tcPr>
          <w:p>
            <w:pP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365"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63,510,423.76</w:t>
            </w:r>
          </w:p>
        </w:tc>
        <w:tc>
          <w:tcPr>
            <w:tcW w:w="263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81,006,843.58</w:t>
            </w:r>
          </w:p>
        </w:tc>
      </w:tr>
      <w:tr>
        <w:trPr>
          <w:trHeight w:val="559"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3168" w:type="dxa"/>
            <w:tcBorders>
              <w:top w:val="single" w:sz="6" w:space="0" w:color="000000"/>
              <w:left w:val="single" w:sz="6" w:space="0" w:color="000000"/>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366"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6,366,345.82</w:t>
            </w:r>
          </w:p>
        </w:tc>
        <w:tc>
          <w:tcPr>
            <w:tcW w:w="2633"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11,215,901.82</w:t>
            </w:r>
          </w:p>
        </w:tc>
      </w:tr>
      <w:tr>
        <w:trPr>
          <w:trHeight w:val="365" w:hRule="exact"/>
        </w:trPr>
        <w:tc>
          <w:tcPr>
            <w:tcW w:w="3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-2,910,044.15</w:t>
            </w:r>
          </w:p>
        </w:tc>
        <w:tc>
          <w:tcPr>
            <w:tcW w:w="2633" w:type="dxa"/>
            <w:tcBorders>
              <w:top w:val="single" w:sz="6" w:space="0" w:color="000000"/>
              <w:left w:val="single" w:sz="6" w:space="0" w:color="000000"/>
              <w:bottom w:val="single" w:sz="6" w:space="0" w:color="000000"/>
              <w:right w:val="single" w:sz="4" w:space="0" w:color="000000"/>
            </w:tcBorders>
          </w:tcPr>
          <w:p>
            <w:pPr/>
          </w:p>
        </w:tc>
      </w:tr>
      <w:tr>
        <w:trPr>
          <w:trHeight w:val="364" w:hRule="exact"/>
        </w:trPr>
        <w:tc>
          <w:tcPr>
            <w:tcW w:w="324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16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3,456,301.67</w:t>
            </w:r>
          </w:p>
        </w:tc>
        <w:tc>
          <w:tcPr>
            <w:tcW w:w="263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11,215,901.82</w:t>
            </w:r>
          </w:p>
        </w:tc>
      </w:tr>
    </w:tbl>
    <w:p>
      <w:pPr>
        <w:spacing w:after="0" w:line="205"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90" w:lineRule="auto" w:before="0"/>
        <w:ind w:left="658" w:right="30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本公司从事风险管理的目标是在风险和收益之间取得平衡，将风险对本公司经营业绩的负面</w:t>
      </w:r>
    </w:p>
    <w:p>
      <w:pPr>
        <w:pStyle w:val="BodyText"/>
        <w:spacing w:line="357" w:lineRule="auto" w:before="89"/>
        <w:ind w:left="238" w:right="0"/>
        <w:jc w:val="left"/>
      </w:pPr>
      <w:r>
        <w:rPr/>
        <w:t>影响降至最低水平，使股东和其他权益投资者的利益最大化。基于该风险管理目标，本公司风险 </w:t>
      </w:r>
      <w:r>
        <w:rPr>
          <w:spacing w:val="-3"/>
        </w:rPr>
        <w:t>管理的基本策略是确认和分析本公司面临的各种风险，建立适当的风险承受底线和进行风险管理，</w:t>
      </w:r>
      <w:r>
        <w:rPr>
          <w:spacing w:val="-69"/>
        </w:rPr>
        <w:t> </w:t>
      </w:r>
      <w:r>
        <w:rPr>
          <w:spacing w:val="-69"/>
        </w:rPr>
      </w:r>
      <w:r>
        <w:rPr/>
        <w:t>并及时可靠地对各种风险进行监督，将风险控制在限定的范围内。</w:t>
      </w:r>
    </w:p>
    <w:p>
      <w:pPr>
        <w:pStyle w:val="BodyText"/>
        <w:spacing w:line="357" w:lineRule="auto" w:before="30"/>
        <w:ind w:left="238" w:right="326" w:firstLine="420"/>
        <w:jc w:val="both"/>
      </w:pPr>
      <w:r>
        <w:rPr/>
        <w:t>本公司在日常活动中面临各种与金融工具相关的风险，主要包括信用风险、流动风险及市场 风险。管理层已审议并批准管理这些风险的政策，概括如下：</w:t>
      </w:r>
    </w:p>
    <w:p>
      <w:pPr>
        <w:pStyle w:val="BodyText"/>
        <w:spacing w:line="357" w:lineRule="auto" w:before="30"/>
        <w:ind w:left="658" w:right="72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信用风险 信用风险，是指金融工具的一方不能履行义务，造成另一方发生财务损失的风险。 本公司的信用风险主要来自应收款项。为控制该项风险，本公司分别采取了以下措施。 </w:t>
      </w:r>
      <w:r>
        <w:rPr>
          <w:rFonts w:ascii="宋体" w:hAnsi="宋体" w:cs="宋体" w:eastAsia="宋体" w:hint="default"/>
        </w:rPr>
        <w:t>1. </w:t>
      </w:r>
      <w:r>
        <w:rPr/>
        <w:t>应收账款</w:t>
      </w:r>
    </w:p>
    <w:p>
      <w:pPr>
        <w:pStyle w:val="BodyText"/>
        <w:spacing w:line="357" w:lineRule="auto" w:before="30"/>
        <w:ind w:left="238" w:right="326" w:firstLine="420"/>
        <w:jc w:val="both"/>
      </w:pPr>
      <w:r>
        <w:rPr/>
        <w:t>本公司仅与经认可的、信誉良好的第三方进行交易。按照本公司的政策，需对所有要求采用 信用方式进行交易的客户进行信用审核。另外，本公司对应收账款余额进行持续监控，以确保本 公司不致面临重大坏账风险。</w:t>
      </w:r>
    </w:p>
    <w:p>
      <w:pPr>
        <w:pStyle w:val="BodyText"/>
        <w:spacing w:line="240" w:lineRule="auto" w:before="30"/>
        <w:ind w:left="658" w:right="0"/>
        <w:jc w:val="left"/>
      </w:pPr>
      <w:r>
        <w:rPr/>
        <w:t>由于本公司的应收账款风险点分布多个合作方和多个客户，截至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spacing w:val="-10"/>
        </w:rPr>
        <w:t>日，本公司</w:t>
      </w:r>
    </w:p>
    <w:p>
      <w:pPr>
        <w:pStyle w:val="BodyText"/>
        <w:spacing w:line="357" w:lineRule="auto" w:before="134"/>
        <w:ind w:left="238" w:right="306"/>
        <w:jc w:val="left"/>
      </w:pPr>
      <w:r>
        <w:rPr/>
        <w:t>应收账款</w:t>
      </w:r>
      <w:r>
        <w:rPr>
          <w:spacing w:val="-49"/>
        </w:rPr>
        <w:t> </w:t>
      </w:r>
      <w:r>
        <w:rPr>
          <w:rFonts w:ascii="宋体" w:hAnsi="宋体" w:cs="宋体" w:eastAsia="宋体" w:hint="default"/>
        </w:rPr>
        <w:t>14.30%(2013</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spacing w:val="-4"/>
        </w:rPr>
        <w:t>日：</w:t>
      </w:r>
      <w:r>
        <w:rPr>
          <w:rFonts w:ascii="宋体" w:hAnsi="宋体" w:cs="宋体" w:eastAsia="宋体" w:hint="default"/>
          <w:spacing w:val="-4"/>
        </w:rPr>
        <w:t>19.75%)</w:t>
      </w:r>
      <w:r>
        <w:rPr>
          <w:spacing w:val="-4"/>
        </w:rPr>
        <w:t>源于前五大客户，本公司不存在重大的信用集中风</w:t>
      </w:r>
      <w:r>
        <w:rPr/>
        <w:t> 险。</w:t>
      </w:r>
    </w:p>
    <w:p>
      <w:pPr>
        <w:pStyle w:val="BodyText"/>
        <w:spacing w:line="355" w:lineRule="auto" w:before="31"/>
        <w:ind w:left="658" w:right="308"/>
        <w:jc w:val="left"/>
      </w:pPr>
      <w:r>
        <w:rPr>
          <w:rFonts w:ascii="宋体" w:hAnsi="宋体" w:cs="宋体" w:eastAsia="宋体" w:hint="default"/>
        </w:rPr>
        <w:t>2.</w:t>
      </w:r>
      <w:r>
        <w:rPr>
          <w:rFonts w:ascii="宋体" w:hAnsi="宋体" w:cs="宋体" w:eastAsia="宋体" w:hint="default"/>
          <w:spacing w:val="-1"/>
        </w:rPr>
        <w:t> </w:t>
      </w:r>
      <w:r>
        <w:rPr/>
        <w:t>其他应收款 本公司的其他应收款主要系单位往来款、保证金、基金销售相关款项等，公司对此等款项与</w:t>
      </w:r>
    </w:p>
    <w:p>
      <w:pPr>
        <w:pStyle w:val="BodyText"/>
        <w:spacing w:line="240" w:lineRule="auto" w:before="32"/>
        <w:ind w:left="238" w:right="308"/>
        <w:jc w:val="left"/>
      </w:pPr>
      <w:r>
        <w:rPr/>
        <w:t>相关经济业务一并管理并持续监控，以确保本公司不致面临重大坏账风险。</w:t>
      </w:r>
    </w:p>
    <w:p>
      <w:pPr>
        <w:pStyle w:val="BodyText"/>
        <w:spacing w:line="355" w:lineRule="auto" w:before="134"/>
        <w:ind w:left="238" w:right="327" w:firstLine="420"/>
        <w:jc w:val="both"/>
      </w:pPr>
      <w:r>
        <w:rPr>
          <w:rFonts w:ascii="宋体" w:hAnsi="宋体" w:cs="宋体" w:eastAsia="宋体" w:hint="default"/>
        </w:rPr>
        <w:t>(1)</w:t>
      </w:r>
      <w:r>
        <w:rPr>
          <w:rFonts w:ascii="宋体" w:hAnsi="宋体" w:cs="宋体" w:eastAsia="宋体" w:hint="default"/>
          <w:spacing w:val="-1"/>
        </w:rPr>
        <w:t> </w:t>
      </w:r>
      <w:r>
        <w:rPr/>
        <w:t>本公司的应收款项中尚未逾期和发生减值的金额，以及虽已逾期但未减值的金额和逾期 账龄分析如下：</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86"/>
        <w:gridCol w:w="1651"/>
        <w:gridCol w:w="1386"/>
        <w:gridCol w:w="1375"/>
        <w:gridCol w:w="1372"/>
        <w:gridCol w:w="1386"/>
      </w:tblGrid>
      <w:tr>
        <w:trPr>
          <w:trHeight w:val="244" w:hRule="exact"/>
        </w:trPr>
        <w:tc>
          <w:tcPr>
            <w:tcW w:w="138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71"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2" w:hRule="exact"/>
        </w:trPr>
        <w:tc>
          <w:tcPr>
            <w:tcW w:w="1386" w:type="dxa"/>
            <w:vMerge/>
            <w:tcBorders>
              <w:left w:val="nil" w:sz="6" w:space="0" w:color="auto"/>
              <w:right w:val="single" w:sz="4" w:space="0" w:color="000000"/>
            </w:tcBorders>
          </w:tcPr>
          <w:p>
            <w:pP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91"/>
              <w:ind w:left="279"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91"/>
              <w:ind w:right="2"/>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244" w:hRule="exact"/>
        </w:trPr>
        <w:tc>
          <w:tcPr>
            <w:tcW w:w="1386" w:type="dxa"/>
            <w:vMerge/>
            <w:tcBorders>
              <w:left w:val="nil" w:sz="6" w:space="0" w:color="auto"/>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5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3,199,000.00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85" w:right="0"/>
              <w:jc w:val="center"/>
              <w:rPr>
                <w:rFonts w:ascii="宋体" w:hAnsi="宋体" w:cs="宋体" w:eastAsia="宋体" w:hint="default"/>
                <w:sz w:val="18"/>
                <w:szCs w:val="18"/>
              </w:rPr>
            </w:pPr>
            <w:r>
              <w:rPr>
                <w:rFonts w:ascii="宋体"/>
                <w:sz w:val="18"/>
              </w:rPr>
              <w:t>3,199,000.00</w:t>
            </w:r>
          </w:p>
        </w:tc>
      </w:tr>
      <w:tr>
        <w:trPr>
          <w:trHeight w:val="361"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29,131,319.84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sz w:val="18"/>
              </w:rPr>
              <w:t>29,131,319.84</w:t>
            </w:r>
          </w:p>
        </w:tc>
      </w:tr>
      <w:tr>
        <w:trPr>
          <w:trHeight w:val="360"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32,330,319.84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32,330,319.84</w:t>
            </w:r>
          </w:p>
        </w:tc>
      </w:tr>
    </w:tbl>
    <w:p>
      <w:pPr>
        <w:pStyle w:val="BodyText"/>
        <w:spacing w:line="241" w:lineRule="exact"/>
        <w:ind w:left="658" w:right="3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4"/>
        <w:gridCol w:w="1666"/>
        <w:gridCol w:w="1175"/>
        <w:gridCol w:w="1420"/>
        <w:gridCol w:w="1422"/>
        <w:gridCol w:w="1421"/>
      </w:tblGrid>
      <w:tr>
        <w:trPr>
          <w:trHeight w:val="244"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92"/>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92"/>
              <w:ind w:right="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244"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36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2,200,000.00</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2,200,000.00</w:t>
            </w:r>
          </w:p>
        </w:tc>
      </w:tr>
      <w:tr>
        <w:trPr>
          <w:trHeight w:val="36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14,777,020.16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14,777,020.16</w:t>
            </w:r>
          </w:p>
        </w:tc>
      </w:tr>
      <w:tr>
        <w:trPr>
          <w:trHeight w:val="361"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16,977,020.16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16,977,020.16</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9"/>
        </w:rPr>
        <w:t> </w:t>
      </w:r>
      <w:r>
        <w:rPr/>
        <w:t>单项计提减值的应收款项情况见本财务报表附注合并财务报表项目注释之应收款项说明。</w:t>
      </w:r>
    </w:p>
    <w:p>
      <w:pPr>
        <w:spacing w:after="0" w:line="241" w:lineRule="exact"/>
        <w:jc w:val="left"/>
        <w:sectPr>
          <w:pgSz w:w="11910" w:h="16840"/>
          <w:pgMar w:header="882" w:footer="1194" w:top="1120" w:bottom="1380" w:left="1560" w:right="960"/>
        </w:sectPr>
      </w:pPr>
    </w:p>
    <w:p>
      <w:pPr>
        <w:spacing w:line="240" w:lineRule="auto" w:before="4"/>
        <w:rPr>
          <w:rFonts w:ascii="宋体" w:hAnsi="宋体" w:cs="宋体" w:eastAsia="宋体" w:hint="default"/>
          <w:sz w:val="25"/>
          <w:szCs w:val="25"/>
        </w:rPr>
      </w:pPr>
    </w:p>
    <w:p>
      <w:pPr>
        <w:pStyle w:val="BodyText"/>
        <w:spacing w:line="355" w:lineRule="auto" w:before="35"/>
        <w:ind w:left="658" w:right="12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流动风险 流动风险，是指本公司在履行以交付现金或其他金融资产的方式结算的义务时发生资金短缺</w:t>
      </w:r>
    </w:p>
    <w:p>
      <w:pPr>
        <w:pStyle w:val="BodyText"/>
        <w:spacing w:line="357" w:lineRule="auto" w:before="33"/>
        <w:ind w:left="238" w:right="128"/>
        <w:jc w:val="left"/>
      </w:pPr>
      <w:r>
        <w:rPr/>
        <w:t>的风险。流动风险可能源于无法尽快以公允价值售出金融资产；或者源于对方无法偿还其合同债 务；或者源于提前到期的债务；或者源于无法产生预期的现金流量。</w:t>
      </w:r>
    </w:p>
    <w:p>
      <w:pPr>
        <w:pStyle w:val="BodyText"/>
        <w:spacing w:line="355" w:lineRule="auto" w:before="31"/>
        <w:ind w:left="238" w:right="146" w:firstLine="420"/>
        <w:jc w:val="both"/>
      </w:pPr>
      <w:r>
        <w:rPr/>
        <w:t>为控制该项风险，本公司综合运用票据结算、银行借款等多种融资手段，优化融资结构，保 持融资持续性与灵活性之间的平衡。本公司已从多家商业银行取得银行授信额度以满足营运资金 需求和资本开支。</w:t>
      </w:r>
    </w:p>
    <w:p>
      <w:pPr>
        <w:pStyle w:val="BodyText"/>
        <w:spacing w:line="240" w:lineRule="auto" w:before="33"/>
        <w:ind w:left="658" w:right="128"/>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0"/>
        <w:gridCol w:w="1582"/>
        <w:gridCol w:w="980"/>
        <w:gridCol w:w="1531"/>
        <w:gridCol w:w="1497"/>
        <w:gridCol w:w="1282"/>
      </w:tblGrid>
      <w:tr>
        <w:trPr>
          <w:trHeight w:val="360" w:hRule="exact"/>
        </w:trPr>
        <w:tc>
          <w:tcPr>
            <w:tcW w:w="176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872"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760"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hanging="90"/>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34" w:lineRule="exact"/>
              <w:ind w:left="214"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30,199,000.00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30,199,000.00</w:t>
            </w: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37,231,500.31</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37,231,500.31</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50,883.25</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50,883.25</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sz w:val="18"/>
              </w:rPr>
              <w:t>245,676,109.85</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245,676,109.85</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sz w:val="18"/>
              </w:rPr>
              <w:t>313,157,493.41</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282,958,493.41</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sz w:val="18"/>
              </w:rPr>
              <w:t>30,199,000.00</w:t>
            </w:r>
          </w:p>
        </w:tc>
        <w:tc>
          <w:tcPr>
            <w:tcW w:w="128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12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0"/>
        <w:gridCol w:w="1582"/>
        <w:gridCol w:w="980"/>
        <w:gridCol w:w="1531"/>
        <w:gridCol w:w="1497"/>
        <w:gridCol w:w="1282"/>
      </w:tblGrid>
      <w:tr>
        <w:trPr>
          <w:trHeight w:val="360" w:hRule="exact"/>
        </w:trPr>
        <w:tc>
          <w:tcPr>
            <w:tcW w:w="176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872"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760"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hanging="90"/>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34" w:lineRule="exact"/>
              <w:ind w:left="214"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16,330,000.00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16,330,000.00</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39,875,775.47</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39,875,775.47</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30,686.79</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30,686.79</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
              <w:jc w:val="right"/>
              <w:rPr>
                <w:rFonts w:ascii="宋体" w:hAnsi="宋体" w:cs="宋体" w:eastAsia="宋体" w:hint="default"/>
                <w:sz w:val="18"/>
                <w:szCs w:val="18"/>
              </w:rPr>
            </w:pPr>
            <w:r>
              <w:rPr>
                <w:rFonts w:ascii="宋体"/>
                <w:sz w:val="18"/>
              </w:rPr>
              <w:t>116,469,868.48</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z w:val="18"/>
              </w:rPr>
              <w:t>116,469,868.48</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2"/>
              <w:jc w:val="right"/>
              <w:rPr>
                <w:rFonts w:ascii="宋体" w:hAnsi="宋体" w:cs="宋体" w:eastAsia="宋体" w:hint="default"/>
                <w:sz w:val="18"/>
                <w:szCs w:val="18"/>
              </w:rPr>
            </w:pPr>
            <w:r>
              <w:rPr>
                <w:rFonts w:ascii="宋体"/>
                <w:sz w:val="18"/>
              </w:rPr>
              <w:t>172,706,330.74</w:t>
            </w:r>
          </w:p>
        </w:tc>
        <w:tc>
          <w:tcPr>
            <w:tcW w:w="9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
              <w:jc w:val="right"/>
              <w:rPr>
                <w:rFonts w:ascii="宋体" w:hAnsi="宋体" w:cs="宋体" w:eastAsia="宋体" w:hint="default"/>
                <w:sz w:val="18"/>
                <w:szCs w:val="18"/>
              </w:rPr>
            </w:pPr>
            <w:r>
              <w:rPr>
                <w:rFonts w:ascii="宋体"/>
                <w:sz w:val="18"/>
              </w:rPr>
              <w:t>172,706,330.74</w:t>
            </w:r>
          </w:p>
        </w:tc>
        <w:tc>
          <w:tcPr>
            <w:tcW w:w="149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12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7" w:lineRule="auto" w:before="133"/>
        <w:ind w:left="238" w:right="128" w:firstLine="420"/>
        <w:jc w:val="left"/>
      </w:pPr>
      <w:r>
        <w:rPr/>
        <w:t>市场风险，是指金融工具的公允价值或未来现金流量因市场价格变动而发生波动的风险。市 场风险主要包括利率风险和外汇风险。</w:t>
      </w:r>
    </w:p>
    <w:p>
      <w:pPr>
        <w:pStyle w:val="BodyText"/>
        <w:spacing w:line="355" w:lineRule="auto" w:before="30"/>
        <w:ind w:left="658" w:right="128"/>
        <w:jc w:val="left"/>
      </w:pPr>
      <w:r>
        <w:rPr>
          <w:rFonts w:ascii="宋体" w:hAnsi="宋体" w:cs="宋体" w:eastAsia="宋体" w:hint="default"/>
        </w:rPr>
        <w:t>1. </w:t>
      </w:r>
      <w:r>
        <w:rPr/>
        <w:t>利率风险 利率风险，是指金融工具的公允价值或未来现金流量因市场利率变动而发生波动的风险。本</w:t>
      </w:r>
    </w:p>
    <w:p>
      <w:pPr>
        <w:pStyle w:val="BodyText"/>
        <w:spacing w:line="355" w:lineRule="auto" w:before="33"/>
        <w:ind w:left="658" w:right="128" w:hanging="420"/>
        <w:jc w:val="left"/>
      </w:pPr>
      <w:r>
        <w:rPr/>
        <w:t>公司面临的市场利率变动的风险主要与本公司以浮动利率计息的借款有关。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日，本公司以同期同档次国家基准利率上浮一定百分比的利率计息的银行</w:t>
      </w:r>
    </w:p>
    <w:p>
      <w:pPr>
        <w:pStyle w:val="BodyText"/>
        <w:spacing w:line="357" w:lineRule="auto" w:before="33"/>
        <w:ind w:left="238" w:right="134"/>
        <w:jc w:val="both"/>
      </w:pPr>
      <w:r>
        <w:rPr/>
        <w:t>借款人民币</w:t>
      </w:r>
      <w:r>
        <w:rPr>
          <w:rFonts w:ascii="宋体" w:hAnsi="宋体" w:cs="宋体" w:eastAsia="宋体" w:hint="default"/>
        </w:rPr>
        <w:t>30,199,000.00</w:t>
      </w:r>
      <w:r>
        <w:rPr/>
        <w:t>元</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16,330,000.00</w:t>
      </w:r>
      <w:r>
        <w:rPr/>
        <w:t>元</w:t>
      </w:r>
      <w:r>
        <w:rPr>
          <w:rFonts w:ascii="宋体" w:hAnsi="宋体" w:cs="宋体" w:eastAsia="宋体" w:hint="default"/>
        </w:rPr>
        <w:t>)</w:t>
      </w:r>
      <w:r>
        <w:rPr/>
        <w:t>，在其他变量不变的假 </w:t>
      </w:r>
      <w:r>
        <w:rPr>
          <w:spacing w:val="-3"/>
        </w:rPr>
        <w:t>设下，利率发生合理、可能的</w:t>
      </w:r>
      <w:r>
        <w:rPr>
          <w:rFonts w:ascii="宋体" w:hAnsi="宋体" w:cs="宋体" w:eastAsia="宋体" w:hint="default"/>
          <w:spacing w:val="-3"/>
        </w:rPr>
        <w:t>50%</w:t>
      </w:r>
      <w:r>
        <w:rPr>
          <w:spacing w:val="-3"/>
        </w:rPr>
        <w:t>基准点的变动时，将不会对本公司的利润总额和股东权益产生重</w:t>
      </w:r>
      <w:r>
        <w:rPr>
          <w:spacing w:val="-70"/>
        </w:rPr>
        <w:t> </w:t>
      </w:r>
      <w:r>
        <w:rPr>
          <w:spacing w:val="-70"/>
        </w:rPr>
      </w:r>
      <w:r>
        <w:rPr/>
        <w:t>大的影响。</w:t>
      </w:r>
    </w:p>
    <w:p>
      <w:pPr>
        <w:pStyle w:val="BodyText"/>
        <w:spacing w:line="240" w:lineRule="auto" w:before="30"/>
        <w:ind w:left="658" w:right="128"/>
        <w:jc w:val="left"/>
      </w:pPr>
      <w:r>
        <w:rPr>
          <w:rFonts w:ascii="宋体" w:hAnsi="宋体" w:cs="宋体" w:eastAsia="宋体" w:hint="default"/>
        </w:rPr>
        <w:t>2. </w:t>
      </w:r>
      <w:r>
        <w:rPr/>
        <w:t>外汇风险</w:t>
      </w:r>
    </w:p>
    <w:p>
      <w:pPr>
        <w:spacing w:after="0" w:line="240" w:lineRule="auto"/>
        <w:jc w:val="left"/>
        <w:sectPr>
          <w:footerReference w:type="default" r:id="rId61"/>
          <w:pgSz w:w="11910" w:h="16840"/>
          <w:pgMar w:footer="1194" w:header="882" w:top="1120" w:bottom="1380" w:left="1560" w:right="1140"/>
        </w:sectPr>
      </w:pPr>
    </w:p>
    <w:p>
      <w:pPr>
        <w:spacing w:line="240" w:lineRule="auto" w:before="4"/>
        <w:rPr>
          <w:rFonts w:ascii="宋体" w:hAnsi="宋体" w:cs="宋体" w:eastAsia="宋体" w:hint="default"/>
          <w:sz w:val="25"/>
          <w:szCs w:val="25"/>
        </w:rPr>
      </w:pPr>
    </w:p>
    <w:p>
      <w:pPr>
        <w:pStyle w:val="BodyText"/>
        <w:spacing w:line="357" w:lineRule="auto" w:before="35"/>
        <w:ind w:left="138" w:right="166" w:firstLine="420"/>
        <w:jc w:val="both"/>
      </w:pPr>
      <w:r>
        <w:rPr/>
        <w:t>外汇风险，是指金融工具的公允价值或未来现金流量因外汇汇率变动而发生波动的风险。本 公司于中国内地经营，且主要活动以人民币计价。因此，本公司所承担的外汇变动市场风险不重 大。</w:t>
      </w:r>
    </w:p>
    <w:p>
      <w:pPr>
        <w:pStyle w:val="BodyText"/>
        <w:spacing w:line="272" w:lineRule="exact" w:before="57"/>
        <w:ind w:left="138" w:right="148"/>
        <w:jc w:val="left"/>
      </w:pPr>
      <w:r>
        <w:rPr/>
        <w:t>本公司期末外币货币性资产和负债情况见本财务报表附注合并财务报表项目注释其他之外币货币 性项目说明。</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4" w:header="882" w:top="1120" w:bottom="1380" w:left="1660" w:right="1120"/>
          <w:pgNumType w:start="171"/>
        </w:sectPr>
      </w:pPr>
    </w:p>
    <w:p>
      <w:pPr>
        <w:pStyle w:val="Heading4"/>
        <w:tabs>
          <w:tab w:pos="977" w:val="left" w:leader="none"/>
        </w:tabs>
        <w:spacing w:line="240" w:lineRule="auto"/>
        <w:ind w:left="138" w:right="-18"/>
        <w:jc w:val="left"/>
        <w:rPr>
          <w:b w:val="0"/>
          <w:bCs w:val="0"/>
        </w:rPr>
      </w:pPr>
      <w:r>
        <w:rPr>
          <w:w w:val="95"/>
        </w:rPr>
        <w:t>十一、</w:t>
        <w:tab/>
      </w:r>
      <w:r>
        <w:rPr/>
        <w:t>公允价值的披露</w:t>
      </w:r>
      <w:r>
        <w:rPr>
          <w:b w:val="0"/>
          <w:bCs w:val="0"/>
        </w:rPr>
      </w:r>
    </w:p>
    <w:p>
      <w:pPr>
        <w:pStyle w:val="Heading4"/>
        <w:spacing w:line="240" w:lineRule="auto" w:before="57"/>
        <w:ind w:left="1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6"/>
        <w:ind w:left="1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4776" w:space="1959"/>
            <w:col w:w="239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146,515,387.47</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146,515,387.47</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124,075,208.81</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124,075,208.81</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17,025,553.10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17,025,553.10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107,049,655.71</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107,049,655.71</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22,440,178.66</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22,440,178.66</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22,440,178.66</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22,440,178.66</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166,673,802.73</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166,673,802.73</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166,673,802.73</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166,673,802.73</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313,189,190.20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313,189,190.20</w:t>
            </w: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计量且变动计入当期损益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90"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公司按照在计量日能够取得的相同资产或负债在活跃市场上未经调整的报价确认公允价值变</w:t>
      </w:r>
    </w:p>
    <w:p>
      <w:pPr>
        <w:pStyle w:val="BodyText"/>
        <w:spacing w:line="240" w:lineRule="auto" w:before="90"/>
        <w:ind w:right="234"/>
        <w:jc w:val="left"/>
      </w:pPr>
      <w:r>
        <w:rPr/>
        <w:t>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tabs>
          <w:tab w:pos="1057" w:val="left" w:leader="none"/>
        </w:tabs>
        <w:spacing w:line="290" w:lineRule="auto" w:before="0"/>
        <w:ind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62"/>
        <w:gridCol w:w="1211"/>
        <w:gridCol w:w="1442"/>
        <w:gridCol w:w="1582"/>
        <w:gridCol w:w="1660"/>
        <w:gridCol w:w="1794"/>
      </w:tblGrid>
      <w:tr>
        <w:trPr>
          <w:trHeight w:val="85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93" w:right="195"/>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3" w:right="104" w:firstLine="52"/>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82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6"/>
              <w:ind w:left="103" w:right="197"/>
              <w:jc w:val="left"/>
              <w:rPr>
                <w:rFonts w:ascii="宋体" w:hAnsi="宋体" w:cs="宋体" w:eastAsia="宋体" w:hint="default"/>
                <w:sz w:val="21"/>
                <w:szCs w:val="21"/>
              </w:rPr>
            </w:pPr>
            <w:r>
              <w:rPr>
                <w:rFonts w:ascii="宋体" w:hAnsi="宋体" w:cs="宋体" w:eastAsia="宋体" w:hint="default"/>
                <w:sz w:val="21"/>
                <w:szCs w:val="21"/>
              </w:rPr>
              <w:t>子集团有限 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50,000,000.00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1" w:right="0"/>
              <w:jc w:val="left"/>
              <w:rPr>
                <w:rFonts w:ascii="宋体" w:hAnsi="宋体" w:cs="宋体" w:eastAsia="宋体" w:hint="default"/>
                <w:sz w:val="21"/>
                <w:szCs w:val="21"/>
              </w:rPr>
            </w:pPr>
            <w:r>
              <w:rPr>
                <w:rFonts w:ascii="宋体"/>
                <w:sz w:val="21"/>
              </w:rPr>
              <w:t>20.62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5" w:right="0"/>
              <w:jc w:val="left"/>
              <w:rPr>
                <w:rFonts w:ascii="宋体" w:hAnsi="宋体" w:cs="宋体" w:eastAsia="宋体" w:hint="default"/>
                <w:sz w:val="21"/>
                <w:szCs w:val="21"/>
              </w:rPr>
            </w:pPr>
            <w:r>
              <w:rPr>
                <w:rFonts w:ascii="宋体"/>
                <w:sz w:val="21"/>
              </w:rPr>
              <w:t>20.62</w:t>
            </w:r>
          </w:p>
        </w:tc>
      </w:tr>
      <w:tr>
        <w:trPr>
          <w:trHeight w:val="28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0"/>
        <w:jc w:val="both"/>
      </w:pPr>
      <w:r>
        <w:rPr/>
        <w:t>本企业最终控制方是马云</w:t>
      </w:r>
    </w:p>
    <w:p>
      <w:pPr>
        <w:pStyle w:val="BodyText"/>
        <w:spacing w:line="273" w:lineRule="exact"/>
        <w:ind w:right="0"/>
        <w:jc w:val="both"/>
      </w:pPr>
      <w:r>
        <w:rPr/>
        <w:t>其他说明：</w:t>
      </w:r>
    </w:p>
    <w:p>
      <w:pPr>
        <w:pStyle w:val="BodyText"/>
        <w:spacing w:line="274" w:lineRule="exact"/>
        <w:ind w:left="638" w:right="234"/>
        <w:jc w:val="left"/>
      </w:pPr>
      <w:r>
        <w:rPr/>
        <w:t>电子集团的股权原由黄大成等</w:t>
      </w:r>
      <w:r>
        <w:rPr>
          <w:spacing w:val="-53"/>
        </w:rPr>
        <w:t> </w:t>
      </w:r>
      <w:r>
        <w:rPr>
          <w:rFonts w:ascii="宋体" w:hAnsi="宋体" w:cs="宋体" w:eastAsia="宋体" w:hint="default"/>
        </w:rPr>
        <w:t>17</w:t>
      </w:r>
      <w:r>
        <w:rPr>
          <w:rFonts w:ascii="宋体" w:hAnsi="宋体" w:cs="宋体" w:eastAsia="宋体" w:hint="default"/>
          <w:spacing w:val="-53"/>
        </w:rPr>
        <w:t> </w:t>
      </w:r>
      <w:r>
        <w:rPr/>
        <w:t>名自然人持有。</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月，根据浙江融信网络技术有限</w:t>
      </w:r>
    </w:p>
    <w:p>
      <w:pPr>
        <w:pStyle w:val="BodyText"/>
        <w:spacing w:line="357" w:lineRule="auto" w:before="133"/>
        <w:ind w:right="231"/>
        <w:jc w:val="both"/>
      </w:pPr>
      <w:r>
        <w:rPr/>
        <w:t>公司</w:t>
      </w:r>
      <w:r>
        <w:rPr>
          <w:rFonts w:ascii="宋体" w:hAnsi="宋体" w:cs="宋体" w:eastAsia="宋体" w:hint="default"/>
        </w:rPr>
        <w:t>(</w:t>
      </w:r>
      <w:r>
        <w:rPr/>
        <w:t>以下简称浙江融信，其控股股东和实际控制人为马云</w:t>
      </w:r>
      <w:r>
        <w:rPr>
          <w:rFonts w:ascii="宋体" w:hAnsi="宋体" w:cs="宋体" w:eastAsia="宋体" w:hint="default"/>
        </w:rPr>
        <w:t>)</w:t>
      </w:r>
      <w:r>
        <w:rPr/>
        <w:t>与黄大成等</w:t>
      </w:r>
      <w:r>
        <w:rPr>
          <w:spacing w:val="-74"/>
        </w:rPr>
        <w:t> </w:t>
      </w:r>
      <w:r>
        <w:rPr>
          <w:rFonts w:ascii="宋体" w:hAnsi="宋体" w:cs="宋体" w:eastAsia="宋体" w:hint="default"/>
        </w:rPr>
        <w:t>17</w:t>
      </w:r>
      <w:r>
        <w:rPr>
          <w:rFonts w:ascii="宋体" w:hAnsi="宋体" w:cs="宋体" w:eastAsia="宋体" w:hint="default"/>
          <w:spacing w:val="-74"/>
        </w:rPr>
        <w:t> </w:t>
      </w:r>
      <w:r>
        <w:rPr>
          <w:spacing w:val="-5"/>
        </w:rPr>
        <w:t>名自然人签署的《股权</w:t>
      </w:r>
      <w:r>
        <w:rPr/>
        <w:t> 购买协议》，浙江融信将受让电子集团</w:t>
      </w:r>
      <w:r>
        <w:rPr>
          <w:spacing w:val="-88"/>
        </w:rPr>
        <w:t> </w:t>
      </w:r>
      <w:r>
        <w:rPr>
          <w:rFonts w:ascii="宋体" w:hAnsi="宋体" w:cs="宋体" w:eastAsia="宋体" w:hint="default"/>
        </w:rPr>
        <w:t>100%</w:t>
      </w:r>
      <w:r>
        <w:rPr/>
        <w:t>的股权，交易完成后，浙江融信将通过电子集团持有 本公司</w:t>
      </w:r>
      <w:r>
        <w:rPr>
          <w:spacing w:val="-54"/>
        </w:rPr>
        <w:t> </w:t>
      </w:r>
      <w:r>
        <w:rPr>
          <w:rFonts w:ascii="宋体" w:hAnsi="宋体" w:cs="宋体" w:eastAsia="宋体" w:hint="default"/>
        </w:rPr>
        <w:t>20.62%</w:t>
      </w:r>
      <w:r>
        <w:rPr/>
        <w:t>的股份。电子集团已于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日办妥工商变更登记手续。</w:t>
      </w:r>
    </w:p>
    <w:p>
      <w:pPr>
        <w:spacing w:line="290" w:lineRule="auto" w:before="89"/>
        <w:ind w:left="218" w:right="253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本企业子公司的情况详见本财务报表附注在其他主体中的权益之说明。</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169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本企业重要的合营或联营企业详见本财务报表附注在其他主体中的权益之说明。</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48" w:lineRule="exact"/>
        <w:ind w:right="234"/>
        <w:jc w:val="left"/>
      </w:pPr>
      <w:r>
        <w:rPr/>
        <w:t>其他说明</w:t>
      </w:r>
    </w:p>
    <w:p>
      <w:pPr>
        <w:spacing w:line="240" w:lineRule="auto" w:before="4"/>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3879"/>
        <w:gridCol w:w="1920"/>
      </w:tblGrid>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联营企业名称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关联单位简称</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世纪实业</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恒生百川</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上海招财宝金融信息服务有限公司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软件有限公司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8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官晓岚、倪守奇、廖章勇、彭政纲、刘曙</w:t>
            </w:r>
          </w:p>
          <w:p>
            <w:pPr>
              <w:pStyle w:val="TableParagraph"/>
              <w:spacing w:line="272" w:lineRule="exact" w:before="26"/>
              <w:ind w:left="103" w:right="83"/>
              <w:jc w:val="left"/>
              <w:rPr>
                <w:rFonts w:ascii="宋体" w:hAnsi="宋体" w:cs="宋体" w:eastAsia="宋体" w:hint="default"/>
                <w:sz w:val="21"/>
                <w:szCs w:val="21"/>
              </w:rPr>
            </w:pPr>
            <w:r>
              <w:rPr>
                <w:rFonts w:ascii="宋体" w:hAnsi="宋体" w:cs="宋体" w:eastAsia="宋体" w:hint="default"/>
                <w:sz w:val="21"/>
                <w:szCs w:val="21"/>
              </w:rPr>
              <w:t>峰、蒋建圣、范径武、方汉林、童晨晖、 傅美英、井贤栋、胡晓明</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419"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中国投融资担保有限公司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0" w:right="0"/>
              <w:jc w:val="left"/>
              <w:rPr>
                <w:rFonts w:ascii="宋体" w:hAnsi="宋体" w:cs="宋体" w:eastAsia="宋体" w:hint="default"/>
                <w:sz w:val="21"/>
                <w:szCs w:val="21"/>
              </w:rPr>
            </w:pPr>
            <w:r>
              <w:rPr>
                <w:rFonts w:ascii="宋体" w:hAnsi="宋体" w:cs="宋体" w:eastAsia="宋体" w:hint="default"/>
                <w:sz w:val="21"/>
                <w:szCs w:val="21"/>
              </w:rPr>
              <w:t>原高级管理人员之关联企业</w:t>
            </w:r>
          </w:p>
        </w:tc>
      </w:tr>
      <w:tr>
        <w:trPr>
          <w:trHeight w:val="418"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上海云鑫投资管理有限公司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高级管理人员之关联企业</w:t>
            </w:r>
          </w:p>
        </w:tc>
      </w:tr>
      <w:tr>
        <w:trPr>
          <w:trHeight w:val="419"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75" w:right="0"/>
              <w:jc w:val="left"/>
              <w:rPr>
                <w:rFonts w:ascii="宋体" w:hAnsi="宋体" w:cs="宋体" w:eastAsia="宋体" w:hint="default"/>
                <w:sz w:val="21"/>
                <w:szCs w:val="21"/>
              </w:rPr>
            </w:pPr>
            <w:r>
              <w:rPr>
                <w:rFonts w:ascii="宋体" w:hAnsi="宋体" w:cs="宋体" w:eastAsia="宋体" w:hint="default"/>
                <w:sz w:val="21"/>
                <w:szCs w:val="21"/>
              </w:rPr>
              <w:t>高级管理人员之关联企业</w:t>
            </w:r>
          </w:p>
        </w:tc>
      </w:tr>
      <w:tr>
        <w:trPr>
          <w:trHeight w:val="419"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原高级管理人员</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宁波云汉投资管理合伙企业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宁波云唐投资管理合伙企业（有限合伙）</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宁波云秦投资管理合伙企业（有限合伙）</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bl>
    <w:p>
      <w:pPr>
        <w:spacing w:line="240" w:lineRule="auto" w:before="6"/>
        <w:rPr>
          <w:rFonts w:ascii="宋体" w:hAnsi="宋体" w:cs="宋体" w:eastAsia="宋体" w:hint="default"/>
          <w:b/>
          <w:bCs/>
          <w:sz w:val="15"/>
          <w:szCs w:val="15"/>
        </w:rPr>
      </w:pPr>
    </w:p>
    <w:p>
      <w:pPr>
        <w:pStyle w:val="BodyText"/>
        <w:spacing w:line="240" w:lineRule="auto" w:before="35"/>
        <w:ind w:right="234"/>
        <w:jc w:val="left"/>
      </w:pPr>
      <w:r>
        <w:rPr/>
        <w:t>其他说明</w:t>
      </w:r>
    </w:p>
    <w:p>
      <w:pPr>
        <w:spacing w:line="240" w:lineRule="auto" w:before="4"/>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3879"/>
        <w:gridCol w:w="1876"/>
      </w:tblGrid>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关联单位简称</w:t>
            </w:r>
          </w:p>
        </w:tc>
      </w:tr>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支付宝（中国）</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上海招财宝金融信息服务有限公司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上海招财宝</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集分宝南京</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阿里云</w:t>
            </w:r>
          </w:p>
        </w:tc>
      </w:tr>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淘宝网络</w:t>
            </w:r>
          </w:p>
        </w:tc>
      </w:tr>
      <w:tr>
        <w:trPr>
          <w:trHeight w:val="420"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蚂蚁金服</w:t>
            </w:r>
          </w:p>
        </w:tc>
      </w:tr>
    </w:tbl>
    <w:p>
      <w:pPr>
        <w:spacing w:after="0" w:line="242"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3879"/>
        <w:gridCol w:w="1876"/>
      </w:tblGrid>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软件有限公司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r>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数字设备</w:t>
            </w:r>
          </w:p>
        </w:tc>
      </w:tr>
      <w:tr>
        <w:trPr>
          <w:trHeight w:val="82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官晓岚、倪守奇、廖章勇、彭政纲、刘</w:t>
            </w:r>
          </w:p>
          <w:p>
            <w:pPr>
              <w:pStyle w:val="TableParagraph"/>
              <w:spacing w:line="272" w:lineRule="exact" w:before="26"/>
              <w:ind w:left="103" w:right="193"/>
              <w:jc w:val="left"/>
              <w:rPr>
                <w:rFonts w:ascii="宋体" w:hAnsi="宋体" w:cs="宋体" w:eastAsia="宋体" w:hint="default"/>
                <w:sz w:val="21"/>
                <w:szCs w:val="21"/>
              </w:rPr>
            </w:pPr>
            <w:r>
              <w:rPr>
                <w:rFonts w:ascii="宋体" w:hAnsi="宋体" w:cs="宋体" w:eastAsia="宋体" w:hint="default"/>
                <w:sz w:val="21"/>
                <w:szCs w:val="21"/>
              </w:rPr>
              <w:t>曙峰、蒋建圣、范径武、方汉林、童晨 晖、傅美英、井贤栋、胡晓明</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中国投融资担保有限公司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中投保</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上海云鑫投资管理有限公司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上海云鑫</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众安在线</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87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宁波云汉投资管理合伙企业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云汉投资</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1"/>
              <w:jc w:val="left"/>
              <w:rPr>
                <w:rFonts w:ascii="宋体" w:hAnsi="宋体" w:cs="宋体" w:eastAsia="宋体" w:hint="default"/>
                <w:sz w:val="21"/>
                <w:szCs w:val="21"/>
              </w:rPr>
            </w:pPr>
            <w:r>
              <w:rPr>
                <w:rFonts w:ascii="宋体" w:hAnsi="宋体" w:cs="宋体" w:eastAsia="宋体" w:hint="default"/>
                <w:spacing w:val="-1"/>
                <w:sz w:val="21"/>
                <w:szCs w:val="21"/>
              </w:rPr>
              <w:t>宁波云唐投资管理合伙企业（有限合伙）</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云唐投资</w:t>
            </w:r>
          </w:p>
        </w:tc>
      </w:tr>
      <w:tr>
        <w:trPr>
          <w:trHeight w:val="419" w:hRule="exact"/>
        </w:trPr>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1"/>
                <w:sz w:val="21"/>
                <w:szCs w:val="21"/>
              </w:rPr>
              <w:t>宁波云秦投资管理合伙企业（有限合伙）</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云秦投资</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00" w:right="1120"/>
        </w:sectPr>
      </w:pPr>
    </w:p>
    <w:p>
      <w:pPr>
        <w:pStyle w:val="Heading4"/>
        <w:spacing w:line="240" w:lineRule="auto"/>
        <w:ind w:left="198"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19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47" w:val="left" w:leader="none"/>
        </w:tabs>
        <w:spacing w:line="240" w:lineRule="auto"/>
        <w:ind w:left="197" w:right="0"/>
        <w:jc w:val="left"/>
      </w:pPr>
      <w:r>
        <w:rPr/>
        <w:t>单位：元</w:t>
        <w:tab/>
        <w:t>币种：人民币</w:t>
      </w:r>
    </w:p>
    <w:p>
      <w:pPr>
        <w:spacing w:after="0" w:line="240" w:lineRule="auto"/>
        <w:jc w:val="left"/>
        <w:sectPr>
          <w:type w:val="continuous"/>
          <w:pgSz w:w="11910" w:h="16840"/>
          <w:pgMar w:top="1120" w:bottom="1380" w:left="1600" w:right="1120"/>
          <w:cols w:num="2" w:equalWidth="0">
            <w:col w:w="4395" w:space="2129"/>
            <w:col w:w="2666"/>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2,445,715.60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1,850,657.50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集分宝南京</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438,199.97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数字设备</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328,717.95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sz w:val="21"/>
              </w:rPr>
              <w:t>1,907,425.85</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支付宝（中国）</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131,159.94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上海招财宝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70,007.58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浙江淘宝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16,053.43</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98" w:right="210"/>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支付宝（中国）</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532,984.81</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数字设备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2,830.19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5" w:right="0"/>
              <w:jc w:val="left"/>
              <w:rPr>
                <w:rFonts w:ascii="宋体" w:hAnsi="宋体" w:cs="宋体" w:eastAsia="宋体" w:hint="default"/>
                <w:sz w:val="21"/>
                <w:szCs w:val="21"/>
              </w:rPr>
            </w:pPr>
            <w:r>
              <w:rPr>
                <w:rFonts w:ascii="宋体"/>
                <w:sz w:val="21"/>
              </w:rPr>
              <w:t>1,084,905.66</w:t>
            </w:r>
          </w:p>
        </w:tc>
      </w:tr>
    </w:tbl>
    <w:p>
      <w:pPr>
        <w:spacing w:line="240" w:lineRule="auto" w:before="6"/>
        <w:rPr>
          <w:rFonts w:ascii="宋体" w:hAnsi="宋体" w:cs="宋体" w:eastAsia="宋体" w:hint="default"/>
          <w:sz w:val="15"/>
          <w:szCs w:val="15"/>
        </w:rPr>
      </w:pPr>
    </w:p>
    <w:p>
      <w:pPr>
        <w:pStyle w:val="BodyText"/>
        <w:spacing w:line="272" w:lineRule="exact" w:before="63"/>
        <w:ind w:left="198" w:right="677"/>
        <w:jc w:val="left"/>
      </w:pPr>
      <w:r>
        <w:rPr/>
        <w:t>购销商品、提供和接受劳务的关联交易说明 除数字设备、恒生百川、电子集团外，其余关联方交易情况均系</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10-12</w:t>
      </w:r>
      <w:r>
        <w:rPr>
          <w:rFonts w:ascii="宋体" w:hAnsi="宋体" w:cs="宋体" w:eastAsia="宋体" w:hint="default"/>
          <w:spacing w:val="-53"/>
        </w:rPr>
        <w:t> </w:t>
      </w:r>
      <w:r>
        <w:rPr/>
        <w:t>月发生额。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00" w:right="1120"/>
        </w:sectPr>
      </w:pPr>
    </w:p>
    <w:p>
      <w:pPr>
        <w:spacing w:line="290" w:lineRule="auto" w:before="35"/>
        <w:ind w:left="19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47" w:val="left" w:leader="none"/>
        </w:tabs>
        <w:spacing w:line="240" w:lineRule="auto"/>
        <w:ind w:left="197" w:right="0"/>
        <w:jc w:val="left"/>
      </w:pPr>
      <w:r>
        <w:rPr/>
        <w:t>单位：元</w:t>
        <w:tab/>
        <w:t>币种：人民币</w:t>
      </w:r>
    </w:p>
    <w:p>
      <w:pPr>
        <w:spacing w:after="0" w:line="240" w:lineRule="auto"/>
        <w:jc w:val="left"/>
        <w:sectPr>
          <w:type w:val="continuous"/>
          <w:pgSz w:w="11910" w:h="16840"/>
          <w:pgMar w:top="1120" w:bottom="1380" w:left="1600" w:right="1120"/>
          <w:cols w:num="2" w:equalWidth="0">
            <w:col w:w="2089" w:space="4435"/>
            <w:col w:w="2666"/>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spacing w:after="0" w:line="273" w:lineRule="exact"/>
        <w:jc w:val="left"/>
        <w:rPr>
          <w:rFonts w:ascii="宋体" w:hAnsi="宋体" w:cs="宋体" w:eastAsia="宋体" w:hint="default"/>
          <w:sz w:val="21"/>
          <w:szCs w:val="21"/>
        </w:rPr>
        <w:sectPr>
          <w:type w:val="continuous"/>
          <w:pgSz w:w="11910" w:h="16840"/>
          <w:pgMar w:top="1120" w:bottom="1380" w:left="160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775"/>
        <w:gridCol w:w="1984"/>
        <w:gridCol w:w="2461"/>
        <w:gridCol w:w="2674"/>
      </w:tblGrid>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6" w:right="0"/>
              <w:jc w:val="left"/>
              <w:rPr>
                <w:rFonts w:ascii="宋体" w:hAnsi="宋体" w:cs="宋体" w:eastAsia="宋体" w:hint="default"/>
                <w:sz w:val="21"/>
                <w:szCs w:val="21"/>
              </w:rPr>
            </w:pPr>
            <w:r>
              <w:rPr>
                <w:rFonts w:ascii="宋体"/>
                <w:sz w:val="21"/>
              </w:rPr>
              <w:t>9,872.98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8" w:right="0"/>
              <w:jc w:val="left"/>
              <w:rPr>
                <w:rFonts w:ascii="宋体" w:hAnsi="宋体" w:cs="宋体" w:eastAsia="宋体" w:hint="default"/>
                <w:sz w:val="21"/>
                <w:szCs w:val="21"/>
              </w:rPr>
            </w:pPr>
            <w:r>
              <w:rPr>
                <w:rFonts w:ascii="宋体"/>
                <w:sz w:val="21"/>
              </w:rPr>
              <w:t>125,800.00</w:t>
            </w:r>
          </w:p>
        </w:tc>
      </w:tr>
    </w:tbl>
    <w:p>
      <w:pPr>
        <w:spacing w:line="240" w:lineRule="auto" w:before="6"/>
        <w:rPr>
          <w:rFonts w:ascii="宋体" w:hAnsi="宋体" w:cs="宋体" w:eastAsia="宋体" w:hint="default"/>
          <w:sz w:val="15"/>
          <w:szCs w:val="15"/>
        </w:rPr>
      </w:pPr>
    </w:p>
    <w:p>
      <w:pPr>
        <w:pStyle w:val="BodyText"/>
        <w:spacing w:line="274" w:lineRule="exact" w:before="35"/>
        <w:ind w:right="234"/>
        <w:jc w:val="left"/>
      </w:pPr>
      <w:r>
        <w:rPr/>
        <w:t>本公司作为承租方：</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65"/>
        <w:gridCol w:w="2003"/>
        <w:gridCol w:w="2462"/>
        <w:gridCol w:w="2663"/>
      </w:tblGrid>
      <w:tr>
        <w:trPr>
          <w:trHeight w:val="321"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3" w:right="0"/>
              <w:jc w:val="left"/>
              <w:rPr>
                <w:rFonts w:ascii="宋体" w:hAnsi="宋体" w:cs="宋体" w:eastAsia="宋体" w:hint="default"/>
                <w:sz w:val="21"/>
                <w:szCs w:val="21"/>
              </w:rPr>
            </w:pPr>
            <w:r>
              <w:rPr>
                <w:rFonts w:ascii="宋体"/>
                <w:sz w:val="21"/>
              </w:rPr>
              <w:t>30,571.52</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2" w:right="0"/>
              <w:jc w:val="left"/>
              <w:rPr>
                <w:rFonts w:ascii="宋体" w:hAnsi="宋体" w:cs="宋体" w:eastAsia="宋体" w:hint="default"/>
                <w:sz w:val="21"/>
                <w:szCs w:val="21"/>
              </w:rPr>
            </w:pPr>
            <w:r>
              <w:rPr>
                <w:rFonts w:ascii="宋体"/>
                <w:sz w:val="21"/>
              </w:rPr>
              <w:t>30,571.52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5"/>
        <w:ind w:left="218" w:right="63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6"/>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本公司及子公司作为被担保方</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814"/>
        <w:gridCol w:w="1432"/>
        <w:gridCol w:w="1430"/>
        <w:gridCol w:w="1432"/>
        <w:gridCol w:w="1432"/>
      </w:tblGrid>
      <w:tr>
        <w:trPr>
          <w:trHeight w:val="529"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521" w:right="0"/>
              <w:jc w:val="left"/>
              <w:rPr>
                <w:rFonts w:ascii="宋体" w:hAnsi="宋体" w:cs="宋体" w:eastAsia="宋体" w:hint="default"/>
                <w:sz w:val="20"/>
                <w:szCs w:val="20"/>
              </w:rPr>
            </w:pPr>
            <w:r>
              <w:rPr>
                <w:rFonts w:ascii="宋体" w:hAnsi="宋体" w:cs="宋体" w:eastAsia="宋体" w:hint="default"/>
                <w:sz w:val="20"/>
                <w:szCs w:val="20"/>
              </w:rPr>
              <w:t>担保方</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担保金额</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万元</w:t>
            </w:r>
            <w:r>
              <w:rPr>
                <w:rFonts w:ascii="宋体" w:hAnsi="宋体" w:cs="宋体" w:eastAsia="宋体" w:hint="default"/>
                <w:sz w:val="20"/>
                <w:szCs w:val="20"/>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起始日</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到期日</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担保是否已经</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履行完毕</w:t>
            </w:r>
          </w:p>
        </w:tc>
      </w:tr>
      <w:tr>
        <w:trPr>
          <w:trHeight w:val="36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电子集团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6"/>
              <w:jc w:val="right"/>
              <w:rPr>
                <w:rFonts w:ascii="宋体" w:hAnsi="宋体" w:cs="宋体" w:eastAsia="宋体" w:hint="default"/>
                <w:sz w:val="18"/>
                <w:szCs w:val="18"/>
              </w:rPr>
            </w:pPr>
            <w:r>
              <w:rPr>
                <w:rFonts w:ascii="宋体"/>
                <w:sz w:val="18"/>
              </w:rPr>
              <w:t>1,300.00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9"/>
              <w:jc w:val="right"/>
              <w:rPr>
                <w:rFonts w:ascii="宋体" w:hAnsi="宋体" w:cs="宋体" w:eastAsia="宋体" w:hint="default"/>
                <w:sz w:val="18"/>
                <w:szCs w:val="18"/>
              </w:rPr>
            </w:pPr>
            <w:r>
              <w:rPr>
                <w:rFonts w:ascii="宋体"/>
                <w:sz w:val="18"/>
              </w:rPr>
              <w:t>2014.09.05</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9"/>
              <w:jc w:val="right"/>
              <w:rPr>
                <w:rFonts w:ascii="宋体" w:hAnsi="宋体" w:cs="宋体" w:eastAsia="宋体" w:hint="default"/>
                <w:sz w:val="18"/>
                <w:szCs w:val="18"/>
              </w:rPr>
            </w:pPr>
            <w:r>
              <w:rPr>
                <w:rFonts w:ascii="宋体"/>
                <w:sz w:val="18"/>
              </w:rPr>
              <w:t>2015.02.28</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电子集团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6"/>
              <w:jc w:val="right"/>
              <w:rPr>
                <w:rFonts w:ascii="宋体" w:hAnsi="宋体" w:cs="宋体" w:eastAsia="宋体" w:hint="default"/>
                <w:sz w:val="18"/>
                <w:szCs w:val="18"/>
              </w:rPr>
            </w:pPr>
            <w:r>
              <w:rPr>
                <w:rFonts w:ascii="宋体"/>
                <w:sz w:val="18"/>
              </w:rPr>
              <w:t>3,019.90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9"/>
              <w:jc w:val="right"/>
              <w:rPr>
                <w:rFonts w:ascii="宋体" w:hAnsi="宋体" w:cs="宋体" w:eastAsia="宋体" w:hint="default"/>
                <w:sz w:val="18"/>
                <w:szCs w:val="18"/>
              </w:rPr>
            </w:pPr>
            <w:r>
              <w:rPr>
                <w:rFonts w:ascii="宋体"/>
                <w:sz w:val="18"/>
              </w:rPr>
              <w:t>2013.08.19</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9"/>
              <w:jc w:val="right"/>
              <w:rPr>
                <w:rFonts w:ascii="宋体" w:hAnsi="宋体" w:cs="宋体" w:eastAsia="宋体" w:hint="default"/>
                <w:sz w:val="18"/>
                <w:szCs w:val="18"/>
              </w:rPr>
            </w:pPr>
            <w:r>
              <w:rPr>
                <w:rFonts w:ascii="宋体"/>
                <w:sz w:val="18"/>
              </w:rPr>
              <w:t>2016.04.06</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15"/>
          <w:szCs w:val="15"/>
        </w:rPr>
      </w:pPr>
    </w:p>
    <w:p>
      <w:pPr>
        <w:pStyle w:val="BodyText"/>
        <w:spacing w:line="240" w:lineRule="auto" w:before="35"/>
        <w:ind w:right="234"/>
        <w:jc w:val="left"/>
      </w:pPr>
      <w:r>
        <w:rPr/>
        <w:t>关联担保情况说明：</w:t>
      </w:r>
    </w:p>
    <w:p>
      <w:pPr>
        <w:pStyle w:val="BodyText"/>
        <w:spacing w:line="240" w:lineRule="auto" w:before="123"/>
        <w:ind w:left="638" w:right="88"/>
        <w:jc w:val="left"/>
      </w:pPr>
      <w:r>
        <w:rPr>
          <w:rFonts w:ascii="宋体" w:hAnsi="宋体" w:cs="宋体" w:eastAsia="宋体" w:hint="default"/>
        </w:rPr>
        <w:t>[</w:t>
      </w:r>
      <w:r>
        <w:rPr/>
        <w:t>注</w:t>
      </w:r>
      <w:r>
        <w:rPr>
          <w:spacing w:val="-52"/>
        </w:rPr>
        <w:t> </w:t>
      </w:r>
      <w:r>
        <w:rPr>
          <w:rFonts w:ascii="宋体" w:hAnsi="宋体" w:cs="宋体" w:eastAsia="宋体" w:hint="default"/>
          <w:spacing w:val="-5"/>
        </w:rPr>
        <w:t>1]</w:t>
      </w:r>
      <w:r>
        <w:rPr>
          <w:spacing w:val="-5"/>
        </w:rPr>
        <w:t>：电子集团为本公司提供总额为</w:t>
      </w:r>
      <w:r>
        <w:rPr>
          <w:spacing w:val="-51"/>
        </w:rPr>
        <w:t> </w:t>
      </w:r>
      <w:r>
        <w:rPr>
          <w:rFonts w:ascii="宋体" w:hAnsi="宋体" w:cs="宋体" w:eastAsia="宋体" w:hint="default"/>
        </w:rPr>
        <w:t>7,000.00</w:t>
      </w:r>
      <w:r>
        <w:rPr>
          <w:rFonts w:ascii="宋体" w:hAnsi="宋体" w:cs="宋体" w:eastAsia="宋体" w:hint="default"/>
          <w:spacing w:val="-53"/>
        </w:rPr>
        <w:t> </w:t>
      </w:r>
      <w:r>
        <w:rPr>
          <w:spacing w:val="-8"/>
        </w:rPr>
        <w:t>万元的信用担保。截至</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w:t>
      </w:r>
    </w:p>
    <w:p>
      <w:pPr>
        <w:pStyle w:val="BodyText"/>
        <w:spacing w:line="240" w:lineRule="auto" w:before="145"/>
        <w:ind w:right="234"/>
        <w:jc w:val="left"/>
      </w:pPr>
      <w:r>
        <w:rPr/>
        <w:t>该担保项下保函总额</w:t>
      </w:r>
      <w:r>
        <w:rPr>
          <w:spacing w:val="-53"/>
        </w:rPr>
        <w:t> </w:t>
      </w:r>
      <w:r>
        <w:rPr>
          <w:rFonts w:ascii="宋体" w:hAnsi="宋体" w:cs="宋体" w:eastAsia="宋体" w:hint="default"/>
        </w:rPr>
        <w:t>1,300.00</w:t>
      </w:r>
      <w:r>
        <w:rPr>
          <w:rFonts w:ascii="宋体" w:hAnsi="宋体" w:cs="宋体" w:eastAsia="宋体" w:hint="default"/>
          <w:spacing w:val="-53"/>
        </w:rPr>
        <w:t> </w:t>
      </w:r>
      <w:r>
        <w:rPr/>
        <w:t>万元。</w:t>
      </w:r>
    </w:p>
    <w:p>
      <w:pPr>
        <w:pStyle w:val="BodyText"/>
        <w:spacing w:line="240" w:lineRule="auto" w:before="145"/>
        <w:ind w:left="638" w:right="88"/>
        <w:jc w:val="left"/>
      </w:pPr>
      <w:r>
        <w:rPr>
          <w:rFonts w:ascii="宋体" w:hAnsi="宋体" w:cs="宋体" w:eastAsia="宋体" w:hint="default"/>
        </w:rPr>
        <w:t>[</w:t>
      </w:r>
      <w:r>
        <w:rPr/>
        <w:t>注</w:t>
      </w:r>
      <w:r>
        <w:rPr>
          <w:spacing w:val="-57"/>
        </w:rPr>
        <w:t> </w:t>
      </w:r>
      <w:r>
        <w:rPr>
          <w:rFonts w:ascii="宋体" w:hAnsi="宋体" w:cs="宋体" w:eastAsia="宋体" w:hint="default"/>
        </w:rPr>
        <w:t>2</w:t>
      </w:r>
      <w:r>
        <w:rPr>
          <w:rFonts w:ascii="宋体" w:hAnsi="宋体" w:cs="宋体" w:eastAsia="宋体" w:hint="default"/>
          <w:spacing w:val="-1"/>
        </w:rPr>
        <w:t>]</w:t>
      </w:r>
      <w:r>
        <w:rPr>
          <w:spacing w:val="-105"/>
        </w:rPr>
        <w:t>：</w:t>
      </w:r>
      <w:r>
        <w:rPr/>
        <w:t>电</w:t>
      </w:r>
      <w:r>
        <w:rPr>
          <w:spacing w:val="-2"/>
        </w:rPr>
        <w:t>子</w:t>
      </w:r>
      <w:r>
        <w:rPr/>
        <w:t>集团为本公司提供总额为</w:t>
      </w:r>
      <w:r>
        <w:rPr>
          <w:spacing w:val="-57"/>
        </w:rPr>
        <w:t> </w:t>
      </w:r>
      <w:r>
        <w:rPr>
          <w:rFonts w:ascii="宋体" w:hAnsi="宋体" w:cs="宋体" w:eastAsia="宋体" w:hint="default"/>
        </w:rPr>
        <w:t>1</w:t>
      </w:r>
      <w:r>
        <w:rPr>
          <w:rFonts w:ascii="宋体" w:hAnsi="宋体" w:cs="宋体" w:eastAsia="宋体" w:hint="default"/>
          <w:spacing w:val="1"/>
        </w:rPr>
        <w:t>2</w:t>
      </w:r>
      <w:r>
        <w:rPr>
          <w:rFonts w:ascii="宋体" w:hAnsi="宋体" w:cs="宋体" w:eastAsia="宋体" w:hint="default"/>
        </w:rPr>
        <w:t>,000.</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57"/>
        </w:rPr>
        <w:t> </w:t>
      </w:r>
      <w:r>
        <w:rPr/>
        <w:t>万元的信用担保</w:t>
      </w:r>
      <w:r>
        <w:rPr>
          <w:spacing w:val="-105"/>
        </w:rPr>
        <w:t>。</w:t>
      </w:r>
      <w:r>
        <w:rPr/>
        <w:t>截至</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7"/>
        </w:rPr>
        <w:t> </w:t>
      </w:r>
      <w:r>
        <w:rPr/>
        <w:t>日，</w:t>
      </w:r>
    </w:p>
    <w:p>
      <w:pPr>
        <w:pStyle w:val="BodyText"/>
        <w:spacing w:line="240" w:lineRule="auto" w:before="145"/>
        <w:ind w:right="234"/>
        <w:jc w:val="left"/>
      </w:pPr>
      <w:r>
        <w:rPr/>
        <w:t>该担保项下借款总额</w:t>
      </w:r>
      <w:r>
        <w:rPr>
          <w:spacing w:val="-53"/>
        </w:rPr>
        <w:t> </w:t>
      </w:r>
      <w:r>
        <w:rPr>
          <w:rFonts w:ascii="宋体" w:hAnsi="宋体" w:cs="宋体" w:eastAsia="宋体" w:hint="default"/>
        </w:rPr>
        <w:t>3,019.90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ind w:right="234"/>
        <w:jc w:val="left"/>
        <w:rPr>
          <w:b w:val="0"/>
          <w:bCs w:val="0"/>
        </w:rPr>
      </w:pPr>
      <w:r>
        <w:rPr>
          <w:rFonts w:ascii="宋体" w:hAnsi="宋体" w:cs="宋体" w:eastAsia="宋体" w:hint="default"/>
        </w:rPr>
        <w:t>(4).</w:t>
      </w:r>
      <w:r>
        <w:rPr>
          <w:rFonts w:ascii="宋体" w:hAnsi="宋体" w:cs="宋体" w:eastAsia="宋体" w:hint="default"/>
          <w:spacing w:val="83"/>
        </w:rPr>
        <w:t> </w:t>
      </w:r>
      <w:r>
        <w:rPr/>
        <w:t>关键管理人员报酬</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1,811.00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6" w:right="0"/>
              <w:jc w:val="left"/>
              <w:rPr>
                <w:rFonts w:ascii="宋体" w:hAnsi="宋体" w:cs="宋体" w:eastAsia="宋体" w:hint="default"/>
                <w:sz w:val="21"/>
                <w:szCs w:val="21"/>
              </w:rPr>
            </w:pPr>
            <w:r>
              <w:rPr>
                <w:rFonts w:ascii="宋体"/>
                <w:sz w:val="21"/>
              </w:rPr>
              <w:t>1,253.45</w:t>
            </w:r>
          </w:p>
        </w:tc>
      </w:tr>
    </w:tbl>
    <w:p>
      <w:pPr>
        <w:spacing w:line="240" w:lineRule="auto" w:before="0"/>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(5).</w:t>
      </w:r>
      <w:r>
        <w:rPr>
          <w:rFonts w:ascii="宋体" w:hAnsi="宋体" w:cs="宋体" w:eastAsia="宋体" w:hint="default"/>
          <w:spacing w:val="83"/>
        </w:rPr>
        <w:t> </w:t>
      </w:r>
      <w:r>
        <w:rPr/>
        <w:t>其他关联交易</w:t>
      </w:r>
      <w:r>
        <w:rPr>
          <w:b w:val="0"/>
          <w:bCs w:val="0"/>
        </w:rPr>
      </w:r>
    </w:p>
    <w:p>
      <w:pPr>
        <w:pStyle w:val="BodyText"/>
        <w:spacing w:line="240" w:lineRule="auto" w:before="58"/>
        <w:ind w:left="638" w:right="234"/>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月，根据公司与电子集团签订的《股权转让协议》，公司出资</w:t>
      </w:r>
      <w:r>
        <w:rPr>
          <w:spacing w:val="-53"/>
        </w:rPr>
        <w:t> </w:t>
      </w:r>
      <w:r>
        <w:rPr>
          <w:rFonts w:ascii="宋体" w:hAnsi="宋体" w:cs="宋体" w:eastAsia="宋体" w:hint="default"/>
        </w:rPr>
        <w:t>430,000.00</w:t>
      </w:r>
      <w:r>
        <w:rPr>
          <w:rFonts w:ascii="宋体" w:hAnsi="宋体" w:cs="宋体" w:eastAsia="宋体" w:hint="default"/>
          <w:spacing w:val="-54"/>
        </w:rPr>
        <w:t> </w:t>
      </w:r>
      <w:r>
        <w:rPr/>
        <w:t>元</w:t>
      </w:r>
    </w:p>
    <w:p>
      <w:pPr>
        <w:pStyle w:val="BodyText"/>
        <w:spacing w:line="240" w:lineRule="auto" w:before="134"/>
        <w:ind w:right="88"/>
        <w:jc w:val="left"/>
        <w:rPr>
          <w:rFonts w:ascii="宋体" w:hAnsi="宋体" w:cs="宋体" w:eastAsia="宋体" w:hint="default"/>
        </w:rPr>
      </w:pPr>
      <w:r>
        <w:rPr/>
        <w:t>收购其持有的恒生科技</w:t>
      </w:r>
      <w:r>
        <w:rPr>
          <w:spacing w:val="-53"/>
        </w:rPr>
        <w:t> </w:t>
      </w:r>
      <w:r>
        <w:rPr>
          <w:rFonts w:ascii="宋体" w:hAnsi="宋体" w:cs="宋体" w:eastAsia="宋体" w:hint="default"/>
          <w:spacing w:val="-1"/>
        </w:rPr>
        <w:t>5</w:t>
      </w:r>
      <w:r>
        <w:rPr>
          <w:rFonts w:ascii="宋体" w:hAnsi="宋体" w:cs="宋体" w:eastAsia="宋体" w:hint="default"/>
        </w:rPr>
        <w:t>%</w:t>
      </w:r>
      <w:r>
        <w:rPr/>
        <w:t>股权</w:t>
      </w:r>
      <w:r>
        <w:rPr>
          <w:spacing w:val="-99"/>
        </w:rPr>
        <w:t>，</w:t>
      </w:r>
      <w:r>
        <w:rPr/>
        <w:t>本</w:t>
      </w:r>
      <w:r>
        <w:rPr>
          <w:spacing w:val="-2"/>
        </w:rPr>
        <w:t>公</w:t>
      </w:r>
      <w:r>
        <w:rPr/>
        <w:t>司已于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spacing w:val="-2"/>
        </w:rPr>
        <w:t>日</w:t>
      </w:r>
      <w:r>
        <w:rPr/>
        <w:t>支付股权收购款</w:t>
      </w:r>
      <w:r>
        <w:rPr>
          <w:spacing w:val="-99"/>
        </w:rPr>
        <w:t>，</w:t>
      </w:r>
      <w:r>
        <w:rPr/>
        <w:t>恒生科技已于</w:t>
      </w:r>
      <w:r>
        <w:rPr>
          <w:spacing w:val="-52"/>
        </w:rPr>
        <w:t> </w:t>
      </w:r>
      <w:r>
        <w:rPr>
          <w:rFonts w:ascii="宋体" w:hAnsi="宋体" w:cs="宋体" w:eastAsia="宋体" w:hint="default"/>
        </w:rPr>
        <w:t>2014</w:t>
      </w:r>
    </w:p>
    <w:p>
      <w:pPr>
        <w:pStyle w:val="BodyText"/>
        <w:spacing w:line="240" w:lineRule="auto" w:before="133"/>
        <w:ind w:right="234"/>
        <w:jc w:val="left"/>
      </w:pP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日办妥工商变更登记手续。</w:t>
      </w:r>
    </w:p>
    <w:p>
      <w:pPr>
        <w:pStyle w:val="BodyText"/>
        <w:spacing w:line="240" w:lineRule="auto" w:before="133"/>
        <w:ind w:left="638" w:right="23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月，根据公司与世纪实业签订的《股权转让协议》，公司出资</w:t>
      </w:r>
      <w:r>
        <w:rPr>
          <w:spacing w:val="-53"/>
        </w:rPr>
        <w:t> </w:t>
      </w:r>
      <w:r>
        <w:rPr>
          <w:rFonts w:ascii="宋体" w:hAnsi="宋体" w:cs="宋体" w:eastAsia="宋体" w:hint="default"/>
        </w:rPr>
        <w:t>7,906,594.00</w:t>
      </w:r>
    </w:p>
    <w:p>
      <w:pPr>
        <w:pStyle w:val="BodyText"/>
        <w:spacing w:line="240" w:lineRule="auto" w:before="134"/>
        <w:ind w:right="88"/>
        <w:jc w:val="left"/>
      </w:pPr>
      <w:r>
        <w:rPr/>
        <w:t>元收购其持有的数字设备</w:t>
      </w:r>
      <w:r>
        <w:rPr>
          <w:spacing w:val="-60"/>
        </w:rPr>
        <w:t> </w:t>
      </w:r>
      <w:r>
        <w:rPr>
          <w:rFonts w:ascii="宋体" w:hAnsi="宋体" w:cs="宋体" w:eastAsia="宋体" w:hint="default"/>
        </w:rPr>
        <w:t>9.3019%</w:t>
      </w:r>
      <w:r>
        <w:rPr/>
        <w:t>股权，本公司已于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59"/>
        </w:rPr>
        <w:t> </w:t>
      </w:r>
      <w:r>
        <w:rPr/>
        <w:t>日支付股权收购款，数字设</w:t>
      </w:r>
    </w:p>
    <w:p>
      <w:pPr>
        <w:pStyle w:val="BodyText"/>
        <w:spacing w:line="240" w:lineRule="auto" w:before="133"/>
        <w:ind w:right="234"/>
        <w:jc w:val="left"/>
      </w:pPr>
      <w:r>
        <w:rPr/>
        <w:t>备已于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日办妥工商变更登记手续。</w:t>
      </w:r>
    </w:p>
    <w:p>
      <w:pPr>
        <w:pStyle w:val="BodyText"/>
        <w:spacing w:line="240" w:lineRule="auto" w:before="134"/>
        <w:ind w:left="638" w:right="234"/>
        <w:jc w:val="left"/>
      </w:pPr>
      <w:r>
        <w:rPr>
          <w:rFonts w:ascii="宋体" w:hAnsi="宋体" w:cs="宋体" w:eastAsia="宋体" w:hint="default"/>
        </w:rPr>
        <w:t>(3)</w:t>
      </w:r>
      <w:r>
        <w:rPr>
          <w:rFonts w:ascii="宋体" w:hAnsi="宋体" w:cs="宋体" w:eastAsia="宋体" w:hint="default"/>
          <w:spacing w:val="-2"/>
        </w:rPr>
        <w:t> </w:t>
      </w:r>
      <w:r>
        <w:rPr/>
        <w:t>其他关联方交易详见本财务报表附注重要承诺事项及资产负债表日后事项之说明。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40" w:lineRule="auto" w:before="6"/>
        <w:rPr>
          <w:rFonts w:ascii="宋体" w:hAnsi="宋体" w:cs="宋体" w:eastAsia="宋体" w:hint="default"/>
          <w:sz w:val="15"/>
          <w:szCs w:val="15"/>
        </w:rPr>
      </w:pPr>
    </w:p>
    <w:p>
      <w:pPr>
        <w:pStyle w:val="Heading4"/>
        <w:spacing w:line="290" w:lineRule="auto" w:before="0"/>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2"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杭州恒生百川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13,100.00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3,930.00</w:t>
            </w: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阿里云计算有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2,137,470.14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集分宝南京商</w:t>
            </w:r>
          </w:p>
          <w:p>
            <w:pPr>
              <w:pStyle w:val="TableParagraph"/>
              <w:spacing w:line="272" w:lineRule="exact" w:before="26"/>
              <w:ind w:left="25" w:right="67"/>
              <w:jc w:val="left"/>
              <w:rPr>
                <w:rFonts w:ascii="宋体" w:hAnsi="宋体" w:cs="宋体" w:eastAsia="宋体" w:hint="default"/>
                <w:sz w:val="21"/>
                <w:szCs w:val="21"/>
              </w:rPr>
            </w:pPr>
            <w:r>
              <w:rPr>
                <w:rFonts w:ascii="宋体" w:hAnsi="宋体" w:cs="宋体" w:eastAsia="宋体" w:hint="default"/>
                <w:sz w:val="21"/>
                <w:szCs w:val="21"/>
              </w:rPr>
              <w:t>务服务有限公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165,660.23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2,316,230.37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13,100.00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3,930.00</w:t>
            </w:r>
          </w:p>
        </w:tc>
      </w:tr>
    </w:tbl>
    <w:p>
      <w:pPr>
        <w:spacing w:line="240" w:lineRule="auto" w:before="0"/>
        <w:rPr>
          <w:rFonts w:ascii="宋体" w:hAnsi="宋体" w:cs="宋体" w:eastAsia="宋体" w:hint="default"/>
          <w:sz w:val="20"/>
          <w:szCs w:val="20"/>
        </w:rPr>
      </w:pPr>
    </w:p>
    <w:p>
      <w:pPr>
        <w:pStyle w:val="Heading4"/>
        <w:spacing w:line="240" w:lineRule="auto"/>
        <w:ind w:left="138" w:right="210"/>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1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软件有限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2,445,715.60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杭州恒生数字设备科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167,111.60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631,615.25</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上海招财宝金融信息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70,007.58</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支付宝（中国）网络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1,395,195.51</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4,078,030.29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631,615.25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4"/>
        <w:tabs>
          <w:tab w:pos="977" w:val="left" w:leader="none"/>
        </w:tabs>
        <w:spacing w:line="290" w:lineRule="auto"/>
        <w:ind w:left="138" w:right="6732"/>
        <w:jc w:val="left"/>
        <w:rPr>
          <w:b w:val="0"/>
          <w:bCs w:val="0"/>
        </w:rPr>
      </w:pPr>
      <w:r>
        <w:rPr>
          <w:w w:val="95"/>
        </w:rPr>
        <w:t>十三、</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4" w:lineRule="exact" w:before="13"/>
        <w:ind w:left="138" w:right="210"/>
        <w:jc w:val="left"/>
      </w:pPr>
      <w:r>
        <w:rPr/>
        <w:t>资产负债表日存在的对外重要承诺、性质、金额</w:t>
      </w:r>
    </w:p>
    <w:p>
      <w:pPr>
        <w:pStyle w:val="BodyText"/>
        <w:spacing w:line="274" w:lineRule="exact"/>
        <w:ind w:left="558" w:right="0"/>
        <w:jc w:val="left"/>
      </w:pPr>
      <w:r>
        <w:rPr>
          <w:rFonts w:ascii="宋体" w:hAnsi="宋体" w:cs="宋体" w:eastAsia="宋体" w:hint="default"/>
        </w:rPr>
        <w:t>1.</w:t>
      </w:r>
      <w:r>
        <w:rPr>
          <w:rFonts w:ascii="宋体" w:hAnsi="宋体" w:cs="宋体" w:eastAsia="宋体" w:hint="default"/>
          <w:spacing w:val="-3"/>
        </w:rPr>
        <w:t> </w:t>
      </w:r>
      <w:r>
        <w:rPr/>
        <w:t>根据公司</w:t>
      </w:r>
      <w:r>
        <w:rPr>
          <w:spacing w:val="-49"/>
        </w:rPr>
        <w:t> </w:t>
      </w:r>
      <w:r>
        <w:rPr>
          <w:rFonts w:ascii="宋体" w:hAnsi="宋体" w:cs="宋体" w:eastAsia="宋体" w:hint="default"/>
        </w:rPr>
        <w:t>2012</w:t>
      </w:r>
      <w:r>
        <w:rPr>
          <w:rFonts w:ascii="宋体" w:hAnsi="宋体" w:cs="宋体" w:eastAsia="宋体" w:hint="default"/>
          <w:spacing w:val="-47"/>
        </w:rPr>
        <w:t> </w:t>
      </w:r>
      <w:r>
        <w:rPr/>
        <w:t>年与苏州方广创业投资合伙企业</w:t>
      </w:r>
      <w:r>
        <w:rPr>
          <w:rFonts w:ascii="宋体" w:hAnsi="宋体" w:cs="宋体" w:eastAsia="宋体" w:hint="default"/>
        </w:rPr>
        <w:t>(</w:t>
      </w:r>
      <w:r>
        <w:rPr/>
        <w:t>有限合伙</w:t>
      </w:r>
      <w:r>
        <w:rPr>
          <w:rFonts w:ascii="宋体" w:hAnsi="宋体" w:cs="宋体" w:eastAsia="宋体" w:hint="default"/>
        </w:rPr>
        <w:t>)</w:t>
      </w:r>
      <w:r>
        <w:rPr/>
        <w:t>签订入伙协议，承诺认购苏州</w:t>
      </w:r>
    </w:p>
    <w:p>
      <w:pPr>
        <w:pStyle w:val="BodyText"/>
        <w:spacing w:line="240" w:lineRule="auto" w:before="133"/>
        <w:ind w:left="138" w:right="0"/>
        <w:jc w:val="left"/>
      </w:pPr>
      <w:r>
        <w:rPr/>
        <w:t>方广创业投资合伙企业</w:t>
      </w:r>
      <w:r>
        <w:rPr>
          <w:rFonts w:ascii="宋体" w:hAnsi="宋体" w:cs="宋体" w:eastAsia="宋体" w:hint="default"/>
        </w:rPr>
        <w:t>(</w:t>
      </w:r>
      <w:r>
        <w:rPr/>
        <w:t>有限合伙</w:t>
      </w:r>
      <w:r>
        <w:rPr>
          <w:rFonts w:ascii="宋体" w:hAnsi="宋体" w:cs="宋体" w:eastAsia="宋体" w:hint="default"/>
        </w:rPr>
        <w:t>)3,000 </w:t>
      </w:r>
      <w:r>
        <w:rPr/>
        <w:t>万元。截至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9"/>
        </w:rPr>
        <w:t> </w:t>
      </w:r>
      <w:r>
        <w:rPr/>
        <w:t>日，公司已支付认购款</w:t>
      </w:r>
    </w:p>
    <w:p>
      <w:pPr>
        <w:pStyle w:val="BodyText"/>
        <w:spacing w:line="240" w:lineRule="auto" w:before="134"/>
        <w:ind w:left="138" w:right="210"/>
        <w:jc w:val="left"/>
      </w:pPr>
      <w:r>
        <w:rPr>
          <w:rFonts w:ascii="宋体" w:hAnsi="宋体" w:cs="宋体" w:eastAsia="宋体" w:hint="default"/>
        </w:rPr>
        <w:t>2,400.00</w:t>
      </w:r>
      <w:r>
        <w:rPr>
          <w:rFonts w:ascii="宋体" w:hAnsi="宋体" w:cs="宋体" w:eastAsia="宋体" w:hint="default"/>
          <w:spacing w:val="-53"/>
        </w:rPr>
        <w:t> </w:t>
      </w:r>
      <w:r>
        <w:rPr/>
        <w:t>万元。</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3"/>
        </w:rPr>
        <w:t> </w:t>
      </w:r>
      <w:r>
        <w:rPr/>
        <w:t>根据公司</w:t>
      </w:r>
      <w:r>
        <w:rPr>
          <w:spacing w:val="-49"/>
        </w:rPr>
        <w:t> </w:t>
      </w:r>
      <w:r>
        <w:rPr>
          <w:rFonts w:ascii="宋体" w:hAnsi="宋体" w:cs="宋体" w:eastAsia="宋体" w:hint="default"/>
        </w:rPr>
        <w:t>2014</w:t>
      </w:r>
      <w:r>
        <w:rPr>
          <w:rFonts w:ascii="宋体" w:hAnsi="宋体" w:cs="宋体" w:eastAsia="宋体" w:hint="default"/>
          <w:spacing w:val="-47"/>
        </w:rPr>
        <w:t> </w:t>
      </w:r>
      <w:r>
        <w:rPr/>
        <w:t>年与嘉兴极地信天壹期投资合伙企业</w:t>
      </w:r>
      <w:r>
        <w:rPr>
          <w:rFonts w:ascii="宋体" w:hAnsi="宋体" w:cs="宋体" w:eastAsia="宋体" w:hint="default"/>
        </w:rPr>
        <w:t>(</w:t>
      </w:r>
      <w:r>
        <w:rPr/>
        <w:t>有限合伙</w:t>
      </w:r>
      <w:r>
        <w:rPr>
          <w:rFonts w:ascii="宋体" w:hAnsi="宋体" w:cs="宋体" w:eastAsia="宋体" w:hint="default"/>
        </w:rPr>
        <w:t>)</w:t>
      </w:r>
      <w:r>
        <w:rPr/>
        <w:t>签订入伙协议，承诺认购</w:t>
      </w:r>
    </w:p>
    <w:p>
      <w:pPr>
        <w:pStyle w:val="BodyText"/>
        <w:spacing w:line="240" w:lineRule="auto" w:before="134"/>
        <w:ind w:left="138" w:right="0"/>
        <w:jc w:val="left"/>
      </w:pPr>
      <w:r>
        <w:rPr/>
        <w:t>嘉兴极地信天壹期投资合伙企业</w:t>
      </w:r>
      <w:r>
        <w:rPr>
          <w:rFonts w:ascii="宋体" w:hAnsi="宋体" w:cs="宋体" w:eastAsia="宋体" w:hint="default"/>
        </w:rPr>
        <w:t>(</w:t>
      </w:r>
      <w:r>
        <w:rPr/>
        <w:t>有限合伙</w:t>
      </w:r>
      <w:r>
        <w:rPr>
          <w:rFonts w:ascii="宋体" w:hAnsi="宋体" w:cs="宋体" w:eastAsia="宋体" w:hint="default"/>
        </w:rPr>
        <w:t>)4,000</w:t>
      </w:r>
      <w:r>
        <w:rPr>
          <w:rFonts w:ascii="宋体" w:hAnsi="宋体" w:cs="宋体" w:eastAsia="宋体" w:hint="default"/>
          <w:spacing w:val="-53"/>
        </w:rPr>
        <w:t> </w:t>
      </w:r>
      <w:r>
        <w:rPr>
          <w:spacing w:val="-5"/>
        </w:rPr>
        <w:t>万元。截至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3"/>
        </w:rPr>
        <w:t>日，公司已支付认</w:t>
      </w:r>
    </w:p>
    <w:p>
      <w:pPr>
        <w:pStyle w:val="BodyText"/>
        <w:spacing w:line="240" w:lineRule="auto" w:before="133"/>
        <w:ind w:left="138" w:right="210"/>
        <w:jc w:val="left"/>
      </w:pPr>
      <w:r>
        <w:rPr/>
        <w:t>购款</w:t>
      </w:r>
      <w:r>
        <w:rPr>
          <w:spacing w:val="-55"/>
        </w:rPr>
        <w:t> </w:t>
      </w:r>
      <w:r>
        <w:rPr>
          <w:rFonts w:ascii="宋体" w:hAnsi="宋体" w:cs="宋体" w:eastAsia="宋体" w:hint="default"/>
        </w:rPr>
        <w:t>1,200.00</w:t>
      </w:r>
      <w:r>
        <w:rPr>
          <w:rFonts w:ascii="宋体" w:hAnsi="宋体" w:cs="宋体" w:eastAsia="宋体" w:hint="default"/>
          <w:spacing w:val="-54"/>
        </w:rPr>
        <w:t> </w:t>
      </w:r>
      <w:r>
        <w:rPr/>
        <w:t>万元。</w:t>
      </w:r>
    </w:p>
    <w:p>
      <w:pPr>
        <w:pStyle w:val="BodyText"/>
        <w:spacing w:line="240" w:lineRule="auto" w:before="134"/>
        <w:ind w:left="558" w:right="0"/>
        <w:jc w:val="left"/>
      </w:pPr>
      <w:r>
        <w:rPr>
          <w:rFonts w:ascii="宋体" w:hAnsi="宋体" w:cs="宋体" w:eastAsia="宋体" w:hint="default"/>
        </w:rPr>
        <w:t>3.</w:t>
      </w:r>
      <w:r>
        <w:rPr>
          <w:rFonts w:ascii="宋体" w:hAnsi="宋体" w:cs="宋体" w:eastAsia="宋体" w:hint="default"/>
          <w:spacing w:val="-1"/>
        </w:rPr>
        <w:t> </w:t>
      </w:r>
      <w:r>
        <w:rPr/>
        <w:t>根据公司</w:t>
      </w:r>
      <w:r>
        <w:rPr>
          <w:spacing w:val="-48"/>
        </w:rPr>
        <w:t> </w:t>
      </w:r>
      <w:r>
        <w:rPr>
          <w:rFonts w:ascii="宋体" w:hAnsi="宋体" w:cs="宋体" w:eastAsia="宋体" w:hint="default"/>
        </w:rPr>
        <w:t>2014</w:t>
      </w:r>
      <w:r>
        <w:rPr>
          <w:rFonts w:ascii="宋体" w:hAnsi="宋体" w:cs="宋体" w:eastAsia="宋体" w:hint="default"/>
          <w:spacing w:val="-46"/>
        </w:rPr>
        <w:t> </w:t>
      </w:r>
      <w:r>
        <w:rPr/>
        <w:t>年与苏州工业园区八二五新媒体投资企业（有限合伙）签订入伙协议，承</w:t>
      </w:r>
    </w:p>
    <w:p>
      <w:pPr>
        <w:pStyle w:val="BodyText"/>
        <w:spacing w:line="240" w:lineRule="auto" w:before="133"/>
        <w:ind w:left="138" w:right="0"/>
        <w:jc w:val="left"/>
      </w:pPr>
      <w:r>
        <w:rPr/>
        <w:t>诺认购苏州工业园区八二五新媒体投资企业（有限合伙）</w:t>
      </w:r>
      <w:r>
        <w:rPr>
          <w:rFonts w:ascii="宋体" w:hAnsi="宋体" w:cs="宋体" w:eastAsia="宋体" w:hint="default"/>
        </w:rPr>
        <w:t>2,000</w:t>
      </w:r>
      <w:r>
        <w:rPr>
          <w:rFonts w:ascii="宋体" w:hAnsi="宋体" w:cs="宋体" w:eastAsia="宋体" w:hint="default"/>
          <w:spacing w:val="-43"/>
        </w:rPr>
        <w:t> </w:t>
      </w:r>
      <w:r>
        <w:rPr/>
        <w:t>万元。截至</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w:t>
      </w:r>
    </w:p>
    <w:p>
      <w:pPr>
        <w:pStyle w:val="BodyText"/>
        <w:spacing w:line="240" w:lineRule="auto" w:before="133"/>
        <w:ind w:left="138" w:right="210"/>
        <w:jc w:val="left"/>
      </w:pPr>
      <w:r>
        <w:rPr/>
        <w:t>公司已支付认购款</w:t>
      </w:r>
      <w:r>
        <w:rPr>
          <w:spacing w:val="-55"/>
        </w:rPr>
        <w:t> </w:t>
      </w:r>
      <w:r>
        <w:rPr>
          <w:rFonts w:ascii="宋体" w:hAnsi="宋体" w:cs="宋体" w:eastAsia="宋体" w:hint="default"/>
        </w:rPr>
        <w:t>1,400.00</w:t>
      </w:r>
      <w:r>
        <w:rPr>
          <w:rFonts w:ascii="宋体" w:hAnsi="宋体" w:cs="宋体" w:eastAsia="宋体" w:hint="default"/>
          <w:spacing w:val="-54"/>
        </w:rPr>
        <w:t> </w:t>
      </w:r>
      <w:r>
        <w:rPr/>
        <w:t>万元。</w:t>
      </w:r>
    </w:p>
    <w:p>
      <w:pPr>
        <w:pStyle w:val="BodyText"/>
        <w:spacing w:line="357" w:lineRule="auto" w:before="134"/>
        <w:ind w:left="138" w:right="212" w:firstLine="420"/>
        <w:jc w:val="both"/>
      </w:pPr>
      <w:r>
        <w:rPr>
          <w:rFonts w:ascii="宋体" w:hAnsi="宋体" w:cs="宋体" w:eastAsia="宋体" w:hint="default"/>
        </w:rPr>
        <w:t>4.</w:t>
      </w:r>
      <w:r>
        <w:rPr>
          <w:rFonts w:ascii="宋体" w:hAnsi="宋体" w:cs="宋体" w:eastAsia="宋体" w:hint="default"/>
          <w:spacing w:val="4"/>
        </w:rPr>
        <w:t> </w:t>
      </w:r>
      <w:r>
        <w:rPr/>
        <w:t>根据公司</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2"/>
        </w:rPr>
        <w:t> </w:t>
      </w:r>
      <w:r>
        <w:rPr>
          <w:rFonts w:ascii="宋体" w:hAnsi="宋体" w:cs="宋体" w:eastAsia="宋体" w:hint="default"/>
        </w:rPr>
        <w:t>17</w:t>
      </w:r>
      <w:r>
        <w:rPr>
          <w:rFonts w:ascii="宋体" w:hAnsi="宋体" w:cs="宋体" w:eastAsia="宋体" w:hint="default"/>
          <w:spacing w:val="-50"/>
        </w:rPr>
        <w:t> </w:t>
      </w:r>
      <w:r>
        <w:rPr>
          <w:spacing w:val="-4"/>
        </w:rPr>
        <w:t>日五届十三次董事会决议，公司与部分公司核心员工、子公司骨</w:t>
      </w:r>
      <w:r>
        <w:rPr/>
        <w:t> </w:t>
      </w:r>
      <w:r>
        <w:rPr>
          <w:spacing w:val="-5"/>
        </w:rPr>
        <w:t>干员工拟共同投资设立宁波云汉投资管理合伙企业（有限合伙）、宁波云唐投资管理合伙企业（有</w:t>
      </w:r>
      <w:r>
        <w:rPr>
          <w:spacing w:val="-91"/>
        </w:rPr>
        <w:t> </w:t>
      </w:r>
      <w:r>
        <w:rPr>
          <w:spacing w:val="-91"/>
        </w:rPr>
      </w:r>
      <w:r>
        <w:rPr>
          <w:spacing w:val="-10"/>
        </w:rPr>
        <w:t>限合伙）、宁波云秦投资管理合伙企业（有限合伙）、宁波云明投资管理合伙企业（有限合伙）、宁</w:t>
      </w:r>
      <w:r>
        <w:rPr>
          <w:spacing w:val="-80"/>
        </w:rPr>
        <w:t> </w:t>
      </w:r>
      <w:r>
        <w:rPr>
          <w:spacing w:val="-80"/>
        </w:rPr>
      </w:r>
      <w:r>
        <w:rPr>
          <w:spacing w:val="-5"/>
        </w:rPr>
        <w:t>波云银投资管理合伙企业（有限合伙）、宁波云宋投资管理合伙企业（有限合伙）、杭州恒生云融</w:t>
      </w:r>
      <w:r>
        <w:rPr>
          <w:spacing w:val="-92"/>
        </w:rPr>
        <w:t> </w:t>
      </w:r>
      <w:r>
        <w:rPr>
          <w:spacing w:val="-92"/>
        </w:rPr>
      </w:r>
      <w:r>
        <w:rPr/>
        <w:t>网络有限公司等。截至本财务报表批准报出日，云汉投资、云唐投资、云秦投资、杭州恒生云融</w:t>
      </w:r>
      <w:r>
        <w:rPr>
          <w:spacing w:val="-95"/>
        </w:rPr>
        <w:t> </w:t>
      </w:r>
      <w:r>
        <w:rPr>
          <w:spacing w:val="-95"/>
        </w:rPr>
      </w:r>
      <w:r>
        <w:rPr/>
        <w:t>网络有限公司已经办妥工商设立手续。</w:t>
      </w:r>
    </w:p>
    <w:p>
      <w:pPr>
        <w:spacing w:after="0" w:line="357" w:lineRule="auto"/>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5"/>
        <w:ind w:right="232" w:firstLine="42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t>根据公司</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2"/>
        </w:rPr>
        <w:t> </w:t>
      </w:r>
      <w:r>
        <w:rPr/>
        <w:t>月</w:t>
      </w:r>
      <w:r>
        <w:rPr>
          <w:spacing w:val="-51"/>
        </w:rPr>
        <w:t> </w:t>
      </w:r>
      <w:r>
        <w:rPr>
          <w:rFonts w:ascii="宋体" w:hAnsi="宋体" w:cs="宋体" w:eastAsia="宋体" w:hint="default"/>
        </w:rPr>
        <w:t>10</w:t>
      </w:r>
      <w:r>
        <w:rPr>
          <w:rFonts w:ascii="宋体" w:hAnsi="宋体" w:cs="宋体" w:eastAsia="宋体" w:hint="default"/>
          <w:spacing w:val="-50"/>
        </w:rPr>
        <w:t> </w:t>
      </w:r>
      <w:r>
        <w:rPr/>
        <w:t>日五届十八次董事会决议，公司拟与中投保、蚂蚁金服、云汉 投资、北京盈丰时代投资管理中心</w:t>
      </w:r>
      <w:r>
        <w:rPr>
          <w:rFonts w:ascii="宋体" w:hAnsi="宋体" w:cs="宋体" w:eastAsia="宋体" w:hint="default"/>
        </w:rPr>
        <w:t>(</w:t>
      </w:r>
      <w:r>
        <w:rPr/>
        <w:t>有限合伙</w:t>
      </w:r>
      <w:r>
        <w:rPr>
          <w:rFonts w:ascii="宋体" w:hAnsi="宋体" w:cs="宋体" w:eastAsia="宋体" w:hint="default"/>
        </w:rPr>
        <w:t>)</w:t>
      </w:r>
      <w:r>
        <w:rPr/>
        <w:t>（以下简称盈丰时代）共同发起设立浙江三潭金融</w:t>
      </w:r>
      <w:r>
        <w:rPr>
          <w:spacing w:val="-97"/>
        </w:rPr>
        <w:t> </w:t>
      </w:r>
      <w:r>
        <w:rPr>
          <w:spacing w:val="-97"/>
        </w:rPr>
      </w:r>
      <w:r>
        <w:rPr/>
        <w:t>信息服务股份公司</w:t>
      </w:r>
      <w:r>
        <w:rPr>
          <w:rFonts w:ascii="宋体" w:hAnsi="宋体" w:cs="宋体" w:eastAsia="宋体" w:hint="default"/>
        </w:rPr>
        <w:t>(</w:t>
      </w:r>
      <w:r>
        <w:rPr/>
        <w:t>以下简称三潭金融</w:t>
      </w:r>
      <w:r>
        <w:rPr>
          <w:rFonts w:ascii="宋体" w:hAnsi="宋体" w:cs="宋体" w:eastAsia="宋体" w:hint="default"/>
        </w:rPr>
        <w:t>)</w:t>
      </w:r>
      <w:r>
        <w:rPr/>
        <w:t>。三潭金融注册资本</w:t>
      </w:r>
      <w:r>
        <w:rPr>
          <w:spacing w:val="-60"/>
        </w:rPr>
        <w:t> </w:t>
      </w:r>
      <w:r>
        <w:rPr>
          <w:rFonts w:ascii="宋体" w:hAnsi="宋体" w:cs="宋体" w:eastAsia="宋体" w:hint="default"/>
        </w:rPr>
        <w:t>5,000</w:t>
      </w:r>
      <w:r>
        <w:rPr>
          <w:rFonts w:ascii="宋体" w:hAnsi="宋体" w:cs="宋体" w:eastAsia="宋体" w:hint="default"/>
          <w:spacing w:val="-59"/>
        </w:rPr>
        <w:t> </w:t>
      </w:r>
      <w:r>
        <w:rPr>
          <w:spacing w:val="-3"/>
        </w:rPr>
        <w:t>万元，其中公司认缴</w:t>
      </w:r>
      <w:r>
        <w:rPr>
          <w:spacing w:val="-59"/>
        </w:rPr>
        <w:t> </w:t>
      </w:r>
      <w:r>
        <w:rPr>
          <w:rFonts w:ascii="宋体" w:hAnsi="宋体" w:cs="宋体" w:eastAsia="宋体" w:hint="default"/>
        </w:rPr>
        <w:t>1,087.50</w:t>
      </w:r>
    </w:p>
    <w:p>
      <w:pPr>
        <w:pStyle w:val="BodyText"/>
        <w:spacing w:line="240" w:lineRule="auto" w:before="30"/>
        <w:ind w:right="0"/>
        <w:jc w:val="both"/>
        <w:rPr>
          <w:rFonts w:ascii="宋体" w:hAnsi="宋体" w:cs="宋体" w:eastAsia="宋体" w:hint="default"/>
        </w:rPr>
      </w:pPr>
      <w:r>
        <w:rPr/>
        <w:t>万股，占总股本的</w:t>
      </w:r>
      <w:r>
        <w:rPr>
          <w:spacing w:val="-20"/>
        </w:rPr>
        <w:t> </w:t>
      </w:r>
      <w:r>
        <w:rPr>
          <w:rFonts w:ascii="宋体" w:hAnsi="宋体" w:cs="宋体" w:eastAsia="宋体" w:hint="default"/>
        </w:rPr>
        <w:t>21.75%</w:t>
      </w:r>
      <w:r>
        <w:rPr/>
        <w:t>；中投保认缴</w:t>
      </w:r>
      <w:r>
        <w:rPr>
          <w:spacing w:val="-20"/>
        </w:rPr>
        <w:t> </w:t>
      </w:r>
      <w:r>
        <w:rPr>
          <w:rFonts w:ascii="宋体" w:hAnsi="宋体" w:cs="宋体" w:eastAsia="宋体" w:hint="default"/>
        </w:rPr>
        <w:t>1,550</w:t>
      </w:r>
      <w:r>
        <w:rPr>
          <w:rFonts w:ascii="宋体" w:hAnsi="宋体" w:cs="宋体" w:eastAsia="宋体" w:hint="default"/>
          <w:spacing w:val="-21"/>
        </w:rPr>
        <w:t> </w:t>
      </w:r>
      <w:r>
        <w:rPr/>
        <w:t>万股，占总股本的</w:t>
      </w:r>
      <w:r>
        <w:rPr>
          <w:spacing w:val="-20"/>
        </w:rPr>
        <w:t> </w:t>
      </w:r>
      <w:r>
        <w:rPr>
          <w:rFonts w:ascii="宋体" w:hAnsi="宋体" w:cs="宋体" w:eastAsia="宋体" w:hint="default"/>
        </w:rPr>
        <w:t>31.00%</w:t>
      </w:r>
      <w:r>
        <w:rPr/>
        <w:t>；蚂蚁金服认缴</w:t>
      </w:r>
      <w:r>
        <w:rPr>
          <w:spacing w:val="-20"/>
        </w:rPr>
        <w:t> </w:t>
      </w:r>
      <w:r>
        <w:rPr>
          <w:rFonts w:ascii="宋体" w:hAnsi="宋体" w:cs="宋体" w:eastAsia="宋体" w:hint="default"/>
        </w:rPr>
        <w:t>1,250</w:t>
      </w:r>
    </w:p>
    <w:p>
      <w:pPr>
        <w:pStyle w:val="BodyText"/>
        <w:spacing w:line="355" w:lineRule="auto" w:before="134"/>
        <w:ind w:right="231"/>
        <w:jc w:val="both"/>
      </w:pPr>
      <w:r>
        <w:rPr/>
        <w:t>万股，占总股本的</w:t>
      </w:r>
      <w:r>
        <w:rPr>
          <w:spacing w:val="-40"/>
        </w:rPr>
        <w:t> </w:t>
      </w:r>
      <w:r>
        <w:rPr>
          <w:rFonts w:ascii="宋体" w:hAnsi="宋体" w:cs="宋体" w:eastAsia="宋体" w:hint="default"/>
        </w:rPr>
        <w:t>25.00%</w:t>
      </w:r>
      <w:r>
        <w:rPr/>
        <w:t>；云汉投资认缴</w:t>
      </w:r>
      <w:r>
        <w:rPr>
          <w:spacing w:val="-40"/>
        </w:rPr>
        <w:t> </w:t>
      </w:r>
      <w:r>
        <w:rPr>
          <w:rFonts w:ascii="宋体" w:hAnsi="宋体" w:cs="宋体" w:eastAsia="宋体" w:hint="default"/>
        </w:rPr>
        <w:t>725</w:t>
      </w:r>
      <w:r>
        <w:rPr>
          <w:rFonts w:ascii="宋体" w:hAnsi="宋体" w:cs="宋体" w:eastAsia="宋体" w:hint="default"/>
          <w:spacing w:val="-40"/>
        </w:rPr>
        <w:t> </w:t>
      </w:r>
      <w:r>
        <w:rPr/>
        <w:t>万股，占总股本的</w:t>
      </w:r>
      <w:r>
        <w:rPr>
          <w:spacing w:val="-40"/>
        </w:rPr>
        <w:t> </w:t>
      </w:r>
      <w:r>
        <w:rPr>
          <w:rFonts w:ascii="宋体" w:hAnsi="宋体" w:cs="宋体" w:eastAsia="宋体" w:hint="default"/>
        </w:rPr>
        <w:t>14.50%</w:t>
      </w:r>
      <w:r>
        <w:rPr/>
        <w:t>；盈丰时代认缴</w:t>
      </w:r>
      <w:r>
        <w:rPr>
          <w:spacing w:val="-40"/>
        </w:rPr>
        <w:t> </w:t>
      </w:r>
      <w:r>
        <w:rPr>
          <w:rFonts w:ascii="宋体" w:hAnsi="宋体" w:cs="宋体" w:eastAsia="宋体" w:hint="default"/>
        </w:rPr>
        <w:t>387.50 </w:t>
      </w:r>
      <w:r>
        <w:rPr/>
        <w:t>万股，占总股本的</w:t>
      </w:r>
      <w:r>
        <w:rPr>
          <w:spacing w:val="-66"/>
        </w:rPr>
        <w:t> </w:t>
      </w:r>
      <w:r>
        <w:rPr>
          <w:rFonts w:ascii="宋体" w:hAnsi="宋体" w:cs="宋体" w:eastAsia="宋体" w:hint="default"/>
        </w:rPr>
        <w:t>7.75%</w:t>
      </w:r>
      <w:r>
        <w:rPr/>
        <w:t>。截至本财务报表批准报出日，公司已支付出资款</w:t>
      </w:r>
      <w:r>
        <w:rPr>
          <w:spacing w:val="-65"/>
        </w:rPr>
        <w:t> </w:t>
      </w:r>
      <w:r>
        <w:rPr>
          <w:rFonts w:ascii="宋体" w:hAnsi="宋体" w:cs="宋体" w:eastAsia="宋体" w:hint="default"/>
        </w:rPr>
        <w:t>1,087.50</w:t>
      </w:r>
      <w:r>
        <w:rPr>
          <w:rFonts w:ascii="宋体" w:hAnsi="宋体" w:cs="宋体" w:eastAsia="宋体" w:hint="default"/>
          <w:spacing w:val="-66"/>
        </w:rPr>
        <w:t> </w:t>
      </w:r>
      <w:r>
        <w:rPr/>
        <w:t>万元，三潭 金融已办妥工商设立手续。</w:t>
      </w:r>
    </w:p>
    <w:p>
      <w:pPr>
        <w:spacing w:line="240" w:lineRule="auto" w:before="11"/>
        <w:rPr>
          <w:rFonts w:ascii="宋体" w:hAnsi="宋体" w:cs="宋体" w:eastAsia="宋体" w:hint="default"/>
          <w:sz w:val="27"/>
          <w:szCs w:val="27"/>
        </w:rPr>
      </w:pPr>
    </w:p>
    <w:p>
      <w:pPr>
        <w:pStyle w:val="Heading4"/>
        <w:spacing w:line="240" w:lineRule="auto" w:before="0"/>
        <w:ind w:right="0"/>
        <w:jc w:val="both"/>
        <w:rPr>
          <w:b w:val="0"/>
          <w:bCs w:val="0"/>
        </w:rPr>
      </w:pPr>
      <w:r>
        <w:rPr>
          <w:rFonts w:ascii="宋体" w:hAnsi="宋体" w:cs="宋体" w:eastAsia="宋体" w:hint="default"/>
        </w:rPr>
        <w:t>2</w:t>
      </w:r>
      <w:r>
        <w:rPr/>
        <w:t>、</w:t>
      </w:r>
      <w:r>
        <w:rPr>
          <w:spacing w:val="2"/>
        </w:rPr>
        <w:t> </w:t>
      </w:r>
      <w:r>
        <w:rPr/>
        <w:t>或有事项</w:t>
      </w:r>
      <w:r>
        <w:rPr>
          <w:b w:val="0"/>
          <w:bCs w:val="0"/>
        </w:rPr>
      </w:r>
    </w:p>
    <w:p>
      <w:pPr>
        <w:pStyle w:val="Heading4"/>
        <w:spacing w:line="240" w:lineRule="auto" w:before="57"/>
        <w:ind w:right="0"/>
        <w:jc w:val="both"/>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pStyle w:val="BodyText"/>
        <w:spacing w:line="355" w:lineRule="auto" w:before="58"/>
        <w:ind w:left="638" w:right="228" w:hanging="17"/>
        <w:jc w:val="left"/>
      </w:pPr>
      <w:r>
        <w:rPr>
          <w:rFonts w:ascii="宋体" w:hAnsi="宋体" w:cs="宋体" w:eastAsia="宋体" w:hint="default"/>
        </w:rPr>
        <w:t>1.</w:t>
      </w:r>
      <w:r>
        <w:rPr>
          <w:rFonts w:ascii="宋体" w:hAnsi="宋体" w:cs="宋体" w:eastAsia="宋体" w:hint="default"/>
          <w:spacing w:val="-1"/>
        </w:rPr>
        <w:t> </w:t>
      </w:r>
      <w:r>
        <w:rPr/>
        <w:t>子公司为非关联方提供的保证 子公司无锡恒华为以按揭方式购置科研用房的业主在取得房产权证之前提供阶段性连带保证</w:t>
      </w:r>
    </w:p>
    <w:p>
      <w:pPr>
        <w:pStyle w:val="BodyText"/>
        <w:spacing w:line="240" w:lineRule="auto" w:before="33"/>
        <w:ind w:right="0"/>
        <w:jc w:val="both"/>
      </w:pPr>
      <w:r>
        <w:rPr/>
        <w:t>担保。截至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r>
      <w:r>
        <w:rPr/>
        <w:t>该担保项下贷款余额共计</w:t>
      </w:r>
      <w:r>
        <w:rPr>
          <w:spacing w:val="-53"/>
        </w:rPr>
        <w:t> </w:t>
      </w:r>
      <w:r>
        <w:rPr>
          <w:rFonts w:ascii="宋体" w:hAnsi="宋体" w:cs="宋体" w:eastAsia="宋体" w:hint="default"/>
        </w:rPr>
        <w:t>669.00</w:t>
      </w:r>
      <w:r>
        <w:rPr>
          <w:rFonts w:ascii="宋体" w:hAnsi="宋体" w:cs="宋体" w:eastAsia="宋体" w:hint="default"/>
          <w:spacing w:val="-54"/>
        </w:rPr>
        <w:t> </w:t>
      </w:r>
      <w:r>
        <w:rPr/>
        <w:t>万元。</w:t>
      </w:r>
    </w:p>
    <w:p>
      <w:pPr>
        <w:pStyle w:val="BodyText"/>
        <w:spacing w:line="240" w:lineRule="auto" w:before="133"/>
        <w:ind w:left="638" w:right="234"/>
        <w:jc w:val="left"/>
      </w:pPr>
      <w:r>
        <w:rPr>
          <w:rFonts w:ascii="宋体" w:hAnsi="宋体" w:cs="宋体" w:eastAsia="宋体" w:hint="default"/>
        </w:rPr>
        <w:t>2.</w:t>
      </w:r>
      <w:r>
        <w:rPr>
          <w:rFonts w:ascii="宋体" w:hAnsi="宋体" w:cs="宋体" w:eastAsia="宋体" w:hint="default"/>
          <w:spacing w:val="-1"/>
        </w:rPr>
        <w:t> </w:t>
      </w: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日，公司尚未到期的保函余额为</w:t>
      </w:r>
      <w:r>
        <w:rPr>
          <w:spacing w:val="-53"/>
        </w:rPr>
        <w:t> </w:t>
      </w:r>
      <w:r>
        <w:rPr>
          <w:rFonts w:ascii="宋体" w:hAnsi="宋体" w:cs="宋体" w:eastAsia="宋体" w:hint="default"/>
        </w:rPr>
        <w:t>15,393,950.00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3"/>
          <w:pgSz w:w="11910" w:h="16840"/>
          <w:pgMar w:footer="1194" w:header="882" w:top="1120" w:bottom="1380" w:left="1580" w:right="1040"/>
          <w:pgNumType w:start="177"/>
        </w:sectPr>
      </w:pPr>
    </w:p>
    <w:p>
      <w:pPr>
        <w:pStyle w:val="Heading4"/>
        <w:tabs>
          <w:tab w:pos="1057" w:val="left" w:leader="none"/>
        </w:tabs>
        <w:spacing w:line="240" w:lineRule="auto"/>
        <w:ind w:right="0"/>
        <w:jc w:val="left"/>
        <w:rPr>
          <w:b w:val="0"/>
          <w:bCs w:val="0"/>
        </w:rPr>
      </w:pPr>
      <w:r>
        <w:rPr>
          <w:w w:val="95"/>
        </w:rPr>
        <w:t>十四、</w:t>
        <w:tab/>
        <w:t>资产负债表日后事项</w:t>
      </w:r>
      <w:r>
        <w:rPr>
          <w:b w:val="0"/>
          <w:bCs w:val="0"/>
        </w:rPr>
      </w:r>
    </w:p>
    <w:p>
      <w:pPr>
        <w:pStyle w:val="Heading4"/>
        <w:spacing w:line="240" w:lineRule="auto" w:before="58"/>
        <w:ind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111,204,932.40</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0"/>
        <w:jc w:val="both"/>
        <w:rPr>
          <w:rFonts w:ascii="宋体" w:hAnsi="宋体" w:cs="宋体" w:eastAsia="宋体" w:hint="default"/>
        </w:rPr>
      </w:pPr>
      <w:r>
        <w:rPr/>
        <w:t>根据</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t>日公司第五届董事会第二十三次会议通过的</w:t>
      </w:r>
      <w:r>
        <w:rPr>
          <w:spacing w:val="-52"/>
        </w:rPr>
        <w:t> </w:t>
      </w:r>
      <w:r>
        <w:rPr>
          <w:rFonts w:ascii="宋体" w:hAnsi="宋体" w:cs="宋体" w:eastAsia="宋体" w:hint="default"/>
        </w:rPr>
        <w:t>2014</w:t>
      </w:r>
      <w:r>
        <w:rPr>
          <w:rFonts w:ascii="宋体" w:hAnsi="宋体" w:cs="宋体" w:eastAsia="宋体" w:hint="default"/>
          <w:spacing w:val="-53"/>
        </w:rPr>
        <w:t> </w:t>
      </w:r>
      <w:r>
        <w:rPr>
          <w:spacing w:val="-5"/>
        </w:rPr>
        <w:t>年度利润分配预案，按</w:t>
      </w:r>
      <w:r>
        <w:rPr>
          <w:spacing w:val="-52"/>
        </w:rPr>
        <w:t> </w:t>
      </w:r>
      <w:r>
        <w:rPr>
          <w:rFonts w:ascii="宋体" w:hAnsi="宋体" w:cs="宋体" w:eastAsia="宋体" w:hint="default"/>
        </w:rPr>
        <w:t>2014</w:t>
      </w:r>
    </w:p>
    <w:p>
      <w:pPr>
        <w:pStyle w:val="BodyText"/>
        <w:spacing w:line="272" w:lineRule="exact" w:before="26"/>
        <w:ind w:right="232"/>
        <w:jc w:val="both"/>
      </w:pPr>
      <w:r>
        <w:rPr/>
        <w:t>年度母公司实现净利润提取</w:t>
      </w:r>
      <w:r>
        <w:rPr>
          <w:spacing w:val="-54"/>
        </w:rPr>
        <w:t> </w:t>
      </w:r>
      <w:r>
        <w:rPr>
          <w:rFonts w:ascii="宋体" w:hAnsi="宋体" w:cs="宋体" w:eastAsia="宋体" w:hint="default"/>
        </w:rPr>
        <w:t>10%</w:t>
      </w:r>
      <w:r>
        <w:rPr/>
        <w:t>的法定盈余公积</w:t>
      </w:r>
      <w:r>
        <w:rPr>
          <w:spacing w:val="-53"/>
        </w:rPr>
        <w:t> </w:t>
      </w:r>
      <w:r>
        <w:rPr>
          <w:rFonts w:ascii="宋体" w:hAnsi="宋体" w:cs="宋体" w:eastAsia="宋体" w:hint="default"/>
        </w:rPr>
        <w:t>43,250,358.28</w:t>
      </w:r>
      <w:r>
        <w:rPr>
          <w:rFonts w:ascii="宋体" w:hAnsi="宋体" w:cs="宋体" w:eastAsia="宋体" w:hint="default"/>
          <w:spacing w:val="-53"/>
        </w:rPr>
        <w:t> </w:t>
      </w:r>
      <w:r>
        <w:rPr>
          <w:spacing w:val="-14"/>
        </w:rPr>
        <w:t>元，每</w:t>
      </w:r>
      <w:r>
        <w:rPr>
          <w:spacing w:val="-53"/>
        </w:rPr>
        <w:t> </w:t>
      </w:r>
      <w:r>
        <w:rPr>
          <w:rFonts w:ascii="宋体" w:hAnsi="宋体" w:cs="宋体" w:eastAsia="宋体" w:hint="default"/>
        </w:rPr>
        <w:t>10</w:t>
      </w:r>
      <w:r>
        <w:rPr>
          <w:rFonts w:ascii="宋体" w:hAnsi="宋体" w:cs="宋体" w:eastAsia="宋体" w:hint="default"/>
          <w:spacing w:val="-54"/>
        </w:rPr>
        <w:t> </w:t>
      </w:r>
      <w:r>
        <w:rPr/>
        <w:t>股派发现金股利</w:t>
      </w:r>
      <w:r>
        <w:rPr>
          <w:spacing w:val="-54"/>
        </w:rPr>
        <w:t> </w:t>
      </w:r>
      <w:r>
        <w:rPr>
          <w:rFonts w:ascii="宋体" w:hAnsi="宋体" w:cs="宋体" w:eastAsia="宋体" w:hint="default"/>
        </w:rPr>
        <w:t>1.8</w:t>
      </w:r>
      <w:r>
        <w:rPr>
          <w:rFonts w:ascii="宋体" w:hAnsi="宋体" w:cs="宋体" w:eastAsia="宋体" w:hint="default"/>
          <w:spacing w:val="-53"/>
        </w:rPr>
        <w:t> </w:t>
      </w:r>
      <w:r>
        <w:rPr/>
        <w:t>元 </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before="0"/>
        <w:ind w:right="0"/>
        <w:jc w:val="both"/>
        <w:rPr>
          <w:b w:val="0"/>
          <w:bCs w:val="0"/>
        </w:rPr>
      </w:pPr>
      <w:r>
        <w:rPr>
          <w:rFonts w:ascii="Calibri" w:hAnsi="Calibri" w:cs="Calibri" w:eastAsia="Calibri" w:hint="default"/>
        </w:rPr>
        <w:t>2</w:t>
      </w:r>
      <w:r>
        <w:rPr/>
        <w:t>、</w:t>
      </w:r>
      <w:r>
        <w:rPr>
          <w:spacing w:val="-2"/>
        </w:rPr>
        <w:t> </w:t>
      </w:r>
      <w:r>
        <w:rPr/>
        <w:t>其他资产负债表日后事项说明</w:t>
      </w:r>
      <w:r>
        <w:rPr>
          <w:b w:val="0"/>
          <w:bCs w:val="0"/>
        </w:rPr>
      </w:r>
    </w:p>
    <w:p>
      <w:pPr>
        <w:pStyle w:val="BodyText"/>
        <w:spacing w:line="240" w:lineRule="auto" w:before="32"/>
        <w:ind w:left="638" w:right="88"/>
        <w:jc w:val="left"/>
      </w:pPr>
      <w:r>
        <w:rPr>
          <w:rFonts w:ascii="宋体" w:hAnsi="宋体" w:cs="宋体" w:eastAsia="宋体" w:hint="default"/>
        </w:rPr>
        <w:t>1. </w:t>
      </w:r>
      <w:r>
        <w:rPr/>
        <w:t>根据公司</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1"/>
        </w:rPr>
        <w:t> </w:t>
      </w:r>
      <w:r>
        <w:rPr>
          <w:rFonts w:ascii="宋体" w:hAnsi="宋体" w:cs="宋体" w:eastAsia="宋体" w:hint="default"/>
        </w:rPr>
        <w:t>12</w:t>
      </w:r>
      <w:r>
        <w:rPr>
          <w:rFonts w:ascii="宋体" w:hAnsi="宋体" w:cs="宋体" w:eastAsia="宋体" w:hint="default"/>
          <w:spacing w:val="-50"/>
        </w:rPr>
        <w:t> </w:t>
      </w:r>
      <w:r>
        <w:rPr/>
        <w:t>日五届</w:t>
      </w:r>
      <w:r>
        <w:rPr>
          <w:spacing w:val="-2"/>
        </w:rPr>
        <w:t>二</w:t>
      </w:r>
      <w:r>
        <w:rPr/>
        <w:t>十一次董事会决议及《股权转让及增资协议</w:t>
      </w:r>
      <w:r>
        <w:rPr>
          <w:spacing w:val="-105"/>
        </w:rPr>
        <w:t>》</w:t>
      </w:r>
      <w:r>
        <w:rPr>
          <w:spacing w:val="-2"/>
        </w:rPr>
        <w:t>，</w:t>
      </w:r>
      <w:r>
        <w:rPr/>
        <w:t>第一步</w:t>
      </w:r>
    </w:p>
    <w:p>
      <w:pPr>
        <w:pStyle w:val="BodyText"/>
        <w:spacing w:line="240" w:lineRule="auto" w:before="133"/>
        <w:ind w:right="0"/>
        <w:jc w:val="both"/>
      </w:pPr>
      <w:r>
        <w:rPr/>
        <w:t>公司拟出资 </w:t>
      </w:r>
      <w:r>
        <w:rPr>
          <w:rFonts w:ascii="宋体" w:hAnsi="宋体" w:cs="宋体" w:eastAsia="宋体" w:hint="default"/>
        </w:rPr>
        <w:t>2,000</w:t>
      </w:r>
      <w:r>
        <w:rPr>
          <w:rFonts w:ascii="宋体" w:hAnsi="宋体" w:cs="宋体" w:eastAsia="宋体" w:hint="default"/>
          <w:spacing w:val="9"/>
        </w:rPr>
        <w:t> </w:t>
      </w:r>
      <w:r>
        <w:rPr/>
        <w:t>万元受让深圳拓瑞邦泽投资管理企业持有的深圳开拓者科技有限公司</w:t>
      </w:r>
      <w:r>
        <w:rPr>
          <w:rFonts w:ascii="宋体" w:hAnsi="宋体" w:cs="宋体" w:eastAsia="宋体" w:hint="default"/>
        </w:rPr>
        <w:t>(</w:t>
      </w:r>
      <w:r>
        <w:rPr/>
        <w:t>以下简</w:t>
      </w:r>
    </w:p>
    <w:p>
      <w:pPr>
        <w:pStyle w:val="BodyText"/>
        <w:spacing w:line="240" w:lineRule="auto" w:before="134"/>
        <w:ind w:right="0"/>
        <w:jc w:val="both"/>
      </w:pPr>
      <w:r>
        <w:rPr/>
        <w:t>称开拓者</w:t>
      </w:r>
      <w:r>
        <w:rPr>
          <w:rFonts w:ascii="宋体" w:hAnsi="宋体" w:cs="宋体" w:eastAsia="宋体" w:hint="default"/>
        </w:rPr>
        <w:t>)</w:t>
      </w:r>
      <w:r>
        <w:rPr>
          <w:rFonts w:ascii="宋体" w:hAnsi="宋体" w:cs="宋体" w:eastAsia="宋体" w:hint="default"/>
          <w:spacing w:val="5"/>
        </w:rPr>
        <w:t> </w:t>
      </w:r>
      <w:r>
        <w:rPr/>
        <w:t>实缴出资额</w:t>
      </w:r>
      <w:r>
        <w:rPr>
          <w:spacing w:val="-51"/>
        </w:rPr>
        <w:t> </w:t>
      </w:r>
      <w:r>
        <w:rPr>
          <w:rFonts w:ascii="宋体" w:hAnsi="宋体" w:cs="宋体" w:eastAsia="宋体" w:hint="default"/>
        </w:rPr>
        <w:t>276.0524</w:t>
      </w:r>
      <w:r>
        <w:rPr>
          <w:rFonts w:ascii="宋体" w:hAnsi="宋体" w:cs="宋体" w:eastAsia="宋体" w:hint="default"/>
          <w:spacing w:val="-51"/>
        </w:rPr>
        <w:t> </w:t>
      </w:r>
      <w:r>
        <w:rPr>
          <w:spacing w:val="-5"/>
        </w:rPr>
        <w:t>万元，同时向开拓者增资</w:t>
      </w:r>
      <w:r>
        <w:rPr>
          <w:spacing w:val="-50"/>
        </w:rPr>
        <w:t> </w:t>
      </w:r>
      <w:r>
        <w:rPr>
          <w:rFonts w:ascii="宋体" w:hAnsi="宋体" w:cs="宋体" w:eastAsia="宋体" w:hint="default"/>
        </w:rPr>
        <w:t>5,200</w:t>
      </w:r>
      <w:r>
        <w:rPr>
          <w:rFonts w:ascii="宋体" w:hAnsi="宋体" w:cs="宋体" w:eastAsia="宋体" w:hint="default"/>
          <w:spacing w:val="-50"/>
        </w:rPr>
        <w:t> </w:t>
      </w:r>
      <w:r>
        <w:rPr>
          <w:spacing w:val="-4"/>
        </w:rPr>
        <w:t>万元，第二步云汉投资向开拓者</w:t>
      </w:r>
    </w:p>
    <w:p>
      <w:pPr>
        <w:pStyle w:val="BodyText"/>
        <w:spacing w:line="357" w:lineRule="auto" w:before="133"/>
        <w:ind w:right="232"/>
        <w:jc w:val="both"/>
      </w:pPr>
      <w:r>
        <w:rPr/>
        <w:t>增资</w:t>
      </w:r>
      <w:r>
        <w:rPr>
          <w:spacing w:val="-40"/>
        </w:rPr>
        <w:t> </w:t>
      </w:r>
      <w:r>
        <w:rPr>
          <w:rFonts w:ascii="宋体" w:hAnsi="宋体" w:cs="宋体" w:eastAsia="宋体" w:hint="default"/>
        </w:rPr>
        <w:t>4,800</w:t>
      </w:r>
      <w:r>
        <w:rPr>
          <w:rFonts w:ascii="宋体" w:hAnsi="宋体" w:cs="宋体" w:eastAsia="宋体" w:hint="default"/>
          <w:spacing w:val="-41"/>
        </w:rPr>
        <w:t> </w:t>
      </w:r>
      <w:r>
        <w:rPr/>
        <w:t>万元。经上述股权转让及增资后，本公司出资</w:t>
      </w:r>
      <w:r>
        <w:rPr>
          <w:spacing w:val="-40"/>
        </w:rPr>
        <w:t> </w:t>
      </w:r>
      <w:r>
        <w:rPr>
          <w:rFonts w:ascii="宋体" w:hAnsi="宋体" w:cs="宋体" w:eastAsia="宋体" w:hint="default"/>
        </w:rPr>
        <w:t>7,200</w:t>
      </w:r>
      <w:r>
        <w:rPr>
          <w:rFonts w:ascii="宋体" w:hAnsi="宋体" w:cs="宋体" w:eastAsia="宋体" w:hint="default"/>
          <w:spacing w:val="-40"/>
        </w:rPr>
        <w:t> </w:t>
      </w:r>
      <w:r>
        <w:rPr/>
        <w:t>万元</w:t>
      </w:r>
      <w:r>
        <w:rPr>
          <w:rFonts w:ascii="宋体" w:hAnsi="宋体" w:cs="宋体" w:eastAsia="宋体" w:hint="default"/>
        </w:rPr>
        <w:t>,</w:t>
      </w:r>
      <w:r>
        <w:rPr/>
        <w:t>持有开拓者</w:t>
      </w:r>
      <w:r>
        <w:rPr>
          <w:spacing w:val="-40"/>
        </w:rPr>
        <w:t> </w:t>
      </w:r>
      <w:r>
        <w:rPr>
          <w:rFonts w:ascii="宋体" w:hAnsi="宋体" w:cs="宋体" w:eastAsia="宋体" w:hint="default"/>
        </w:rPr>
        <w:t>29.40%</w:t>
      </w:r>
      <w:r>
        <w:rPr/>
        <w:t>股权； 云汉投资出资</w:t>
      </w:r>
      <w:r>
        <w:rPr>
          <w:spacing w:val="-67"/>
        </w:rPr>
        <w:t> </w:t>
      </w:r>
      <w:r>
        <w:rPr>
          <w:rFonts w:ascii="宋体" w:hAnsi="宋体" w:cs="宋体" w:eastAsia="宋体" w:hint="default"/>
        </w:rPr>
        <w:t>4,800</w:t>
      </w:r>
      <w:r>
        <w:rPr>
          <w:rFonts w:ascii="宋体" w:hAnsi="宋体" w:cs="宋体" w:eastAsia="宋体" w:hint="default"/>
          <w:spacing w:val="-66"/>
        </w:rPr>
        <w:t> </w:t>
      </w:r>
      <w:r>
        <w:rPr/>
        <w:t>万元，持有开拓者</w:t>
      </w:r>
      <w:r>
        <w:rPr>
          <w:spacing w:val="-66"/>
        </w:rPr>
        <w:t> </w:t>
      </w:r>
      <w:r>
        <w:rPr>
          <w:rFonts w:ascii="宋体" w:hAnsi="宋体" w:cs="宋体" w:eastAsia="宋体" w:hint="default"/>
        </w:rPr>
        <w:t>19.60%</w:t>
      </w:r>
      <w:r>
        <w:rPr/>
        <w:t>股权。截至本财务报表批准报出日，公司已支付股 权受让款</w:t>
      </w:r>
      <w:r>
        <w:rPr>
          <w:spacing w:val="-54"/>
        </w:rPr>
        <w:t> </w:t>
      </w:r>
      <w:r>
        <w:rPr>
          <w:rFonts w:ascii="宋体" w:hAnsi="宋体" w:cs="宋体" w:eastAsia="宋体" w:hint="default"/>
        </w:rPr>
        <w:t>2,000</w:t>
      </w:r>
      <w:r>
        <w:rPr>
          <w:rFonts w:ascii="宋体" w:hAnsi="宋体" w:cs="宋体" w:eastAsia="宋体" w:hint="default"/>
          <w:spacing w:val="-53"/>
        </w:rPr>
        <w:t> </w:t>
      </w:r>
      <w:r>
        <w:rPr/>
        <w:t>万元和增资款</w:t>
      </w:r>
      <w:r>
        <w:rPr>
          <w:spacing w:val="-54"/>
        </w:rPr>
        <w:t> </w:t>
      </w:r>
      <w:r>
        <w:rPr>
          <w:rFonts w:ascii="宋体" w:hAnsi="宋体" w:cs="宋体" w:eastAsia="宋体" w:hint="default"/>
        </w:rPr>
        <w:t>5,200</w:t>
      </w:r>
      <w:r>
        <w:rPr>
          <w:rFonts w:ascii="宋体" w:hAnsi="宋体" w:cs="宋体" w:eastAsia="宋体" w:hint="default"/>
          <w:spacing w:val="-54"/>
        </w:rPr>
        <w:t> </w:t>
      </w:r>
      <w:r>
        <w:rPr/>
        <w:t>万元，开拓者已办妥第一步工商变更手续。</w:t>
      </w:r>
    </w:p>
    <w:p>
      <w:pPr>
        <w:pStyle w:val="BodyText"/>
        <w:spacing w:line="240" w:lineRule="auto" w:before="30"/>
        <w:ind w:left="638" w:right="88"/>
        <w:jc w:val="left"/>
      </w:pPr>
      <w:r>
        <w:rPr>
          <w:rFonts w:ascii="宋体" w:hAnsi="宋体" w:cs="宋体" w:eastAsia="宋体" w:hint="default"/>
        </w:rPr>
        <w:t>2.</w:t>
      </w:r>
      <w:r>
        <w:rPr>
          <w:rFonts w:ascii="宋体" w:hAnsi="宋体" w:cs="宋体" w:eastAsia="宋体" w:hint="default"/>
          <w:spacing w:val="4"/>
        </w:rPr>
        <w:t> </w:t>
      </w:r>
      <w:r>
        <w:rPr/>
        <w:t>根据公司</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2"/>
        </w:rPr>
        <w:t> </w:t>
      </w:r>
      <w:r>
        <w:rPr>
          <w:rFonts w:ascii="宋体" w:hAnsi="宋体" w:cs="宋体" w:eastAsia="宋体" w:hint="default"/>
        </w:rPr>
        <w:t>12</w:t>
      </w:r>
      <w:r>
        <w:rPr>
          <w:rFonts w:ascii="宋体" w:hAnsi="宋体" w:cs="宋体" w:eastAsia="宋体" w:hint="default"/>
          <w:spacing w:val="-50"/>
        </w:rPr>
        <w:t> </w:t>
      </w:r>
      <w:r>
        <w:rPr>
          <w:spacing w:val="-4"/>
        </w:rPr>
        <w:t>日五届二十一次董事会决议，公司拟与云汉投资、宁波云夏投资</w:t>
      </w:r>
    </w:p>
    <w:p>
      <w:pPr>
        <w:pStyle w:val="BodyText"/>
        <w:spacing w:line="240" w:lineRule="auto" w:before="134"/>
        <w:ind w:right="0"/>
        <w:jc w:val="both"/>
        <w:rPr>
          <w:rFonts w:ascii="宋体" w:hAnsi="宋体" w:cs="宋体" w:eastAsia="宋体" w:hint="default"/>
        </w:rPr>
      </w:pPr>
      <w:r>
        <w:rPr/>
        <w:t>管理合伙企业</w:t>
      </w:r>
      <w:r>
        <w:rPr>
          <w:rFonts w:ascii="宋体" w:hAnsi="宋体" w:cs="宋体" w:eastAsia="宋体" w:hint="default"/>
        </w:rPr>
        <w:t>(</w:t>
      </w:r>
      <w:r>
        <w:rPr/>
        <w:t>有限合</w:t>
      </w:r>
      <w:r>
        <w:rPr>
          <w:spacing w:val="-2"/>
        </w:rPr>
        <w:t>伙</w:t>
      </w:r>
      <w:r>
        <w:rPr>
          <w:rFonts w:ascii="宋体" w:hAnsi="宋体" w:cs="宋体" w:eastAsia="宋体" w:hint="default"/>
          <w:spacing w:val="-104"/>
        </w:rPr>
        <w:t>)</w:t>
      </w:r>
      <w:r>
        <w:rPr/>
        <w:t>（以下简</w:t>
      </w:r>
      <w:r>
        <w:rPr>
          <w:spacing w:val="-2"/>
        </w:rPr>
        <w:t>称</w:t>
      </w:r>
      <w:r>
        <w:rPr/>
        <w:t>云夏投资</w:t>
      </w:r>
      <w:r>
        <w:rPr>
          <w:spacing w:val="-105"/>
        </w:rPr>
        <w:t>）</w:t>
      </w:r>
      <w:r>
        <w:rPr>
          <w:spacing w:val="-2"/>
        </w:rPr>
        <w:t>对</w:t>
      </w:r>
      <w:r>
        <w:rPr/>
        <w:t>香港恒生增资</w:t>
      </w:r>
      <w:r>
        <w:rPr>
          <w:spacing w:val="-65"/>
        </w:rPr>
        <w:t> </w:t>
      </w:r>
      <w:r>
        <w:rPr>
          <w:rFonts w:ascii="宋体" w:hAnsi="宋体" w:cs="宋体" w:eastAsia="宋体" w:hint="default"/>
        </w:rPr>
        <w:t>3,500</w:t>
      </w:r>
      <w:r>
        <w:rPr>
          <w:rFonts w:ascii="宋体" w:hAnsi="宋体" w:cs="宋体" w:eastAsia="宋体" w:hint="default"/>
          <w:spacing w:val="-65"/>
        </w:rPr>
        <w:t> </w:t>
      </w:r>
      <w:r>
        <w:rPr>
          <w:spacing w:val="-2"/>
        </w:rPr>
        <w:t>万</w:t>
      </w:r>
      <w:r>
        <w:rPr/>
        <w:t>港币</w:t>
      </w:r>
      <w:r>
        <w:rPr>
          <w:spacing w:val="-105"/>
        </w:rPr>
        <w:t>，</w:t>
      </w:r>
      <w:r>
        <w:rPr/>
        <w:t>其中</w:t>
      </w:r>
      <w:r>
        <w:rPr>
          <w:spacing w:val="-2"/>
        </w:rPr>
        <w:t>公</w:t>
      </w:r>
      <w:r>
        <w:rPr/>
        <w:t>司增资</w:t>
      </w:r>
      <w:r>
        <w:rPr>
          <w:spacing w:val="-65"/>
        </w:rPr>
        <w:t> </w:t>
      </w:r>
      <w:r>
        <w:rPr>
          <w:rFonts w:ascii="宋体" w:hAnsi="宋体" w:cs="宋体" w:eastAsia="宋体" w:hint="default"/>
        </w:rPr>
        <w:t>2,3</w:t>
      </w:r>
      <w:r>
        <w:rPr>
          <w:rFonts w:ascii="宋体" w:hAnsi="宋体" w:cs="宋体" w:eastAsia="宋体" w:hint="default"/>
          <w:spacing w:val="1"/>
        </w:rPr>
        <w:t>0</w:t>
      </w:r>
      <w:r>
        <w:rPr>
          <w:rFonts w:ascii="宋体" w:hAnsi="宋体" w:cs="宋体" w:eastAsia="宋体" w:hint="default"/>
        </w:rPr>
        <w:t>0</w:t>
      </w:r>
    </w:p>
    <w:p>
      <w:pPr>
        <w:pStyle w:val="BodyText"/>
        <w:spacing w:line="357" w:lineRule="auto" w:before="133"/>
        <w:ind w:right="115"/>
        <w:jc w:val="left"/>
      </w:pPr>
      <w:r>
        <w:rPr/>
        <w:t>万港币，云汉投资、云夏投资分别增资</w:t>
      </w:r>
      <w:r>
        <w:rPr>
          <w:spacing w:val="-51"/>
        </w:rPr>
        <w:t> </w:t>
      </w:r>
      <w:r>
        <w:rPr>
          <w:rFonts w:ascii="宋体" w:hAnsi="宋体" w:cs="宋体" w:eastAsia="宋体" w:hint="default"/>
        </w:rPr>
        <w:t>600</w:t>
      </w:r>
      <w:r>
        <w:rPr>
          <w:rFonts w:ascii="宋体" w:hAnsi="宋体" w:cs="宋体" w:eastAsia="宋体" w:hint="default"/>
          <w:spacing w:val="-51"/>
        </w:rPr>
        <w:t> </w:t>
      </w:r>
      <w:r>
        <w:rPr/>
        <w:t>万港币。增资后，香港恒生注册资本变更为</w:t>
      </w:r>
      <w:r>
        <w:rPr>
          <w:spacing w:val="-51"/>
        </w:rPr>
        <w:t> </w:t>
      </w:r>
      <w:r>
        <w:rPr>
          <w:rFonts w:ascii="宋体" w:hAnsi="宋体" w:cs="宋体" w:eastAsia="宋体" w:hint="default"/>
        </w:rPr>
        <w:t>5,000</w:t>
      </w:r>
      <w:r>
        <w:rPr>
          <w:rFonts w:ascii="宋体" w:hAnsi="宋体" w:cs="宋体" w:eastAsia="宋体" w:hint="default"/>
          <w:spacing w:val="-50"/>
        </w:rPr>
        <w:t> </w:t>
      </w:r>
      <w:r>
        <w:rPr/>
        <w:t>万 港币，公司持有</w:t>
      </w:r>
      <w:r>
        <w:rPr>
          <w:spacing w:val="-49"/>
        </w:rPr>
        <w:t> </w:t>
      </w:r>
      <w:r>
        <w:rPr>
          <w:rFonts w:ascii="宋体" w:hAnsi="宋体" w:cs="宋体" w:eastAsia="宋体" w:hint="default"/>
        </w:rPr>
        <w:t>76%</w:t>
      </w:r>
      <w:r>
        <w:rPr/>
        <w:t>股份，云汉投资、云夏投资分别持有</w:t>
      </w:r>
      <w:r>
        <w:rPr>
          <w:spacing w:val="-48"/>
        </w:rPr>
        <w:t> </w:t>
      </w:r>
      <w:r>
        <w:rPr>
          <w:rFonts w:ascii="宋体" w:hAnsi="宋体" w:cs="宋体" w:eastAsia="宋体" w:hint="default"/>
        </w:rPr>
        <w:t>12%</w:t>
      </w:r>
      <w:r>
        <w:rPr/>
        <w:t>股份。截至本财务报表批准报出日，</w:t>
      </w:r>
    </w:p>
    <w:p>
      <w:pPr>
        <w:spacing w:after="0" w:line="357"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right="234"/>
        <w:jc w:val="left"/>
      </w:pPr>
      <w:r>
        <w:rPr/>
        <w:t>公司已支付增资款</w:t>
      </w:r>
      <w:r>
        <w:rPr>
          <w:spacing w:val="-54"/>
        </w:rPr>
        <w:t> </w:t>
      </w:r>
      <w:r>
        <w:rPr>
          <w:rFonts w:ascii="宋体" w:hAnsi="宋体" w:cs="宋体" w:eastAsia="宋体" w:hint="default"/>
        </w:rPr>
        <w:t>2,300</w:t>
      </w:r>
      <w:r>
        <w:rPr>
          <w:rFonts w:ascii="宋体" w:hAnsi="宋体" w:cs="宋体" w:eastAsia="宋体" w:hint="default"/>
          <w:spacing w:val="-53"/>
        </w:rPr>
        <w:t> </w:t>
      </w:r>
      <w:r>
        <w:rPr/>
        <w:t>万港币，相关手续尚未办妥。</w:t>
      </w:r>
    </w:p>
    <w:p>
      <w:pPr>
        <w:pStyle w:val="BodyText"/>
        <w:spacing w:line="240" w:lineRule="auto" w:before="133"/>
        <w:ind w:left="638" w:right="88"/>
        <w:jc w:val="left"/>
      </w:pPr>
      <w:r>
        <w:rPr>
          <w:rFonts w:ascii="宋体" w:hAnsi="宋体" w:cs="宋体" w:eastAsia="宋体" w:hint="default"/>
        </w:rPr>
        <w:t>3.</w:t>
      </w:r>
      <w:r>
        <w:rPr>
          <w:rFonts w:ascii="宋体" w:hAnsi="宋体" w:cs="宋体" w:eastAsia="宋体" w:hint="default"/>
          <w:spacing w:val="4"/>
        </w:rPr>
        <w:t> </w:t>
      </w:r>
      <w:r>
        <w:rPr/>
        <w:t>根据公司</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2"/>
        </w:rPr>
        <w:t> </w:t>
      </w:r>
      <w:r>
        <w:rPr>
          <w:rFonts w:ascii="宋体" w:hAnsi="宋体" w:cs="宋体" w:eastAsia="宋体" w:hint="default"/>
        </w:rPr>
        <w:t>12</w:t>
      </w:r>
      <w:r>
        <w:rPr>
          <w:rFonts w:ascii="宋体" w:hAnsi="宋体" w:cs="宋体" w:eastAsia="宋体" w:hint="default"/>
          <w:spacing w:val="-50"/>
        </w:rPr>
        <w:t> </w:t>
      </w:r>
      <w:r>
        <w:rPr>
          <w:spacing w:val="-4"/>
        </w:rPr>
        <w:t>日五届二十一次董事会决议，云汉投资拟增加注册资本，增资后</w:t>
      </w:r>
    </w:p>
    <w:p>
      <w:pPr>
        <w:pStyle w:val="BodyText"/>
        <w:spacing w:line="357" w:lineRule="auto" w:before="134"/>
        <w:ind w:right="232"/>
        <w:jc w:val="both"/>
      </w:pPr>
      <w:r>
        <w:rPr/>
        <w:t>注册资本不超过</w:t>
      </w:r>
      <w:r>
        <w:rPr>
          <w:spacing w:val="-51"/>
        </w:rPr>
        <w:t> </w:t>
      </w:r>
      <w:r>
        <w:rPr>
          <w:rFonts w:ascii="宋体" w:hAnsi="宋体" w:cs="宋体" w:eastAsia="宋体" w:hint="default"/>
        </w:rPr>
        <w:t>2.35</w:t>
      </w:r>
      <w:r>
        <w:rPr>
          <w:rFonts w:ascii="宋体" w:hAnsi="宋体" w:cs="宋体" w:eastAsia="宋体" w:hint="default"/>
          <w:spacing w:val="-51"/>
        </w:rPr>
        <w:t> </w:t>
      </w:r>
      <w:r>
        <w:rPr>
          <w:spacing w:val="-3"/>
        </w:rPr>
        <w:t>亿元，其中，本公司向云汉投资增资不超过</w:t>
      </w:r>
      <w:r>
        <w:rPr>
          <w:spacing w:val="-50"/>
        </w:rPr>
        <w:t> </w:t>
      </w:r>
      <w:r>
        <w:rPr>
          <w:rFonts w:ascii="宋体" w:hAnsi="宋体" w:cs="宋体" w:eastAsia="宋体" w:hint="default"/>
        </w:rPr>
        <w:t>1.6</w:t>
      </w:r>
      <w:r>
        <w:rPr>
          <w:rFonts w:ascii="宋体" w:hAnsi="宋体" w:cs="宋体" w:eastAsia="宋体" w:hint="default"/>
          <w:spacing w:val="-50"/>
        </w:rPr>
        <w:t> </w:t>
      </w:r>
      <w:r>
        <w:rPr>
          <w:spacing w:val="-4"/>
        </w:rPr>
        <w:t>亿元。同时，公司未来拟向</w:t>
      </w:r>
      <w:r>
        <w:rPr/>
        <w:t> 员工（或员工组建的投资平台公司，下同）转让云汉投资股份份额或向员工授予股份增值权。截</w:t>
      </w:r>
      <w:r>
        <w:rPr>
          <w:spacing w:val="-96"/>
        </w:rPr>
        <w:t> </w:t>
      </w:r>
      <w:r>
        <w:rPr>
          <w:spacing w:val="-96"/>
        </w:rPr>
      </w:r>
      <w:r>
        <w:rPr/>
        <w:t>至本财务报表批准报出日，公司尚未支付增资款，云汉投资尚未办妥工商变更手续。</w:t>
      </w:r>
    </w:p>
    <w:p>
      <w:pPr>
        <w:pStyle w:val="BodyText"/>
        <w:spacing w:line="357" w:lineRule="auto" w:before="30"/>
        <w:ind w:right="231" w:firstLine="420"/>
        <w:jc w:val="both"/>
      </w:pPr>
      <w:r>
        <w:rPr>
          <w:rFonts w:ascii="宋体" w:hAnsi="宋体" w:cs="宋体" w:eastAsia="宋体" w:hint="default"/>
        </w:rPr>
        <w:t>4.</w:t>
      </w:r>
      <w:r>
        <w:rPr>
          <w:rFonts w:ascii="宋体" w:hAnsi="宋体" w:cs="宋体" w:eastAsia="宋体" w:hint="default"/>
          <w:spacing w:val="4"/>
        </w:rPr>
        <w:t> </w:t>
      </w:r>
      <w:r>
        <w:rPr/>
        <w:t>根据公司</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2"/>
        </w:rPr>
        <w:t> </w:t>
      </w:r>
      <w:r>
        <w:rPr>
          <w:rFonts w:ascii="宋体" w:hAnsi="宋体" w:cs="宋体" w:eastAsia="宋体" w:hint="default"/>
        </w:rPr>
        <w:t>12</w:t>
      </w:r>
      <w:r>
        <w:rPr>
          <w:rFonts w:ascii="宋体" w:hAnsi="宋体" w:cs="宋体" w:eastAsia="宋体" w:hint="default"/>
          <w:spacing w:val="-50"/>
        </w:rPr>
        <w:t> </w:t>
      </w:r>
      <w:r>
        <w:rPr>
          <w:spacing w:val="-4"/>
        </w:rPr>
        <w:t>日五届二十一次董事会决议，公司拟收购云唐投资、云秦投资持</w:t>
      </w:r>
      <w:r>
        <w:rPr/>
        <w:t> 有的网络技术共计</w:t>
      </w:r>
      <w:r>
        <w:rPr>
          <w:spacing w:val="-32"/>
        </w:rPr>
        <w:t> </w:t>
      </w:r>
      <w:r>
        <w:rPr>
          <w:rFonts w:ascii="宋体" w:hAnsi="宋体" w:cs="宋体" w:eastAsia="宋体" w:hint="default"/>
        </w:rPr>
        <w:t>32.3%</w:t>
      </w:r>
      <w:r>
        <w:rPr/>
        <w:t>股权，并同时拟与云汉投资、云夏投资对网络技术增资</w:t>
      </w:r>
      <w:r>
        <w:rPr>
          <w:spacing w:val="-31"/>
        </w:rPr>
        <w:t> </w:t>
      </w:r>
      <w:r>
        <w:rPr>
          <w:rFonts w:ascii="宋体" w:hAnsi="宋体" w:cs="宋体" w:eastAsia="宋体" w:hint="default"/>
        </w:rPr>
        <w:t>1</w:t>
      </w:r>
      <w:r>
        <w:rPr>
          <w:rFonts w:ascii="宋体" w:hAnsi="宋体" w:cs="宋体" w:eastAsia="宋体" w:hint="default"/>
          <w:spacing w:val="-33"/>
        </w:rPr>
        <w:t> </w:t>
      </w:r>
      <w:r>
        <w:rPr/>
        <w:t>亿元。经上述 股权转让及增资后，本公司出资</w:t>
      </w:r>
      <w:r>
        <w:rPr>
          <w:spacing w:val="-59"/>
        </w:rPr>
        <w:t> </w:t>
      </w:r>
      <w:r>
        <w:rPr>
          <w:rFonts w:ascii="宋体" w:hAnsi="宋体" w:cs="宋体" w:eastAsia="宋体" w:hint="default"/>
        </w:rPr>
        <w:t>1.2</w:t>
      </w:r>
      <w:r>
        <w:rPr>
          <w:rFonts w:ascii="宋体" w:hAnsi="宋体" w:cs="宋体" w:eastAsia="宋体" w:hint="default"/>
          <w:spacing w:val="-58"/>
        </w:rPr>
        <w:t> </w:t>
      </w:r>
      <w:r>
        <w:rPr/>
        <w:t>亿元</w:t>
      </w:r>
      <w:r>
        <w:rPr>
          <w:rFonts w:ascii="宋体" w:hAnsi="宋体" w:cs="宋体" w:eastAsia="宋体" w:hint="default"/>
        </w:rPr>
        <w:t>,</w:t>
      </w:r>
      <w:r>
        <w:rPr/>
        <w:t>持有网络技术</w:t>
      </w:r>
      <w:r>
        <w:rPr>
          <w:spacing w:val="-59"/>
        </w:rPr>
        <w:t> </w:t>
      </w:r>
      <w:r>
        <w:rPr>
          <w:rFonts w:ascii="宋体" w:hAnsi="宋体" w:cs="宋体" w:eastAsia="宋体" w:hint="default"/>
        </w:rPr>
        <w:t>60%</w:t>
      </w:r>
      <w:r>
        <w:rPr/>
        <w:t>股权；云汉投资出资</w:t>
      </w:r>
      <w:r>
        <w:rPr>
          <w:spacing w:val="-58"/>
        </w:rPr>
        <w:t> </w:t>
      </w:r>
      <w:r>
        <w:rPr>
          <w:rFonts w:ascii="宋体" w:hAnsi="宋体" w:cs="宋体" w:eastAsia="宋体" w:hint="default"/>
        </w:rPr>
        <w:t>4,400</w:t>
      </w:r>
      <w:r>
        <w:rPr>
          <w:rFonts w:ascii="宋体" w:hAnsi="宋体" w:cs="宋体" w:eastAsia="宋体" w:hint="default"/>
          <w:spacing w:val="-58"/>
        </w:rPr>
        <w:t> </w:t>
      </w:r>
      <w:r>
        <w:rPr>
          <w:spacing w:val="-4"/>
        </w:rPr>
        <w:t>万元，持</w:t>
      </w:r>
      <w:r>
        <w:rPr/>
        <w:t> 有网络技术</w:t>
      </w:r>
      <w:r>
        <w:rPr>
          <w:spacing w:val="-60"/>
        </w:rPr>
        <w:t> </w:t>
      </w:r>
      <w:r>
        <w:rPr>
          <w:rFonts w:ascii="宋体" w:hAnsi="宋体" w:cs="宋体" w:eastAsia="宋体" w:hint="default"/>
          <w:spacing w:val="-3"/>
        </w:rPr>
        <w:t>22%</w:t>
      </w:r>
      <w:r>
        <w:rPr>
          <w:spacing w:val="-3"/>
        </w:rPr>
        <w:t>股权；云夏投资出资</w:t>
      </w:r>
      <w:r>
        <w:rPr>
          <w:spacing w:val="-59"/>
        </w:rPr>
        <w:t> </w:t>
      </w:r>
      <w:r>
        <w:rPr>
          <w:rFonts w:ascii="宋体" w:hAnsi="宋体" w:cs="宋体" w:eastAsia="宋体" w:hint="default"/>
        </w:rPr>
        <w:t>3,600</w:t>
      </w:r>
      <w:r>
        <w:rPr>
          <w:rFonts w:ascii="宋体" w:hAnsi="宋体" w:cs="宋体" w:eastAsia="宋体" w:hint="default"/>
          <w:spacing w:val="-59"/>
        </w:rPr>
        <w:t> </w:t>
      </w:r>
      <w:r>
        <w:rPr>
          <w:spacing w:val="-4"/>
        </w:rPr>
        <w:t>万元，持有网络技术</w:t>
      </w:r>
      <w:r>
        <w:rPr>
          <w:spacing w:val="-60"/>
        </w:rPr>
        <w:t> </w:t>
      </w:r>
      <w:r>
        <w:rPr>
          <w:rFonts w:ascii="宋体" w:hAnsi="宋体" w:cs="宋体" w:eastAsia="宋体" w:hint="default"/>
        </w:rPr>
        <w:t>18%</w:t>
      </w:r>
      <w:r>
        <w:rPr/>
        <w:t>股权。截至本财务报表批准报 出日，公司尚未支付增资款，网络技术尚未办妥工商变更手续。</w:t>
      </w:r>
    </w:p>
    <w:p>
      <w:pPr>
        <w:pStyle w:val="BodyText"/>
        <w:spacing w:line="357" w:lineRule="auto" w:before="30"/>
        <w:ind w:right="231" w:firstLine="420"/>
        <w:jc w:val="both"/>
      </w:pPr>
      <w:r>
        <w:rPr>
          <w:rFonts w:ascii="宋体" w:hAnsi="宋体" w:cs="宋体" w:eastAsia="宋体" w:hint="default"/>
        </w:rPr>
        <w:t>5.</w:t>
      </w:r>
      <w:r>
        <w:rPr>
          <w:rFonts w:ascii="宋体" w:hAnsi="宋体" w:cs="宋体" w:eastAsia="宋体" w:hint="default"/>
          <w:spacing w:val="-1"/>
        </w:rPr>
        <w:t> </w:t>
      </w:r>
      <w:r>
        <w:rPr/>
        <w:t>根据公司</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1"/>
        </w:rPr>
        <w:t> </w:t>
      </w:r>
      <w:r>
        <w:rPr/>
        <w:t>月</w:t>
      </w:r>
      <w:r>
        <w:rPr>
          <w:spacing w:val="-52"/>
        </w:rPr>
        <w:t> </w:t>
      </w:r>
      <w:r>
        <w:rPr>
          <w:rFonts w:ascii="宋体" w:hAnsi="宋体" w:cs="宋体" w:eastAsia="宋体" w:hint="default"/>
        </w:rPr>
        <w:t>4</w:t>
      </w:r>
      <w:r>
        <w:rPr>
          <w:rFonts w:ascii="宋体" w:hAnsi="宋体" w:cs="宋体" w:eastAsia="宋体" w:hint="default"/>
          <w:spacing w:val="-51"/>
        </w:rPr>
        <w:t> </w:t>
      </w:r>
      <w:r>
        <w:rPr/>
        <w:t>日五届二十二次董事会决议，公司拟以现金增资的方式向证通股 份有限公司</w:t>
      </w:r>
      <w:r>
        <w:rPr>
          <w:rFonts w:ascii="宋体" w:hAnsi="宋体" w:cs="宋体" w:eastAsia="宋体" w:hint="default"/>
        </w:rPr>
        <w:t>(</w:t>
      </w:r>
      <w:r>
        <w:rPr/>
        <w:t>以下简称证通股份</w:t>
      </w:r>
      <w:r>
        <w:rPr>
          <w:rFonts w:ascii="宋体" w:hAnsi="宋体" w:cs="宋体" w:eastAsia="宋体" w:hint="default"/>
        </w:rPr>
        <w:t>)</w:t>
      </w:r>
      <w:r>
        <w:rPr>
          <w:rFonts w:ascii="宋体" w:hAnsi="宋体" w:cs="宋体" w:eastAsia="宋体" w:hint="default"/>
          <w:spacing w:val="8"/>
        </w:rPr>
        <w:t> </w:t>
      </w:r>
      <w:r>
        <w:rPr/>
        <w:t>投资</w:t>
      </w:r>
      <w:r>
        <w:rPr>
          <w:spacing w:val="-49"/>
        </w:rPr>
        <w:t> </w:t>
      </w:r>
      <w:r>
        <w:rPr>
          <w:rFonts w:ascii="宋体" w:hAnsi="宋体" w:cs="宋体" w:eastAsia="宋体" w:hint="default"/>
        </w:rPr>
        <w:t>2,500</w:t>
      </w:r>
      <w:r>
        <w:rPr>
          <w:rFonts w:ascii="宋体" w:hAnsi="宋体" w:cs="宋体" w:eastAsia="宋体" w:hint="default"/>
          <w:spacing w:val="-49"/>
        </w:rPr>
        <w:t> </w:t>
      </w:r>
      <w:r>
        <w:rPr>
          <w:spacing w:val="-5"/>
        </w:rPr>
        <w:t>万元。同时，上海云鑫、众安在线各向证通股份投资</w:t>
      </w:r>
      <w:r>
        <w:rPr/>
        <w:t> </w:t>
      </w:r>
      <w:r>
        <w:rPr>
          <w:rFonts w:ascii="宋体" w:hAnsi="宋体" w:cs="宋体" w:eastAsia="宋体" w:hint="default"/>
        </w:rPr>
        <w:t>2,500</w:t>
      </w:r>
      <w:r>
        <w:rPr>
          <w:rFonts w:ascii="宋体" w:hAnsi="宋体" w:cs="宋体" w:eastAsia="宋体" w:hint="default"/>
          <w:spacing w:val="-40"/>
        </w:rPr>
        <w:t> </w:t>
      </w:r>
      <w:r>
        <w:rPr/>
        <w:t>万元。证通股份本次增资扩股前的注册资本为</w:t>
      </w:r>
      <w:r>
        <w:rPr>
          <w:spacing w:val="-40"/>
        </w:rPr>
        <w:t> </w:t>
      </w:r>
      <w:r>
        <w:rPr>
          <w:rFonts w:ascii="宋体" w:hAnsi="宋体" w:cs="宋体" w:eastAsia="宋体" w:hint="default"/>
        </w:rPr>
        <w:t>12.25</w:t>
      </w:r>
      <w:r>
        <w:rPr>
          <w:rFonts w:ascii="宋体" w:hAnsi="宋体" w:cs="宋体" w:eastAsia="宋体" w:hint="default"/>
          <w:spacing w:val="-41"/>
        </w:rPr>
        <w:t> </w:t>
      </w:r>
      <w:r>
        <w:rPr/>
        <w:t>亿元人民币，公司出资</w:t>
      </w:r>
      <w:r>
        <w:rPr>
          <w:spacing w:val="-40"/>
        </w:rPr>
        <w:t> </w:t>
      </w:r>
      <w:r>
        <w:rPr>
          <w:rFonts w:ascii="宋体" w:hAnsi="宋体" w:cs="宋体" w:eastAsia="宋体" w:hint="default"/>
        </w:rPr>
        <w:t>2,500</w:t>
      </w:r>
      <w:r>
        <w:rPr>
          <w:rFonts w:ascii="宋体" w:hAnsi="宋体" w:cs="宋体" w:eastAsia="宋体" w:hint="default"/>
          <w:spacing w:val="-40"/>
        </w:rPr>
        <w:t> </w:t>
      </w:r>
      <w:r>
        <w:rPr/>
        <w:t>万元约 占证通股份本次增资扩股后总股本的</w:t>
      </w:r>
      <w:r>
        <w:rPr>
          <w:spacing w:val="8"/>
        </w:rPr>
        <w:t> </w:t>
      </w:r>
      <w:r>
        <w:rPr>
          <w:rFonts w:ascii="宋体" w:hAnsi="宋体" w:cs="宋体" w:eastAsia="宋体" w:hint="default"/>
        </w:rPr>
        <w:t>1.25%</w:t>
      </w:r>
      <w:r>
        <w:rPr/>
        <w:t>。具体以最终实际工商变更登记为准。截至本财务报 表批准报出日，公司已支付投资款</w:t>
      </w:r>
      <w:r>
        <w:rPr>
          <w:spacing w:val="-53"/>
        </w:rPr>
        <w:t> </w:t>
      </w:r>
      <w:r>
        <w:rPr>
          <w:rFonts w:ascii="宋体" w:hAnsi="宋体" w:cs="宋体" w:eastAsia="宋体" w:hint="default"/>
        </w:rPr>
        <w:t>2,500</w:t>
      </w:r>
      <w:r>
        <w:rPr>
          <w:rFonts w:ascii="宋体" w:hAnsi="宋体" w:cs="宋体" w:eastAsia="宋体" w:hint="default"/>
          <w:spacing w:val="-53"/>
        </w:rPr>
        <w:t> </w:t>
      </w:r>
      <w:r>
        <w:rPr/>
        <w:t>万元，证通股份尚未办妥工商变更手续。</w:t>
      </w:r>
    </w:p>
    <w:p>
      <w:pPr>
        <w:spacing w:line="240" w:lineRule="auto" w:before="6"/>
        <w:rPr>
          <w:rFonts w:ascii="宋体" w:hAnsi="宋体" w:cs="宋体" w:eastAsia="宋体" w:hint="default"/>
          <w:sz w:val="29"/>
          <w:szCs w:val="29"/>
        </w:rPr>
      </w:pPr>
    </w:p>
    <w:p>
      <w:pPr>
        <w:pStyle w:val="Heading4"/>
        <w:tabs>
          <w:tab w:pos="1057" w:val="left" w:leader="none"/>
        </w:tabs>
        <w:spacing w:line="660" w:lineRule="atLeast" w:before="0"/>
        <w:ind w:right="6963"/>
        <w:jc w:val="left"/>
        <w:rPr>
          <w:b w:val="0"/>
          <w:bCs w:val="0"/>
        </w:rPr>
      </w:pPr>
      <w:r>
        <w:rPr>
          <w:w w:val="95"/>
        </w:rPr>
        <w:t>十五、</w:t>
        <w:tab/>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tabs>
          <w:tab w:pos="862" w:val="left" w:leader="none"/>
        </w:tabs>
        <w:spacing w:line="290" w:lineRule="auto" w:before="57"/>
        <w:ind w:left="638" w:right="24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公司以内部组织结构、管理要求、内部报告制度等为依据确定经营分部。公司的经营分部是</w:t>
      </w:r>
    </w:p>
    <w:p>
      <w:pPr>
        <w:pStyle w:val="BodyText"/>
        <w:spacing w:line="240" w:lineRule="auto" w:before="90"/>
        <w:ind w:right="234"/>
        <w:jc w:val="left"/>
      </w:pPr>
      <w:r>
        <w:rPr/>
        <w:t>指同时满足下列条件的组成部分：</w:t>
      </w:r>
    </w:p>
    <w:p>
      <w:pPr>
        <w:pStyle w:val="BodyText"/>
        <w:spacing w:line="240" w:lineRule="auto" w:before="133"/>
        <w:ind w:left="638" w:right="234"/>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BodyText"/>
        <w:spacing w:line="240" w:lineRule="auto" w:before="134"/>
        <w:ind w:left="638" w:right="234"/>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pStyle w:val="BodyText"/>
        <w:spacing w:line="357" w:lineRule="auto" w:before="133"/>
        <w:ind w:left="638" w:right="228"/>
        <w:jc w:val="left"/>
      </w:pPr>
      <w:r>
        <w:rPr>
          <w:rFonts w:ascii="宋体" w:hAnsi="宋体" w:cs="宋体" w:eastAsia="宋体" w:hint="default"/>
        </w:rPr>
        <w:t>(3) </w:t>
      </w:r>
      <w:r>
        <w:rPr/>
        <w:t>能够通过分析取得该组成部分的财务状况、经营成果和现金流量等有关会计信息。 公司以行业分部为基础确定报告分部，与各分部共同使用的资产、负债按照规模比例在不同</w:t>
      </w:r>
    </w:p>
    <w:p>
      <w:pPr>
        <w:pStyle w:val="BodyText"/>
        <w:spacing w:line="355" w:lineRule="auto" w:before="30"/>
        <w:ind w:left="638" w:right="228" w:hanging="420"/>
        <w:jc w:val="left"/>
      </w:pPr>
      <w:r>
        <w:rPr/>
        <w:t>的分部之间分配。 公司以地区分部为基础确定报告分部，主营业务收入、主营业务成本按最终实现销售地进行</w:t>
      </w:r>
    </w:p>
    <w:p>
      <w:pPr>
        <w:pStyle w:val="BodyText"/>
        <w:spacing w:line="240" w:lineRule="auto" w:before="33"/>
        <w:ind w:right="234"/>
        <w:jc w:val="left"/>
      </w:pPr>
      <w:r>
        <w:rPr/>
        <w:t>划分，资产和负债按经营实体所在地进行划分。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862" w:val="left" w:leader="none"/>
        </w:tabs>
        <w:spacing w:line="240" w:lineRule="auto" w:before="0"/>
        <w:ind w:right="234"/>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6"/>
        <w:gridCol w:w="1892"/>
        <w:gridCol w:w="1578"/>
        <w:gridCol w:w="1682"/>
        <w:gridCol w:w="1578"/>
        <w:gridCol w:w="1892"/>
      </w:tblGrid>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金融业</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1,361,613,574.0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sz w:val="21"/>
              </w:rPr>
              <w:t>25,427,502.1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31,427,392.27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sz w:val="21"/>
              </w:rPr>
              <w:t>935,454.10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sz w:val="21"/>
              </w:rPr>
              <w:t>1,417,533,014.3</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6"/>
        <w:gridCol w:w="1892"/>
        <w:gridCol w:w="1578"/>
        <w:gridCol w:w="1682"/>
        <w:gridCol w:w="1578"/>
        <w:gridCol w:w="1892"/>
      </w:tblGrid>
      <w:tr>
        <w:trPr>
          <w:trHeight w:val="137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营</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业 务 收 入</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16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营 业 务 成 本</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58,935,411.49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14,584,619.4</w:t>
            </w:r>
          </w:p>
          <w:p>
            <w:pPr>
              <w:pStyle w:val="TableParagraph"/>
              <w:spacing w:line="274" w:lineRule="exact"/>
              <w:ind w:right="101"/>
              <w:jc w:val="right"/>
              <w:rPr>
                <w:rFonts w:ascii="宋体" w:hAnsi="宋体" w:cs="宋体" w:eastAsia="宋体" w:hint="default"/>
                <w:sz w:val="21"/>
                <w:szCs w:val="21"/>
              </w:rPr>
            </w:pPr>
            <w:r>
              <w:rPr>
                <w:rFonts w:ascii="宋体"/>
                <w:sz w:val="21"/>
              </w:rPr>
              <w:t>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sz w:val="21"/>
              </w:rPr>
              <w:t>15,762,648.51</w:t>
            </w:r>
          </w:p>
        </w:tc>
        <w:tc>
          <w:tcPr>
            <w:tcW w:w="157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89,282,679.41</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产 总 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2,819,059,223.7</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97,888,989.6</w:t>
            </w:r>
          </w:p>
          <w:p>
            <w:pPr>
              <w:pStyle w:val="TableParagraph"/>
              <w:spacing w:line="274" w:lineRule="exact"/>
              <w:ind w:right="101"/>
              <w:jc w:val="right"/>
              <w:rPr>
                <w:rFonts w:ascii="宋体" w:hAnsi="宋体" w:cs="宋体" w:eastAsia="宋体" w:hint="default"/>
                <w:sz w:val="21"/>
                <w:szCs w:val="21"/>
              </w:rPr>
            </w:pPr>
            <w:r>
              <w:rPr>
                <w:rFonts w:ascii="宋体"/>
                <w:sz w:val="21"/>
              </w:rPr>
              <w:t>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139,935,372.2</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26,094,434.0</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3,030,789,151.5</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r>
      <w:tr>
        <w:trPr>
          <w:trHeight w:val="110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负</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债 总 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860,000,279.77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26,045,894.9</w:t>
            </w:r>
          </w:p>
          <w:p>
            <w:pPr>
              <w:pStyle w:val="TableParagraph"/>
              <w:spacing w:line="274" w:lineRule="exact"/>
              <w:ind w:right="101"/>
              <w:jc w:val="right"/>
              <w:rPr>
                <w:rFonts w:ascii="宋体" w:hAnsi="宋体" w:cs="宋体" w:eastAsia="宋体" w:hint="default"/>
                <w:sz w:val="21"/>
                <w:szCs w:val="21"/>
              </w:rPr>
            </w:pPr>
            <w:r>
              <w:rPr>
                <w:rFonts w:ascii="宋体"/>
                <w:sz w:val="21"/>
              </w:rPr>
              <w:t>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134,310,133.5</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25,373,176.0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994,983,132.23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702"/>
        <w:gridCol w:w="1896"/>
        <w:gridCol w:w="1783"/>
        <w:gridCol w:w="1773"/>
        <w:gridCol w:w="1896"/>
      </w:tblGrid>
      <w:tr>
        <w:trPr>
          <w:trHeight w:val="28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28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1,392,574,690.77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30,467,804.34</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5,509,480.77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1,417,533,014.34</w:t>
            </w:r>
          </w:p>
        </w:tc>
      </w:tr>
      <w:tr>
        <w:trPr>
          <w:trHeight w:val="28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70,688,596.45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18,594,082.96</w:t>
            </w:r>
          </w:p>
        </w:tc>
        <w:tc>
          <w:tcPr>
            <w:tcW w:w="17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89,282,679.41</w:t>
            </w:r>
          </w:p>
        </w:tc>
      </w:tr>
      <w:tr>
        <w:trPr>
          <w:trHeight w:val="28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3,014,548,898.99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17,779,018.40</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1,538,765.80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3,030,789,151.59</w:t>
            </w:r>
          </w:p>
        </w:tc>
      </w:tr>
      <w:tr>
        <w:trPr>
          <w:trHeight w:val="28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988,476,613.64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8,045,284.39</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1,538,765.80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994,983,132.23</w:t>
            </w:r>
          </w:p>
        </w:tc>
      </w:tr>
    </w:tbl>
    <w:p>
      <w:pPr>
        <w:spacing w:line="240" w:lineRule="auto" w:before="0"/>
        <w:rPr>
          <w:rFonts w:ascii="宋体" w:hAnsi="宋体" w:cs="宋体" w:eastAsia="宋体" w:hint="default"/>
          <w:sz w:val="20"/>
          <w:szCs w:val="20"/>
        </w:rPr>
      </w:pPr>
    </w:p>
    <w:p>
      <w:pPr>
        <w:spacing w:line="290" w:lineRule="auto" w:before="35"/>
        <w:ind w:left="638" w:right="754"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截至本财务报表批准报出日，公司及子公司尚未办妥</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年度所得税汇算清缴手续。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1057" w:val="left" w:leader="none"/>
        </w:tabs>
        <w:spacing w:line="290" w:lineRule="auto" w:before="180"/>
        <w:ind w:right="0"/>
        <w:jc w:val="left"/>
        <w:rPr>
          <w:b w:val="0"/>
          <w:bCs w:val="0"/>
        </w:rPr>
      </w:pPr>
      <w:r>
        <w:rPr>
          <w:w w:val="95"/>
        </w:rPr>
        <w:t>十六、</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4"/>
        <w:tabs>
          <w:tab w:pos="1057" w:val="left" w:leader="none"/>
        </w:tabs>
        <w:spacing w:line="240" w:lineRule="auto" w:before="13"/>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797" w:space="2727"/>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7"/>
        <w:gridCol w:w="1147"/>
        <w:gridCol w:w="449"/>
        <w:gridCol w:w="1069"/>
        <w:gridCol w:w="527"/>
        <w:gridCol w:w="1147"/>
        <w:gridCol w:w="1147"/>
        <w:gridCol w:w="527"/>
        <w:gridCol w:w="1070"/>
        <w:gridCol w:w="449"/>
        <w:gridCol w:w="1147"/>
      </w:tblGrid>
      <w:tr>
        <w:trPr>
          <w:trHeight w:val="283" w:hRule="exact"/>
        </w:trPr>
        <w:tc>
          <w:tcPr>
            <w:tcW w:w="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26" w:right="-29"/>
              <w:jc w:val="left"/>
              <w:rPr>
                <w:rFonts w:ascii="宋体" w:hAnsi="宋体" w:cs="宋体" w:eastAsia="宋体" w:hint="default"/>
                <w:sz w:val="21"/>
                <w:szCs w:val="21"/>
              </w:rPr>
            </w:pPr>
            <w:r>
              <w:rPr>
                <w:rFonts w:ascii="宋体" w:hAnsi="宋体" w:cs="宋体" w:eastAsia="宋体" w:hint="default"/>
                <w:sz w:val="21"/>
                <w:szCs w:val="21"/>
              </w:rPr>
              <w:t>种 类</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17" w:type="dxa"/>
            <w:vMerge/>
            <w:tcBorders>
              <w:left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57" w:right="359"/>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57" w:right="359"/>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217"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1" w:right="62"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8" w:right="47"/>
              <w:jc w:val="both"/>
              <w:rPr>
                <w:rFonts w:ascii="宋体" w:hAnsi="宋体" w:cs="宋体" w:eastAsia="宋体" w:hint="default"/>
                <w:sz w:val="21"/>
                <w:szCs w:val="21"/>
              </w:rPr>
            </w:pPr>
            <w:r>
              <w:rPr>
                <w:rFonts w:ascii="宋体" w:hAnsi="宋体" w:cs="宋体" w:eastAsia="宋体" w:hint="default"/>
                <w:sz w:val="21"/>
                <w:szCs w:val="21"/>
              </w:rPr>
              <w:t>计提 比例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61" w:right="62"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17"/>
        <w:gridCol w:w="1147"/>
        <w:gridCol w:w="449"/>
        <w:gridCol w:w="1069"/>
        <w:gridCol w:w="527"/>
        <w:gridCol w:w="1147"/>
        <w:gridCol w:w="1147"/>
        <w:gridCol w:w="527"/>
        <w:gridCol w:w="1070"/>
        <w:gridCol w:w="449"/>
        <w:gridCol w:w="1147"/>
      </w:tblGrid>
      <w:tr>
        <w:trPr>
          <w:trHeight w:val="5457"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9"/>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应 收 账 款</w:t>
            </w:r>
          </w:p>
        </w:tc>
        <w:tc>
          <w:tcPr>
            <w:tcW w:w="114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458"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26" w:right="-29"/>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应 收 账 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157,732,23</w:t>
            </w:r>
          </w:p>
          <w:p>
            <w:pPr>
              <w:pStyle w:val="TableParagraph"/>
              <w:spacing w:line="274" w:lineRule="exact"/>
              <w:ind w:left="690" w:right="0"/>
              <w:jc w:val="left"/>
              <w:rPr>
                <w:rFonts w:ascii="宋体" w:hAnsi="宋体" w:cs="宋体" w:eastAsia="宋体" w:hint="default"/>
                <w:sz w:val="21"/>
                <w:szCs w:val="21"/>
              </w:rPr>
            </w:pPr>
            <w:r>
              <w:rPr>
                <w:rFonts w:ascii="宋体"/>
                <w:sz w:val="21"/>
              </w:rPr>
              <w:t>4.26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99.</w:t>
            </w:r>
          </w:p>
          <w:p>
            <w:pPr>
              <w:pStyle w:val="TableParagraph"/>
              <w:spacing w:line="274" w:lineRule="exact"/>
              <w:ind w:left="177" w:right="0"/>
              <w:jc w:val="center"/>
              <w:rPr>
                <w:rFonts w:ascii="宋体" w:hAnsi="宋体" w:cs="宋体" w:eastAsia="宋体" w:hint="default"/>
                <w:sz w:val="21"/>
                <w:szCs w:val="21"/>
              </w:rPr>
            </w:pPr>
            <w:r>
              <w:rPr>
                <w:rFonts w:ascii="宋体"/>
                <w:sz w:val="21"/>
              </w:rPr>
              <w:t>29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24,143,02</w:t>
            </w:r>
          </w:p>
          <w:p>
            <w:pPr>
              <w:pStyle w:val="TableParagraph"/>
              <w:spacing w:line="274" w:lineRule="exact"/>
              <w:ind w:left="611" w:right="0"/>
              <w:jc w:val="left"/>
              <w:rPr>
                <w:rFonts w:ascii="宋体" w:hAnsi="宋体" w:cs="宋体" w:eastAsia="宋体" w:hint="default"/>
                <w:sz w:val="21"/>
                <w:szCs w:val="21"/>
              </w:rPr>
            </w:pPr>
            <w:r>
              <w:rPr>
                <w:rFonts w:ascii="宋体"/>
                <w:sz w:val="21"/>
              </w:rPr>
              <w:t>1.21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15.3</w:t>
            </w:r>
          </w:p>
          <w:p>
            <w:pPr>
              <w:pStyle w:val="TableParagraph"/>
              <w:spacing w:line="274" w:lineRule="exact"/>
              <w:ind w:right="23"/>
              <w:jc w:val="right"/>
              <w:rPr>
                <w:rFonts w:ascii="宋体" w:hAnsi="宋体" w:cs="宋体" w:eastAsia="宋体" w:hint="default"/>
                <w:sz w:val="21"/>
                <w:szCs w:val="21"/>
              </w:rPr>
            </w:pPr>
            <w:r>
              <w:rPr>
                <w:rFonts w:ascii="宋体"/>
                <w:sz w:val="21"/>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sz w:val="21"/>
              </w:rPr>
              <w:t>133,589,21</w:t>
            </w:r>
          </w:p>
          <w:p>
            <w:pPr>
              <w:pStyle w:val="TableParagraph"/>
              <w:spacing w:line="274" w:lineRule="exact"/>
              <w:ind w:left="689" w:right="0"/>
              <w:jc w:val="left"/>
              <w:rPr>
                <w:rFonts w:ascii="宋体" w:hAnsi="宋体" w:cs="宋体" w:eastAsia="宋体" w:hint="default"/>
                <w:sz w:val="21"/>
                <w:szCs w:val="21"/>
              </w:rPr>
            </w:pPr>
            <w:r>
              <w:rPr>
                <w:rFonts w:ascii="宋体"/>
                <w:sz w:val="21"/>
              </w:rPr>
              <w:t>3.05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141,660,02</w:t>
            </w:r>
          </w:p>
          <w:p>
            <w:pPr>
              <w:pStyle w:val="TableParagraph"/>
              <w:spacing w:line="274" w:lineRule="exact"/>
              <w:ind w:left="690" w:right="0"/>
              <w:jc w:val="left"/>
              <w:rPr>
                <w:rFonts w:ascii="宋体" w:hAnsi="宋体" w:cs="宋体" w:eastAsia="宋体" w:hint="default"/>
                <w:sz w:val="21"/>
                <w:szCs w:val="21"/>
              </w:rPr>
            </w:pPr>
            <w:r>
              <w:rPr>
                <w:rFonts w:ascii="宋体"/>
                <w:sz w:val="21"/>
              </w:rPr>
              <w:t>7.70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sz w:val="21"/>
              </w:rPr>
              <w:t>100.</w:t>
            </w:r>
          </w:p>
          <w:p>
            <w:pPr>
              <w:pStyle w:val="TableParagraph"/>
              <w:spacing w:line="274" w:lineRule="exact"/>
              <w:ind w:left="280" w:right="0"/>
              <w:jc w:val="left"/>
              <w:rPr>
                <w:rFonts w:ascii="宋体" w:hAnsi="宋体" w:cs="宋体" w:eastAsia="宋体" w:hint="default"/>
                <w:sz w:val="21"/>
                <w:szCs w:val="21"/>
              </w:rPr>
            </w:pPr>
            <w:r>
              <w:rPr>
                <w:rFonts w:ascii="宋体"/>
                <w:sz w:val="21"/>
              </w:rPr>
              <w:t>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24,379,01</w:t>
            </w:r>
          </w:p>
          <w:p>
            <w:pPr>
              <w:pStyle w:val="TableParagraph"/>
              <w:spacing w:line="274" w:lineRule="exact"/>
              <w:ind w:left="612" w:right="0"/>
              <w:jc w:val="left"/>
              <w:rPr>
                <w:rFonts w:ascii="宋体" w:hAnsi="宋体" w:cs="宋体" w:eastAsia="宋体" w:hint="default"/>
                <w:sz w:val="21"/>
                <w:szCs w:val="21"/>
              </w:rPr>
            </w:pPr>
            <w:r>
              <w:rPr>
                <w:rFonts w:ascii="宋体"/>
                <w:sz w:val="21"/>
              </w:rPr>
              <w:t>9.37</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17.</w:t>
            </w:r>
          </w:p>
          <w:p>
            <w:pPr>
              <w:pStyle w:val="TableParagraph"/>
              <w:spacing w:line="274" w:lineRule="exact"/>
              <w:ind w:left="177" w:right="0"/>
              <w:jc w:val="center"/>
              <w:rPr>
                <w:rFonts w:ascii="宋体" w:hAnsi="宋体" w:cs="宋体" w:eastAsia="宋体" w:hint="default"/>
                <w:sz w:val="21"/>
                <w:szCs w:val="21"/>
              </w:rPr>
            </w:pPr>
            <w:r>
              <w:rPr>
                <w:rFonts w:ascii="宋体"/>
                <w:sz w:val="21"/>
              </w:rPr>
              <w:t>21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117,281,00</w:t>
            </w:r>
          </w:p>
          <w:p>
            <w:pPr>
              <w:pStyle w:val="TableParagraph"/>
              <w:spacing w:line="274" w:lineRule="exact"/>
              <w:ind w:left="690" w:right="0"/>
              <w:jc w:val="left"/>
              <w:rPr>
                <w:rFonts w:ascii="宋体" w:hAnsi="宋体" w:cs="宋体" w:eastAsia="宋体" w:hint="default"/>
                <w:sz w:val="21"/>
                <w:szCs w:val="21"/>
              </w:rPr>
            </w:pPr>
            <w:r>
              <w:rPr>
                <w:rFonts w:ascii="宋体"/>
                <w:sz w:val="21"/>
              </w:rPr>
              <w:t>8.33</w:t>
            </w:r>
          </w:p>
        </w:tc>
      </w:tr>
    </w:tbl>
    <w:p>
      <w:pPr>
        <w:spacing w:after="0" w:line="274" w:lineRule="exact"/>
        <w:jc w:val="left"/>
        <w:rPr>
          <w:rFonts w:ascii="宋体" w:hAnsi="宋体" w:cs="宋体" w:eastAsia="宋体" w:hint="default"/>
          <w:sz w:val="21"/>
          <w:szCs w:val="21"/>
        </w:rPr>
        <w:sectPr>
          <w:footerReference w:type="default" r:id="rId64"/>
          <w:pgSz w:w="11910" w:h="16840"/>
          <w:pgMar w:footer="1194"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217"/>
        <w:gridCol w:w="1147"/>
        <w:gridCol w:w="449"/>
        <w:gridCol w:w="1069"/>
        <w:gridCol w:w="527"/>
        <w:gridCol w:w="1147"/>
        <w:gridCol w:w="1147"/>
        <w:gridCol w:w="527"/>
        <w:gridCol w:w="1070"/>
        <w:gridCol w:w="449"/>
        <w:gridCol w:w="1147"/>
      </w:tblGrid>
      <w:tr>
        <w:trPr>
          <w:trHeight w:val="5729"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9"/>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应 收 账 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1,122,500.</w:t>
            </w:r>
          </w:p>
          <w:p>
            <w:pPr>
              <w:pStyle w:val="TableParagraph"/>
              <w:spacing w:line="274" w:lineRule="exact"/>
              <w:ind w:right="24"/>
              <w:jc w:val="right"/>
              <w:rPr>
                <w:rFonts w:ascii="宋体" w:hAnsi="宋体" w:cs="宋体" w:eastAsia="宋体" w:hint="default"/>
                <w:sz w:val="21"/>
                <w:szCs w:val="21"/>
              </w:rPr>
            </w:pPr>
            <w:r>
              <w:rPr>
                <w:rFonts w:ascii="宋体"/>
                <w:sz w:val="21"/>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0.7</w:t>
            </w:r>
          </w:p>
          <w:p>
            <w:pPr>
              <w:pStyle w:val="TableParagraph"/>
              <w:spacing w:line="274" w:lineRule="exact"/>
              <w:ind w:right="23"/>
              <w:jc w:val="right"/>
              <w:rPr>
                <w:rFonts w:ascii="宋体" w:hAnsi="宋体" w:cs="宋体" w:eastAsia="宋体" w:hint="default"/>
                <w:sz w:val="21"/>
                <w:szCs w:val="21"/>
              </w:rPr>
            </w:pPr>
            <w:r>
              <w:rPr>
                <w:rFonts w:ascii="宋体"/>
                <w:sz w:val="21"/>
              </w:rPr>
              <w:t>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1,122,500</w:t>
            </w:r>
          </w:p>
          <w:p>
            <w:pPr>
              <w:pStyle w:val="TableParagraph"/>
              <w:spacing w:line="274" w:lineRule="exact"/>
              <w:ind w:right="26"/>
              <w:jc w:val="right"/>
              <w:rPr>
                <w:rFonts w:ascii="宋体" w:hAnsi="宋体" w:cs="宋体" w:eastAsia="宋体" w:hint="default"/>
                <w:sz w:val="21"/>
                <w:szCs w:val="21"/>
              </w:rPr>
            </w:pPr>
            <w:r>
              <w:rPr>
                <w:rFonts w:ascii="宋体"/>
                <w:sz w:val="21"/>
              </w:rPr>
              <w:t>.00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sz w:val="21"/>
              </w:rPr>
              <w:t>100.</w:t>
            </w:r>
          </w:p>
          <w:p>
            <w:pPr>
              <w:pStyle w:val="TableParagraph"/>
              <w:spacing w:line="274" w:lineRule="exact"/>
              <w:ind w:left="281" w:right="0"/>
              <w:jc w:val="left"/>
              <w:rPr>
                <w:rFonts w:ascii="宋体" w:hAnsi="宋体" w:cs="宋体" w:eastAsia="宋体" w:hint="default"/>
                <w:sz w:val="21"/>
                <w:szCs w:val="21"/>
              </w:rPr>
            </w:pPr>
            <w:r>
              <w:rPr>
                <w:rFonts w:ascii="宋体"/>
                <w:sz w:val="21"/>
              </w:rPr>
              <w:t>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29"/>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3" w:lineRule="exact"/>
              <w:ind w:left="26" w:right="-29"/>
              <w:jc w:val="left"/>
              <w:rPr>
                <w:rFonts w:ascii="宋体" w:hAnsi="宋体" w:cs="宋体" w:eastAsia="宋体" w:hint="default"/>
                <w:sz w:val="21"/>
                <w:szCs w:val="21"/>
              </w:rPr>
            </w:pPr>
            <w:r>
              <w:rPr>
                <w:rFonts w:ascii="宋体" w:hAnsi="宋体" w:cs="宋体" w:eastAsia="宋体" w:hint="default"/>
                <w:sz w:val="21"/>
                <w:szCs w:val="21"/>
              </w:rPr>
              <w:t>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158,854,734.</w:t>
            </w:r>
          </w:p>
          <w:p>
            <w:pPr>
              <w:pStyle w:val="TableParagraph"/>
              <w:spacing w:line="234" w:lineRule="exact"/>
              <w:ind w:right="25"/>
              <w:jc w:val="right"/>
              <w:rPr>
                <w:rFonts w:ascii="宋体" w:hAnsi="宋体" w:cs="宋体" w:eastAsia="宋体" w:hint="default"/>
                <w:sz w:val="18"/>
                <w:szCs w:val="18"/>
              </w:rPr>
            </w:pPr>
            <w:r>
              <w:rPr>
                <w:rFonts w:ascii="宋体"/>
                <w:sz w:val="18"/>
              </w:rPr>
              <w:t>26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25,265,521.</w:t>
            </w:r>
          </w:p>
          <w:p>
            <w:pPr>
              <w:pStyle w:val="TableParagraph"/>
              <w:spacing w:line="234" w:lineRule="exact"/>
              <w:ind w:right="25"/>
              <w:jc w:val="right"/>
              <w:rPr>
                <w:rFonts w:ascii="宋体" w:hAnsi="宋体" w:cs="宋体" w:eastAsia="宋体" w:hint="default"/>
                <w:sz w:val="18"/>
                <w:szCs w:val="18"/>
              </w:rPr>
            </w:pPr>
            <w:r>
              <w:rPr>
                <w:rFonts w:ascii="宋体"/>
                <w:sz w:val="18"/>
              </w:rPr>
              <w:t>21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133,589,213.</w:t>
            </w:r>
          </w:p>
          <w:p>
            <w:pPr>
              <w:pStyle w:val="TableParagraph"/>
              <w:spacing w:line="234" w:lineRule="exact"/>
              <w:ind w:right="25"/>
              <w:jc w:val="right"/>
              <w:rPr>
                <w:rFonts w:ascii="宋体" w:hAnsi="宋体" w:cs="宋体" w:eastAsia="宋体" w:hint="default"/>
                <w:sz w:val="18"/>
                <w:szCs w:val="18"/>
              </w:rPr>
            </w:pPr>
            <w:r>
              <w:rPr>
                <w:rFonts w:ascii="宋体"/>
                <w:sz w:val="18"/>
              </w:rPr>
              <w:t>05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141,660,027.</w:t>
            </w:r>
          </w:p>
          <w:p>
            <w:pPr>
              <w:pStyle w:val="TableParagraph"/>
              <w:spacing w:line="234" w:lineRule="exact"/>
              <w:ind w:right="25"/>
              <w:jc w:val="right"/>
              <w:rPr>
                <w:rFonts w:ascii="宋体" w:hAnsi="宋体" w:cs="宋体" w:eastAsia="宋体" w:hint="default"/>
                <w:sz w:val="18"/>
                <w:szCs w:val="18"/>
              </w:rPr>
            </w:pPr>
            <w:r>
              <w:rPr>
                <w:rFonts w:ascii="宋体"/>
                <w:sz w:val="18"/>
              </w:rPr>
              <w:t>70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24,379,019.</w:t>
            </w:r>
          </w:p>
          <w:p>
            <w:pPr>
              <w:pStyle w:val="TableParagraph"/>
              <w:spacing w:line="234" w:lineRule="exact"/>
              <w:ind w:right="25"/>
              <w:jc w:val="right"/>
              <w:rPr>
                <w:rFonts w:ascii="宋体" w:hAnsi="宋体" w:cs="宋体" w:eastAsia="宋体" w:hint="default"/>
                <w:sz w:val="18"/>
                <w:szCs w:val="18"/>
              </w:rPr>
            </w:pPr>
            <w:r>
              <w:rPr>
                <w:rFonts w:ascii="宋体"/>
                <w:sz w:val="18"/>
              </w:rPr>
              <w:t>37</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117,281,008.</w:t>
            </w:r>
          </w:p>
          <w:p>
            <w:pPr>
              <w:pStyle w:val="TableParagraph"/>
              <w:spacing w:line="234" w:lineRule="exact"/>
              <w:ind w:right="25"/>
              <w:jc w:val="right"/>
              <w:rPr>
                <w:rFonts w:ascii="宋体" w:hAnsi="宋体" w:cs="宋体" w:eastAsia="宋体" w:hint="default"/>
                <w:sz w:val="18"/>
                <w:szCs w:val="18"/>
              </w:rPr>
            </w:pPr>
            <w:r>
              <w:rPr>
                <w:rFonts w:ascii="宋体"/>
                <w:sz w:val="18"/>
              </w:rPr>
              <w:t>33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65"/>
          <w:pgSz w:w="11910" w:h="16840"/>
          <w:pgMar w:footer="1194" w:header="882" w:top="1120" w:bottom="1380" w:left="1560" w:right="1040"/>
          <w:pgNumType w:start="181"/>
        </w:sectPr>
      </w:pPr>
    </w:p>
    <w:p>
      <w:pPr>
        <w:pStyle w:val="BodyText"/>
        <w:spacing w:line="240" w:lineRule="auto" w:before="170"/>
        <w:ind w:left="238" w:right="-20"/>
        <w:jc w:val="left"/>
      </w:pPr>
      <w:r>
        <w:rPr/>
        <w:t>组合中，按账龄分析法计提坏账准备的应收账款：</w:t>
      </w:r>
    </w:p>
    <w:p>
      <w:pPr>
        <w:pStyle w:val="BodyText"/>
        <w:spacing w:line="240" w:lineRule="auto" w:before="57"/>
        <w:ind w:left="2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4859" w:space="1665"/>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6"/>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128,133,692.06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6,406,684.60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10,085,214.87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1,008,521.49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1,295,034.21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388,510.26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16,339,304.86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16,339,304.86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155,853,246.00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24,143,021.21</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90" w:lineRule="auto" w:before="35"/>
        <w:ind w:left="238" w:right="4428"/>
        <w:jc w:val="left"/>
      </w:pPr>
      <w:r>
        <w:rPr/>
        <w:t>组合中，采用其他方法计提坏账准备的应收账款： 组合中，合并范围内应收款项组合</w:t>
      </w:r>
    </w:p>
    <w:p>
      <w:pPr>
        <w:spacing w:line="240" w:lineRule="auto" w:before="5"/>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144"/>
        <w:gridCol w:w="2094"/>
        <w:gridCol w:w="1320"/>
        <w:gridCol w:w="2513"/>
      </w:tblGrid>
      <w:tr>
        <w:trPr>
          <w:trHeight w:val="361"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07" w:lineRule="exact"/>
        <w:jc w:val="center"/>
        <w:rPr>
          <w:rFonts w:ascii="宋体" w:hAnsi="宋体" w:cs="宋体" w:eastAsia="宋体" w:hint="default"/>
          <w:sz w:val="18"/>
          <w:szCs w:val="18"/>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144"/>
        <w:gridCol w:w="2094"/>
        <w:gridCol w:w="1320"/>
        <w:gridCol w:w="2513"/>
      </w:tblGrid>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恒生网络有限公司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1,505,812.26</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杭州数米基金销售有限公司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373,176.00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1"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1,878,988.26</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tabs>
          <w:tab w:pos="1077" w:val="left" w:leader="none"/>
        </w:tabs>
        <w:spacing w:line="240" w:lineRule="auto"/>
        <w:ind w:left="379" w:right="221"/>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238" w:right="221"/>
        <w:jc w:val="left"/>
      </w:pPr>
      <w:r>
        <w:rPr/>
        <w:t>本期计提坏账准备金额</w:t>
      </w:r>
      <w:r>
        <w:rPr>
          <w:spacing w:val="-54"/>
        </w:rPr>
        <w:t> </w:t>
      </w:r>
      <w:r>
        <w:rPr>
          <w:rFonts w:ascii="宋体" w:hAnsi="宋体" w:cs="宋体" w:eastAsia="宋体" w:hint="default"/>
        </w:rPr>
        <w:t>886,501.84</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tabs>
          <w:tab w:pos="1077" w:val="left" w:leader="none"/>
        </w:tabs>
        <w:spacing w:line="240" w:lineRule="auto" w:before="0"/>
        <w:ind w:left="379" w:right="221"/>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3570"/>
        <w:gridCol w:w="1910"/>
        <w:gridCol w:w="1913"/>
        <w:gridCol w:w="1670"/>
      </w:tblGrid>
      <w:tr>
        <w:trPr>
          <w:trHeight w:val="478"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1"/>
              <w:jc w:val="right"/>
              <w:rPr>
                <w:rFonts w:ascii="宋体" w:hAnsi="宋体" w:cs="宋体" w:eastAsia="宋体" w:hint="default"/>
                <w:sz w:val="18"/>
                <w:szCs w:val="18"/>
              </w:rPr>
            </w:pPr>
            <w:r>
              <w:rPr>
                <w:rFonts w:ascii="宋体"/>
                <w:sz w:val="18"/>
              </w:rPr>
              <w:t>3.13</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248,500.00</w:t>
            </w:r>
          </w:p>
        </w:tc>
      </w:tr>
      <w:tr>
        <w:trPr>
          <w:trHeight w:val="360"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4,637,834.00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1"/>
              <w:jc w:val="right"/>
              <w:rPr>
                <w:rFonts w:ascii="宋体" w:hAnsi="宋体" w:cs="宋体" w:eastAsia="宋体" w:hint="default"/>
                <w:sz w:val="18"/>
                <w:szCs w:val="18"/>
              </w:rPr>
            </w:pPr>
            <w:r>
              <w:rPr>
                <w:rFonts w:ascii="宋体"/>
                <w:sz w:val="18"/>
              </w:rPr>
              <w:t>2.92</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231,891.70</w:t>
            </w:r>
          </w:p>
        </w:tc>
      </w:tr>
      <w:tr>
        <w:trPr>
          <w:trHeight w:val="360"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4,344,700.00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1"/>
              <w:jc w:val="right"/>
              <w:rPr>
                <w:rFonts w:ascii="宋体" w:hAnsi="宋体" w:cs="宋体" w:eastAsia="宋体" w:hint="default"/>
                <w:sz w:val="18"/>
                <w:szCs w:val="18"/>
              </w:rPr>
            </w:pPr>
            <w:r>
              <w:rPr>
                <w:rFonts w:ascii="宋体"/>
                <w:sz w:val="18"/>
              </w:rPr>
              <w:t>2.74</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217,235.00</w:t>
            </w:r>
          </w:p>
        </w:tc>
      </w:tr>
      <w:tr>
        <w:trPr>
          <w:trHeight w:val="360"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4,146,600.00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1"/>
              <w:jc w:val="right"/>
              <w:rPr>
                <w:rFonts w:ascii="宋体" w:hAnsi="宋体" w:cs="宋体" w:eastAsia="宋体" w:hint="default"/>
                <w:sz w:val="18"/>
                <w:szCs w:val="18"/>
              </w:rPr>
            </w:pPr>
            <w:r>
              <w:rPr>
                <w:rFonts w:ascii="宋体"/>
                <w:sz w:val="18"/>
              </w:rPr>
              <w:t>2.61</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207,330.00</w:t>
            </w:r>
          </w:p>
        </w:tc>
      </w:tr>
      <w:tr>
        <w:trPr>
          <w:trHeight w:val="360"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4,059,610.83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1"/>
              <w:jc w:val="right"/>
              <w:rPr>
                <w:rFonts w:ascii="宋体" w:hAnsi="宋体" w:cs="宋体" w:eastAsia="宋体" w:hint="default"/>
                <w:sz w:val="18"/>
                <w:szCs w:val="18"/>
              </w:rPr>
            </w:pPr>
            <w:r>
              <w:rPr>
                <w:rFonts w:ascii="宋体"/>
                <w:sz w:val="18"/>
              </w:rPr>
              <w:t>2.56</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202,980.54</w:t>
            </w:r>
          </w:p>
        </w:tc>
      </w:tr>
      <w:tr>
        <w:trPr>
          <w:trHeight w:val="361" w:hRule="exact"/>
        </w:trPr>
        <w:tc>
          <w:tcPr>
            <w:tcW w:w="357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22,158,744.83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26"/>
              <w:jc w:val="right"/>
              <w:rPr>
                <w:rFonts w:ascii="宋体" w:hAnsi="宋体" w:cs="宋体" w:eastAsia="宋体" w:hint="default"/>
                <w:sz w:val="18"/>
                <w:szCs w:val="18"/>
              </w:rPr>
            </w:pPr>
            <w:r>
              <w:rPr>
                <w:rFonts w:ascii="宋体"/>
                <w:sz w:val="18"/>
              </w:rPr>
              <w:t>13.96</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1,107,937.24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4"/>
        <w:spacing w:line="240" w:lineRule="auto"/>
        <w:ind w:left="238" w:right="-18"/>
        <w:jc w:val="left"/>
        <w:rPr>
          <w:b w:val="0"/>
          <w:bCs w:val="0"/>
        </w:rPr>
      </w:pPr>
      <w:r>
        <w:rPr>
          <w:rFonts w:ascii="宋体" w:hAnsi="宋体" w:cs="宋体" w:eastAsia="宋体" w:hint="default"/>
        </w:rPr>
        <w:t>2</w:t>
      </w:r>
      <w:r>
        <w:rPr/>
        <w:t>、 其他应收款</w:t>
      </w:r>
      <w:r>
        <w:rPr>
          <w:b w:val="0"/>
          <w:bCs w:val="0"/>
        </w:rPr>
      </w:r>
    </w:p>
    <w:p>
      <w:pPr>
        <w:pStyle w:val="Heading4"/>
        <w:spacing w:line="240" w:lineRule="auto" w:before="57"/>
        <w:ind w:left="23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2875" w:space="3649"/>
            <w:col w:w="2786"/>
          </w:cols>
        </w:sectPr>
      </w:pPr>
    </w:p>
    <w:p>
      <w:pPr>
        <w:spacing w:line="240" w:lineRule="auto" w:before="5"/>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6"/>
        <w:gridCol w:w="1129"/>
        <w:gridCol w:w="553"/>
        <w:gridCol w:w="1049"/>
        <w:gridCol w:w="473"/>
        <w:gridCol w:w="1129"/>
        <w:gridCol w:w="1130"/>
        <w:gridCol w:w="556"/>
        <w:gridCol w:w="1048"/>
        <w:gridCol w:w="473"/>
        <w:gridCol w:w="1130"/>
      </w:tblGrid>
      <w:tr>
        <w:trPr>
          <w:trHeight w:val="294" w:hRule="exact"/>
        </w:trPr>
        <w:tc>
          <w:tcPr>
            <w:tcW w:w="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26" w:right="-21"/>
              <w:jc w:val="left"/>
              <w:rPr>
                <w:rFonts w:ascii="宋体" w:hAnsi="宋体" w:cs="宋体" w:eastAsia="宋体" w:hint="default"/>
                <w:sz w:val="21"/>
                <w:szCs w:val="21"/>
              </w:rPr>
            </w:pPr>
            <w:r>
              <w:rPr>
                <w:rFonts w:ascii="宋体" w:hAnsi="宋体" w:cs="宋体" w:eastAsia="宋体" w:hint="default"/>
                <w:sz w:val="21"/>
                <w:szCs w:val="21"/>
              </w:rPr>
              <w:t>类 别</w:t>
            </w:r>
          </w:p>
        </w:tc>
        <w:tc>
          <w:tcPr>
            <w:tcW w:w="4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26" w:type="dxa"/>
            <w:vMerge/>
            <w:tcBorders>
              <w:left w:val="single" w:sz="4" w:space="0" w:color="000000"/>
              <w:right w:val="single" w:sz="4" w:space="0" w:color="000000"/>
            </w:tcBorders>
          </w:tcPr>
          <w:p>
            <w:pP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49" w:right="348"/>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49" w:right="349"/>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226" w:type="dxa"/>
            <w:vMerge/>
            <w:tcBorders>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4" w:right="6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73" w:right="73"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29"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3" w:right="62"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73" w:right="74"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3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6"/>
        <w:gridCol w:w="1129"/>
        <w:gridCol w:w="553"/>
        <w:gridCol w:w="1049"/>
        <w:gridCol w:w="473"/>
        <w:gridCol w:w="1129"/>
        <w:gridCol w:w="1130"/>
        <w:gridCol w:w="556"/>
        <w:gridCol w:w="1048"/>
        <w:gridCol w:w="473"/>
        <w:gridCol w:w="1130"/>
      </w:tblGrid>
      <w:tr>
        <w:trPr>
          <w:trHeight w:val="5729"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1"/>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ind w:left="26" w:right="-21"/>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42,216,751</w:t>
            </w:r>
          </w:p>
          <w:p>
            <w:pPr>
              <w:pStyle w:val="TableParagraph"/>
              <w:spacing w:line="273" w:lineRule="exact"/>
              <w:ind w:right="26"/>
              <w:jc w:val="right"/>
              <w:rPr>
                <w:rFonts w:ascii="宋体" w:hAnsi="宋体" w:cs="宋体" w:eastAsia="宋体" w:hint="default"/>
                <w:sz w:val="21"/>
                <w:szCs w:val="21"/>
              </w:rPr>
            </w:pPr>
            <w:r>
              <w:rPr>
                <w:rFonts w:ascii="宋体"/>
                <w:sz w:val="21"/>
              </w:rPr>
              <w:t>.98</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7" w:right="0"/>
              <w:jc w:val="left"/>
              <w:rPr>
                <w:rFonts w:ascii="宋体" w:hAnsi="宋体" w:cs="宋体" w:eastAsia="宋体" w:hint="default"/>
                <w:sz w:val="21"/>
                <w:szCs w:val="21"/>
              </w:rPr>
            </w:pPr>
            <w:r>
              <w:rPr>
                <w:rFonts w:ascii="宋体"/>
                <w:sz w:val="21"/>
              </w:rPr>
              <w:t>100.</w:t>
            </w:r>
          </w:p>
          <w:p>
            <w:pPr>
              <w:pStyle w:val="TableParagraph"/>
              <w:spacing w:line="273" w:lineRule="exact"/>
              <w:ind w:left="307" w:right="0"/>
              <w:jc w:val="left"/>
              <w:rPr>
                <w:rFonts w:ascii="宋体" w:hAnsi="宋体" w:cs="宋体" w:eastAsia="宋体" w:hint="default"/>
                <w:sz w:val="21"/>
                <w:szCs w:val="21"/>
              </w:rPr>
            </w:pPr>
            <w:r>
              <w:rPr>
                <w:rFonts w:ascii="宋体"/>
                <w:sz w:val="21"/>
              </w:rPr>
              <w:t>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5,322,968</w:t>
            </w:r>
          </w:p>
          <w:p>
            <w:pPr>
              <w:pStyle w:val="TableParagraph"/>
              <w:spacing w:line="273" w:lineRule="exact"/>
              <w:ind w:right="23"/>
              <w:jc w:val="right"/>
              <w:rPr>
                <w:rFonts w:ascii="宋体" w:hAnsi="宋体" w:cs="宋体" w:eastAsia="宋体" w:hint="default"/>
                <w:sz w:val="21"/>
                <w:szCs w:val="21"/>
              </w:rPr>
            </w:pPr>
            <w:r>
              <w:rPr>
                <w:rFonts w:ascii="宋体"/>
                <w:sz w:val="21"/>
              </w:rPr>
              <w:t>.57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center"/>
              <w:rPr>
                <w:rFonts w:ascii="宋体" w:hAnsi="宋体" w:cs="宋体" w:eastAsia="宋体" w:hint="default"/>
                <w:sz w:val="21"/>
                <w:szCs w:val="21"/>
              </w:rPr>
            </w:pPr>
            <w:r>
              <w:rPr>
                <w:rFonts w:ascii="宋体"/>
                <w:sz w:val="21"/>
              </w:rPr>
              <w:t>12.</w:t>
            </w:r>
          </w:p>
          <w:p>
            <w:pPr>
              <w:pStyle w:val="TableParagraph"/>
              <w:spacing w:line="273" w:lineRule="exact"/>
              <w:ind w:left="201" w:right="0"/>
              <w:jc w:val="center"/>
              <w:rPr>
                <w:rFonts w:ascii="宋体" w:hAnsi="宋体" w:cs="宋体" w:eastAsia="宋体" w:hint="default"/>
                <w:sz w:val="21"/>
                <w:szCs w:val="21"/>
              </w:rPr>
            </w:pPr>
            <w:r>
              <w:rPr>
                <w:rFonts w:ascii="宋体"/>
                <w:sz w:val="21"/>
              </w:rPr>
              <w:t>61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36,893,783</w:t>
            </w:r>
          </w:p>
          <w:p>
            <w:pPr>
              <w:pStyle w:val="TableParagraph"/>
              <w:spacing w:line="273" w:lineRule="exact"/>
              <w:ind w:right="23"/>
              <w:jc w:val="right"/>
              <w:rPr>
                <w:rFonts w:ascii="宋体" w:hAnsi="宋体" w:cs="宋体" w:eastAsia="宋体" w:hint="default"/>
                <w:sz w:val="21"/>
                <w:szCs w:val="21"/>
              </w:rPr>
            </w:pPr>
            <w:r>
              <w:rPr>
                <w:rFonts w:ascii="宋体"/>
                <w:sz w:val="21"/>
              </w:rPr>
              <w:t>.41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14,741,831</w:t>
            </w:r>
          </w:p>
          <w:p>
            <w:pPr>
              <w:pStyle w:val="TableParagraph"/>
              <w:spacing w:line="273" w:lineRule="exact"/>
              <w:ind w:right="23"/>
              <w:jc w:val="right"/>
              <w:rPr>
                <w:rFonts w:ascii="宋体" w:hAnsi="宋体" w:cs="宋体" w:eastAsia="宋体" w:hint="default"/>
                <w:sz w:val="21"/>
                <w:szCs w:val="21"/>
              </w:rPr>
            </w:pPr>
            <w:r>
              <w:rPr>
                <w:rFonts w:ascii="宋体"/>
                <w:sz w:val="21"/>
              </w:rPr>
              <w:t>.82</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100.</w:t>
            </w:r>
          </w:p>
          <w:p>
            <w:pPr>
              <w:pStyle w:val="TableParagraph"/>
              <w:spacing w:line="273" w:lineRule="exact"/>
              <w:ind w:left="308" w:right="0"/>
              <w:jc w:val="left"/>
              <w:rPr>
                <w:rFonts w:ascii="宋体" w:hAnsi="宋体" w:cs="宋体" w:eastAsia="宋体" w:hint="default"/>
                <w:sz w:val="21"/>
                <w:szCs w:val="21"/>
              </w:rPr>
            </w:pPr>
            <w:r>
              <w:rPr>
                <w:rFonts w:ascii="宋体"/>
                <w:sz w:val="21"/>
              </w:rPr>
              <w:t>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4,632,496</w:t>
            </w:r>
          </w:p>
          <w:p>
            <w:pPr>
              <w:pStyle w:val="TableParagraph"/>
              <w:spacing w:line="273" w:lineRule="exact"/>
              <w:ind w:right="23"/>
              <w:jc w:val="right"/>
              <w:rPr>
                <w:rFonts w:ascii="宋体" w:hAnsi="宋体" w:cs="宋体" w:eastAsia="宋体" w:hint="default"/>
                <w:sz w:val="21"/>
                <w:szCs w:val="21"/>
              </w:rPr>
            </w:pPr>
            <w:r>
              <w:rPr>
                <w:rFonts w:ascii="宋体"/>
                <w:sz w:val="21"/>
              </w:rPr>
              <w:t>.25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center"/>
              <w:rPr>
                <w:rFonts w:ascii="宋体" w:hAnsi="宋体" w:cs="宋体" w:eastAsia="宋体" w:hint="default"/>
                <w:sz w:val="21"/>
                <w:szCs w:val="21"/>
              </w:rPr>
            </w:pPr>
            <w:r>
              <w:rPr>
                <w:rFonts w:ascii="宋体"/>
                <w:sz w:val="21"/>
              </w:rPr>
              <w:t>31.</w:t>
            </w:r>
          </w:p>
          <w:p>
            <w:pPr>
              <w:pStyle w:val="TableParagraph"/>
              <w:spacing w:line="273" w:lineRule="exact"/>
              <w:ind w:left="201" w:right="0"/>
              <w:jc w:val="center"/>
              <w:rPr>
                <w:rFonts w:ascii="宋体" w:hAnsi="宋体" w:cs="宋体" w:eastAsia="宋体" w:hint="default"/>
                <w:sz w:val="21"/>
                <w:szCs w:val="21"/>
              </w:rPr>
            </w:pPr>
            <w:r>
              <w:rPr>
                <w:rFonts w:ascii="宋体"/>
                <w:sz w:val="21"/>
              </w:rPr>
              <w:t>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10,109,335</w:t>
            </w:r>
          </w:p>
          <w:p>
            <w:pPr>
              <w:pStyle w:val="TableParagraph"/>
              <w:spacing w:line="273" w:lineRule="exact"/>
              <w:ind w:right="26"/>
              <w:jc w:val="right"/>
              <w:rPr>
                <w:rFonts w:ascii="宋体" w:hAnsi="宋体" w:cs="宋体" w:eastAsia="宋体" w:hint="default"/>
                <w:sz w:val="21"/>
                <w:szCs w:val="21"/>
              </w:rPr>
            </w:pPr>
            <w:r>
              <w:rPr>
                <w:rFonts w:ascii="宋体"/>
                <w:sz w:val="21"/>
              </w:rPr>
              <w:t>.57</w:t>
            </w:r>
          </w:p>
        </w:tc>
      </w:tr>
    </w:tbl>
    <w:p>
      <w:pPr>
        <w:spacing w:after="0" w:line="273"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226"/>
        <w:gridCol w:w="1129"/>
        <w:gridCol w:w="553"/>
        <w:gridCol w:w="1049"/>
        <w:gridCol w:w="473"/>
        <w:gridCol w:w="1129"/>
        <w:gridCol w:w="1130"/>
        <w:gridCol w:w="556"/>
        <w:gridCol w:w="1048"/>
        <w:gridCol w:w="473"/>
        <w:gridCol w:w="1130"/>
      </w:tblGrid>
      <w:tr>
        <w:trPr>
          <w:trHeight w:val="6002"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1"/>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其 他 应 收 款</w:t>
            </w:r>
          </w:p>
        </w:tc>
        <w:tc>
          <w:tcPr>
            <w:tcW w:w="112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21"/>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6" w:right="-21"/>
              <w:jc w:val="left"/>
              <w:rPr>
                <w:rFonts w:ascii="宋体" w:hAnsi="宋体" w:cs="宋体" w:eastAsia="宋体" w:hint="default"/>
                <w:sz w:val="21"/>
                <w:szCs w:val="21"/>
              </w:rPr>
            </w:pPr>
            <w:r>
              <w:rPr>
                <w:rFonts w:ascii="宋体" w:hAnsi="宋体" w:cs="宋体" w:eastAsia="宋体" w:hint="default"/>
                <w:sz w:val="21"/>
                <w:szCs w:val="21"/>
              </w:rPr>
              <w:t>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42,216,751</w:t>
            </w:r>
          </w:p>
          <w:p>
            <w:pPr>
              <w:pStyle w:val="TableParagraph"/>
              <w:spacing w:line="274" w:lineRule="exact"/>
              <w:ind w:right="26"/>
              <w:jc w:val="right"/>
              <w:rPr>
                <w:rFonts w:ascii="宋体" w:hAnsi="宋体" w:cs="宋体" w:eastAsia="宋体" w:hint="default"/>
                <w:sz w:val="21"/>
                <w:szCs w:val="21"/>
              </w:rPr>
            </w:pPr>
            <w:r>
              <w:rPr>
                <w:rFonts w:ascii="宋体"/>
                <w:sz w:val="21"/>
              </w:rPr>
              <w:t>.98</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5,322,968.</w:t>
            </w:r>
          </w:p>
          <w:p>
            <w:pPr>
              <w:pStyle w:val="TableParagraph"/>
              <w:spacing w:line="235" w:lineRule="exact"/>
              <w:ind w:right="24"/>
              <w:jc w:val="right"/>
              <w:rPr>
                <w:rFonts w:ascii="宋体" w:hAnsi="宋体" w:cs="宋体" w:eastAsia="宋体" w:hint="default"/>
                <w:sz w:val="18"/>
                <w:szCs w:val="18"/>
              </w:rPr>
            </w:pPr>
            <w:r>
              <w:rPr>
                <w:rFonts w:ascii="宋体"/>
                <w:sz w:val="18"/>
              </w:rPr>
              <w:t>57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36,893,783</w:t>
            </w:r>
          </w:p>
          <w:p>
            <w:pPr>
              <w:pStyle w:val="TableParagraph"/>
              <w:spacing w:line="274" w:lineRule="exact"/>
              <w:ind w:right="23"/>
              <w:jc w:val="right"/>
              <w:rPr>
                <w:rFonts w:ascii="宋体" w:hAnsi="宋体" w:cs="宋体" w:eastAsia="宋体" w:hint="default"/>
                <w:sz w:val="21"/>
                <w:szCs w:val="21"/>
              </w:rPr>
            </w:pPr>
            <w:r>
              <w:rPr>
                <w:rFonts w:ascii="宋体"/>
                <w:sz w:val="21"/>
              </w:rPr>
              <w:t>.41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14,741,831.</w:t>
            </w:r>
          </w:p>
          <w:p>
            <w:pPr>
              <w:pStyle w:val="TableParagraph"/>
              <w:spacing w:line="235" w:lineRule="exact"/>
              <w:ind w:right="24"/>
              <w:jc w:val="right"/>
              <w:rPr>
                <w:rFonts w:ascii="宋体" w:hAnsi="宋体" w:cs="宋体" w:eastAsia="宋体" w:hint="default"/>
                <w:sz w:val="18"/>
                <w:szCs w:val="18"/>
              </w:rPr>
            </w:pPr>
            <w:r>
              <w:rPr>
                <w:rFonts w:ascii="宋体"/>
                <w:sz w:val="18"/>
              </w:rPr>
              <w:t>82</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4,632,496.</w:t>
            </w:r>
          </w:p>
          <w:p>
            <w:pPr>
              <w:pStyle w:val="TableParagraph"/>
              <w:spacing w:line="235" w:lineRule="exact"/>
              <w:ind w:right="24"/>
              <w:jc w:val="right"/>
              <w:rPr>
                <w:rFonts w:ascii="宋体" w:hAnsi="宋体" w:cs="宋体" w:eastAsia="宋体" w:hint="default"/>
                <w:sz w:val="18"/>
                <w:szCs w:val="18"/>
              </w:rPr>
            </w:pPr>
            <w:r>
              <w:rPr>
                <w:rFonts w:ascii="宋体"/>
                <w:sz w:val="18"/>
              </w:rPr>
              <w:t>25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10,109,335.</w:t>
            </w:r>
          </w:p>
          <w:p>
            <w:pPr>
              <w:pStyle w:val="TableParagraph"/>
              <w:spacing w:line="235" w:lineRule="exact"/>
              <w:ind w:right="25"/>
              <w:jc w:val="right"/>
              <w:rPr>
                <w:rFonts w:ascii="宋体" w:hAnsi="宋体" w:cs="宋体" w:eastAsia="宋体" w:hint="default"/>
                <w:sz w:val="18"/>
                <w:szCs w:val="18"/>
              </w:rPr>
            </w:pPr>
            <w:r>
              <w:rPr>
                <w:rFonts w:ascii="宋体"/>
                <w:sz w:val="18"/>
              </w:rPr>
              <w:t>57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4" w:top="1120" w:bottom="1380" w:left="1560" w:right="1040"/>
        </w:sectPr>
      </w:pPr>
    </w:p>
    <w:p>
      <w:pPr>
        <w:pStyle w:val="BodyText"/>
        <w:spacing w:line="240" w:lineRule="auto" w:before="170"/>
        <w:ind w:left="238" w:right="-20"/>
        <w:jc w:val="left"/>
      </w:pPr>
      <w:r>
        <w:rPr/>
        <w:t>组合中，按账龄分析法计提坏账准备的其他应收款：</w:t>
      </w:r>
    </w:p>
    <w:p>
      <w:pPr>
        <w:pStyle w:val="BodyText"/>
        <w:spacing w:line="240" w:lineRule="auto" w:before="57"/>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5069" w:space="1455"/>
            <w:col w:w="2786"/>
          </w:cols>
        </w:sectPr>
      </w:pP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6,911,497.55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345,574.88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2,425,522.29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242,552.23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1,385,624.75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415,687.43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4,319,154.03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4,319,154.03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15,041,798.62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5,322,968.57</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90" w:lineRule="auto" w:before="35"/>
        <w:ind w:left="658" w:right="4218" w:hanging="420"/>
        <w:jc w:val="left"/>
      </w:pPr>
      <w:r>
        <w:rPr/>
        <w:t>组合中，采用其他方法计提坏账准备的其他应收款： 组合中，合并范围内应收款项组合</w:t>
      </w:r>
    </w:p>
    <w:p>
      <w:pPr>
        <w:spacing w:line="240" w:lineRule="auto" w:before="7"/>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144"/>
        <w:gridCol w:w="2094"/>
        <w:gridCol w:w="1320"/>
        <w:gridCol w:w="2513"/>
      </w:tblGrid>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05" w:lineRule="exact"/>
        <w:jc w:val="center"/>
        <w:rPr>
          <w:rFonts w:ascii="宋体" w:hAnsi="宋体" w:cs="宋体" w:eastAsia="宋体" w:hint="default"/>
          <w:sz w:val="18"/>
          <w:szCs w:val="18"/>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144"/>
        <w:gridCol w:w="2094"/>
        <w:gridCol w:w="1320"/>
        <w:gridCol w:w="2513"/>
      </w:tblGrid>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杭州数米基金销售有限公司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78"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2,135,485.82</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20,300.00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sz w:val="18"/>
              </w:rPr>
              <w:t>Hundsun Global Services Inc</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19,167.54</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06"/>
              <w:jc w:val="righ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361"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27,174,953.36</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38" w:right="221"/>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40" w:lineRule="auto" w:before="57"/>
        <w:ind w:left="238" w:right="221"/>
        <w:jc w:val="left"/>
      </w:pPr>
      <w:r>
        <w:rPr/>
        <w:t>本期计提坏账准备金额</w:t>
      </w:r>
      <w:r>
        <w:rPr>
          <w:spacing w:val="-54"/>
        </w:rPr>
        <w:t> </w:t>
      </w:r>
      <w:r>
        <w:rPr>
          <w:rFonts w:ascii="宋体" w:hAnsi="宋体" w:cs="宋体" w:eastAsia="宋体" w:hint="default"/>
        </w:rPr>
        <w:t>690,472.32</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238" w:right="221"/>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0"/>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关联方暂借款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27,174,953.36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39,167.54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9,923,658.79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10,446,203.99</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4,272,356.44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3,183,070.03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845,783.39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1,073,390.26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42,216,751.98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14,741,831.82</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4"/>
        <w:spacing w:line="240" w:lineRule="auto"/>
        <w:ind w:left="238" w:right="221"/>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56"/>
              <w:jc w:val="righ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杭州数米基金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25,000,000.00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59.22</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北京钱塘恒生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2,135,485.82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5.06</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北京中京艺苑</w:t>
            </w:r>
          </w:p>
          <w:p>
            <w:pPr>
              <w:pStyle w:val="TableParagraph"/>
              <w:spacing w:line="272" w:lineRule="exact" w:before="26"/>
              <w:ind w:left="24" w:right="185"/>
              <w:jc w:val="left"/>
              <w:rPr>
                <w:rFonts w:ascii="宋体" w:hAnsi="宋体" w:cs="宋体" w:eastAsia="宋体" w:hint="default"/>
                <w:sz w:val="21"/>
                <w:szCs w:val="21"/>
              </w:rPr>
            </w:pPr>
            <w:r>
              <w:rPr>
                <w:rFonts w:ascii="宋体" w:hAnsi="宋体" w:cs="宋体" w:eastAsia="宋体" w:hint="default"/>
                <w:sz w:val="21"/>
                <w:szCs w:val="21"/>
              </w:rPr>
              <w:t>房地产开发有 限责任公司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租房押金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783,660.00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其中账龄</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22" w:right="0"/>
              <w:jc w:val="left"/>
              <w:rPr>
                <w:rFonts w:ascii="宋体" w:hAnsi="宋体" w:cs="宋体" w:eastAsia="宋体" w:hint="default"/>
                <w:sz w:val="21"/>
                <w:szCs w:val="21"/>
              </w:rPr>
            </w:pPr>
            <w:r>
              <w:rPr>
                <w:rFonts w:ascii="宋体"/>
                <w:sz w:val="21"/>
              </w:rPr>
              <w:t>270,684.00</w:t>
            </w:r>
          </w:p>
          <w:p>
            <w:pPr>
              <w:pStyle w:val="TableParagraph"/>
              <w:spacing w:line="272" w:lineRule="exact" w:before="26"/>
              <w:ind w:left="22" w:right="186"/>
              <w:jc w:val="left"/>
              <w:rPr>
                <w:rFonts w:ascii="宋体" w:hAnsi="宋体" w:cs="宋体" w:eastAsia="宋体" w:hint="default"/>
                <w:sz w:val="21"/>
                <w:szCs w:val="21"/>
              </w:rPr>
            </w:pPr>
            <w:r>
              <w:rPr>
                <w:rFonts w:ascii="宋体" w:hAnsi="宋体" w:cs="宋体" w:eastAsia="宋体" w:hint="default"/>
                <w:sz w:val="21"/>
                <w:szCs w:val="21"/>
              </w:rPr>
              <w:t>元，账龄</w:t>
            </w:r>
            <w:r>
              <w:rPr>
                <w:rFonts w:ascii="宋体" w:hAnsi="宋体" w:cs="宋体" w:eastAsia="宋体" w:hint="default"/>
                <w:spacing w:val="-53"/>
                <w:sz w:val="21"/>
                <w:szCs w:val="21"/>
              </w:rPr>
              <w:t> </w:t>
            </w:r>
            <w:r>
              <w:rPr>
                <w:rFonts w:ascii="宋体" w:hAnsi="宋体" w:cs="宋体" w:eastAsia="宋体" w:hint="default"/>
                <w:sz w:val="21"/>
                <w:szCs w:val="21"/>
              </w:rPr>
              <w:t>3 </w:t>
            </w:r>
            <w:r>
              <w:rPr>
                <w:rFonts w:ascii="宋体" w:hAnsi="宋体" w:cs="宋体" w:eastAsia="宋体" w:hint="default"/>
                <w:sz w:val="21"/>
                <w:szCs w:val="21"/>
              </w:rPr>
              <w:t>年以上 </w:t>
            </w:r>
            <w:r>
              <w:rPr>
                <w:rFonts w:ascii="宋体" w:hAnsi="宋体" w:cs="宋体" w:eastAsia="宋体" w:hint="default"/>
                <w:sz w:val="21"/>
                <w:szCs w:val="21"/>
              </w:rPr>
              <w:t>512,976.00</w:t>
            </w:r>
          </w:p>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540,044.40</w:t>
            </w: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华数数字电视</w:t>
            </w:r>
          </w:p>
          <w:p>
            <w:pPr>
              <w:pStyle w:val="TableParagraph"/>
              <w:spacing w:line="272" w:lineRule="exact" w:before="26"/>
              <w:ind w:left="24" w:right="185"/>
              <w:jc w:val="left"/>
              <w:rPr>
                <w:rFonts w:ascii="宋体" w:hAnsi="宋体" w:cs="宋体" w:eastAsia="宋体" w:hint="default"/>
                <w:sz w:val="21"/>
                <w:szCs w:val="21"/>
              </w:rPr>
            </w:pPr>
            <w:r>
              <w:rPr>
                <w:rFonts w:ascii="宋体" w:hAnsi="宋体" w:cs="宋体" w:eastAsia="宋体" w:hint="default"/>
                <w:sz w:val="21"/>
                <w:szCs w:val="21"/>
              </w:rPr>
              <w:t>传媒集团有限 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 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773,220.70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4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773,220.70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273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浙江省人民政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府采购中心</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8"/>
              <w:jc w:val="center"/>
              <w:rPr>
                <w:rFonts w:ascii="宋体" w:hAnsi="宋体" w:cs="宋体" w:eastAsia="宋体" w:hint="default"/>
                <w:sz w:val="21"/>
                <w:szCs w:val="21"/>
              </w:rPr>
            </w:pPr>
            <w:r>
              <w:rPr>
                <w:rFonts w:ascii="宋体" w:hAnsi="宋体" w:cs="宋体" w:eastAsia="宋体" w:hint="default"/>
                <w:sz w:val="21"/>
                <w:szCs w:val="21"/>
              </w:rPr>
              <w:t>采购保证金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761,490.00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2" w:lineRule="exact" w:before="26"/>
              <w:ind w:left="22" w:right="186"/>
              <w:jc w:val="left"/>
              <w:rPr>
                <w:rFonts w:ascii="宋体" w:hAnsi="宋体" w:cs="宋体" w:eastAsia="宋体" w:hint="default"/>
                <w:sz w:val="21"/>
                <w:szCs w:val="21"/>
              </w:rPr>
            </w:pPr>
            <w:r>
              <w:rPr>
                <w:rFonts w:ascii="宋体" w:hAnsi="宋体" w:cs="宋体" w:eastAsia="宋体" w:hint="default"/>
                <w:sz w:val="21"/>
                <w:szCs w:val="21"/>
              </w:rPr>
              <w:t>年以内 </w:t>
            </w:r>
            <w:r>
              <w:rPr>
                <w:rFonts w:ascii="宋体" w:hAnsi="宋体" w:cs="宋体" w:eastAsia="宋体" w:hint="default"/>
                <w:sz w:val="21"/>
                <w:szCs w:val="21"/>
              </w:rPr>
              <w:t>193,400.00</w:t>
            </w:r>
          </w:p>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22" w:right="0"/>
              <w:jc w:val="left"/>
              <w:rPr>
                <w:rFonts w:ascii="宋体" w:hAnsi="宋体" w:cs="宋体" w:eastAsia="宋体" w:hint="default"/>
                <w:sz w:val="21"/>
                <w:szCs w:val="21"/>
              </w:rPr>
            </w:pPr>
            <w:r>
              <w:rPr>
                <w:rFonts w:ascii="宋体"/>
                <w:sz w:val="21"/>
              </w:rPr>
              <w:t>46,000.00</w:t>
            </w:r>
          </w:p>
          <w:p>
            <w:pPr>
              <w:pStyle w:val="TableParagraph"/>
              <w:spacing w:line="272" w:lineRule="exact" w:before="26"/>
              <w:ind w:left="22" w:right="23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 </w:t>
            </w:r>
            <w:r>
              <w:rPr>
                <w:rFonts w:ascii="宋体" w:hAnsi="宋体" w:cs="宋体" w:eastAsia="宋体" w:hint="default"/>
                <w:sz w:val="21"/>
                <w:szCs w:val="21"/>
              </w:rPr>
              <w:t>93,340.00</w:t>
            </w:r>
          </w:p>
          <w:p>
            <w:pPr>
              <w:pStyle w:val="TableParagraph"/>
              <w:spacing w:line="272" w:lineRule="exact"/>
              <w:ind w:left="22" w:right="95"/>
              <w:jc w:val="left"/>
              <w:rPr>
                <w:rFonts w:ascii="宋体" w:hAnsi="宋体" w:cs="宋体" w:eastAsia="宋体" w:hint="default"/>
                <w:sz w:val="21"/>
                <w:szCs w:val="21"/>
              </w:rPr>
            </w:pPr>
            <w:r>
              <w:rPr>
                <w:rFonts w:ascii="宋体" w:hAnsi="宋体" w:cs="宋体" w:eastAsia="宋体" w:hint="default"/>
                <w:spacing w:val="-22"/>
                <w:sz w:val="21"/>
                <w:szCs w:val="21"/>
              </w:rPr>
              <w:t>元，</w:t>
            </w:r>
            <w:r>
              <w:rPr>
                <w:rFonts w:ascii="宋体" w:hAnsi="宋体" w:cs="宋体" w:eastAsia="宋体" w:hint="default"/>
                <w:spacing w:val="-22"/>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 </w:t>
            </w:r>
            <w:r>
              <w:rPr>
                <w:rFonts w:ascii="宋体" w:hAnsi="宋体" w:cs="宋体" w:eastAsia="宋体" w:hint="default"/>
                <w:sz w:val="21"/>
                <w:szCs w:val="21"/>
              </w:rPr>
              <w:t>428,750.00</w:t>
            </w:r>
          </w:p>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471,022.00</w:t>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29,453,856.52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69.77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1,784,287.10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234"/>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3"/>
        <w:gridCol w:w="523"/>
        <w:gridCol w:w="1532"/>
        <w:gridCol w:w="1533"/>
        <w:gridCol w:w="536"/>
        <w:gridCol w:w="1532"/>
      </w:tblGrid>
      <w:tr>
        <w:trPr>
          <w:trHeight w:val="287"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706"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423,645,409.41</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423,645,409.41</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349,782,567.51</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349,782,567.51</w:t>
            </w:r>
          </w:p>
        </w:tc>
      </w:tr>
      <w:tr>
        <w:trPr>
          <w:trHeight w:val="559"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114,541,038.68</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114,541,038.68</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128,734,689.85</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128,734,689.85</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538,186,448.09</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538,186,448.09</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478,517,257.36</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478,517,257.36</w:t>
            </w:r>
          </w:p>
        </w:tc>
      </w:tr>
    </w:tbl>
    <w:p>
      <w:pPr>
        <w:spacing w:line="240" w:lineRule="auto" w:before="2"/>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7"/>
        <w:gridCol w:w="1686"/>
        <w:gridCol w:w="1581"/>
        <w:gridCol w:w="874"/>
        <w:gridCol w:w="1686"/>
        <w:gridCol w:w="872"/>
        <w:gridCol w:w="874"/>
      </w:tblGrid>
      <w:tr>
        <w:trPr>
          <w:trHeight w:val="827"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6" w:right="115"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20" w:right="115" w:hanging="106"/>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21" w:right="115" w:hanging="106"/>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115,000,000.00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27,500,000.00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27,500,000.00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10,383,589.00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10,383,589.00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56,882,841.90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66,882,841.90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5,180,000.00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恒生智能</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2,960,123.04</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2,960,123.04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12,896,700.00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12,896,700.00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22,612,655.47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11,550,000.00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34,162,655.47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89,032,000.00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89,032,000.00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47,547,500.00</w:t>
            </w:r>
          </w:p>
        </w:tc>
        <w:tc>
          <w:tcPr>
            <w:tcW w:w="15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47,547,500.00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349,782,567.51</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73,862,841.90</w:t>
            </w:r>
          </w:p>
        </w:tc>
        <w:tc>
          <w:tcPr>
            <w:tcW w:w="87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423,645,409.41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6"/>
        <w:gridCol w:w="756"/>
        <w:gridCol w:w="770"/>
        <w:gridCol w:w="738"/>
      </w:tblGrid>
      <w:tr>
        <w:trPr>
          <w:trHeight w:val="28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96" w:right="197"/>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1" w:right="16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70"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2" w:right="155"/>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8" w:right="120"/>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1"/>
              <w:ind w:left="176" w:right="179"/>
              <w:jc w:val="both"/>
              <w:rPr>
                <w:rFonts w:ascii="宋体" w:hAnsi="宋体" w:cs="宋体" w:eastAsia="宋体" w:hint="default"/>
                <w:sz w:val="21"/>
                <w:szCs w:val="21"/>
              </w:rPr>
            </w:pPr>
            <w:r>
              <w:rPr>
                <w:rFonts w:ascii="宋体" w:hAnsi="宋体" w:cs="宋体" w:eastAsia="宋体" w:hint="default"/>
                <w:sz w:val="21"/>
                <w:szCs w:val="21"/>
              </w:rPr>
              <w:t>法下 确认 的投 资损 益</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7" w:right="13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0"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1"/>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71"/>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83"/>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83"/>
                <w:sz w:val="21"/>
                <w:szCs w:val="21"/>
              </w:rPr>
              <w:t> </w:t>
            </w:r>
            <w:r>
              <w:rPr>
                <w:rFonts w:ascii="宋体" w:hAnsi="宋体" w:cs="宋体" w:eastAsia="宋体" w:hint="default"/>
                <w:sz w:val="21"/>
                <w:szCs w:val="21"/>
              </w:rPr>
              <w:t>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pacing w:val="83"/>
                <w:sz w:val="21"/>
                <w:szCs w:val="21"/>
              </w:rPr>
              <w:t> </w:t>
            </w:r>
            <w:r>
              <w:rPr>
                <w:rFonts w:ascii="宋体" w:hAnsi="宋体" w:cs="宋体" w:eastAsia="宋体" w:hint="default"/>
                <w:sz w:val="21"/>
                <w:szCs w:val="21"/>
              </w:rPr>
              <w:t>纪</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3"/>
                <w:sz w:val="21"/>
                <w:szCs w:val="21"/>
              </w:rPr>
              <w:t> </w:t>
            </w:r>
            <w:r>
              <w:rPr>
                <w:rFonts w:ascii="宋体" w:hAnsi="宋体" w:cs="宋体" w:eastAsia="宋体" w:hint="default"/>
                <w:sz w:val="21"/>
                <w:szCs w:val="21"/>
              </w:rPr>
              <w:t>业</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56,54</w:t>
            </w:r>
          </w:p>
          <w:p>
            <w:pPr>
              <w:pStyle w:val="TableParagraph"/>
              <w:spacing w:line="272" w:lineRule="exact"/>
              <w:ind w:left="118" w:right="0"/>
              <w:jc w:val="left"/>
              <w:rPr>
                <w:rFonts w:ascii="宋体" w:hAnsi="宋体" w:cs="宋体" w:eastAsia="宋体" w:hint="default"/>
                <w:sz w:val="21"/>
                <w:szCs w:val="21"/>
              </w:rPr>
            </w:pPr>
            <w:r>
              <w:rPr>
                <w:rFonts w:ascii="宋体"/>
                <w:sz w:val="21"/>
              </w:rPr>
              <w:t>7,360</w:t>
            </w:r>
          </w:p>
          <w:p>
            <w:pPr>
              <w:pStyle w:val="TableParagraph"/>
              <w:spacing w:line="274" w:lineRule="exact"/>
              <w:ind w:left="328" w:right="0"/>
              <w:jc w:val="left"/>
              <w:rPr>
                <w:rFonts w:ascii="宋体" w:hAnsi="宋体" w:cs="宋体" w:eastAsia="宋体" w:hint="default"/>
                <w:sz w:val="21"/>
                <w:szCs w:val="21"/>
              </w:rPr>
            </w:pPr>
            <w:r>
              <w:rPr>
                <w:rFonts w:ascii="宋体"/>
                <w:sz w:val="21"/>
              </w:rPr>
              <w:t>.05</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sz w:val="21"/>
              </w:rPr>
              <w:t>-4,58</w:t>
            </w:r>
          </w:p>
          <w:p>
            <w:pPr>
              <w:pStyle w:val="TableParagraph"/>
              <w:spacing w:line="272" w:lineRule="exact"/>
              <w:ind w:left="147" w:right="0"/>
              <w:jc w:val="left"/>
              <w:rPr>
                <w:rFonts w:ascii="宋体" w:hAnsi="宋体" w:cs="宋体" w:eastAsia="宋体" w:hint="default"/>
                <w:sz w:val="21"/>
                <w:szCs w:val="21"/>
              </w:rPr>
            </w:pPr>
            <w:r>
              <w:rPr>
                <w:rFonts w:ascii="宋体"/>
                <w:sz w:val="21"/>
              </w:rPr>
              <w:t>0,493</w:t>
            </w:r>
          </w:p>
          <w:p>
            <w:pPr>
              <w:pStyle w:val="TableParagraph"/>
              <w:spacing w:line="274" w:lineRule="exact"/>
              <w:ind w:left="357" w:right="0"/>
              <w:jc w:val="left"/>
              <w:rPr>
                <w:rFonts w:ascii="宋体" w:hAnsi="宋体" w:cs="宋体" w:eastAsia="宋体" w:hint="default"/>
                <w:sz w:val="21"/>
                <w:szCs w:val="21"/>
              </w:rPr>
            </w:pPr>
            <w:r>
              <w:rPr>
                <w:rFonts w:ascii="宋体"/>
                <w:sz w:val="21"/>
              </w:rPr>
              <w:t>.72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1,78</w:t>
            </w:r>
          </w:p>
          <w:p>
            <w:pPr>
              <w:pStyle w:val="TableParagraph"/>
              <w:spacing w:line="272" w:lineRule="exact"/>
              <w:ind w:left="173" w:right="0"/>
              <w:jc w:val="left"/>
              <w:rPr>
                <w:rFonts w:ascii="宋体" w:hAnsi="宋体" w:cs="宋体" w:eastAsia="宋体" w:hint="default"/>
                <w:sz w:val="21"/>
                <w:szCs w:val="21"/>
              </w:rPr>
            </w:pPr>
            <w:r>
              <w:rPr>
                <w:rFonts w:ascii="宋体"/>
                <w:sz w:val="21"/>
              </w:rPr>
              <w:t>6,73</w:t>
            </w:r>
          </w:p>
          <w:p>
            <w:pPr>
              <w:pStyle w:val="TableParagraph"/>
              <w:spacing w:line="274" w:lineRule="exact"/>
              <w:ind w:left="173" w:right="0"/>
              <w:jc w:val="left"/>
              <w:rPr>
                <w:rFonts w:ascii="宋体" w:hAnsi="宋体" w:cs="宋体" w:eastAsia="宋体" w:hint="default"/>
                <w:sz w:val="21"/>
                <w:szCs w:val="21"/>
              </w:rPr>
            </w:pPr>
            <w:r>
              <w:rPr>
                <w:rFonts w:ascii="宋体"/>
                <w:sz w:val="21"/>
              </w:rPr>
              <w:t>3.74</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sz w:val="21"/>
              </w:rPr>
              <w:t>16,56</w:t>
            </w:r>
          </w:p>
          <w:p>
            <w:pPr>
              <w:pStyle w:val="TableParagraph"/>
              <w:spacing w:line="272" w:lineRule="exact"/>
              <w:ind w:left="145" w:right="0"/>
              <w:jc w:val="left"/>
              <w:rPr>
                <w:rFonts w:ascii="宋体" w:hAnsi="宋体" w:cs="宋体" w:eastAsia="宋体" w:hint="default"/>
                <w:sz w:val="21"/>
                <w:szCs w:val="21"/>
              </w:rPr>
            </w:pPr>
            <w:r>
              <w:rPr>
                <w:rFonts w:ascii="宋体"/>
                <w:sz w:val="21"/>
              </w:rPr>
              <w:t>2,000</w:t>
            </w:r>
          </w:p>
          <w:p>
            <w:pPr>
              <w:pStyle w:val="TableParagraph"/>
              <w:spacing w:line="274" w:lineRule="exact"/>
              <w:ind w:left="355" w:right="0"/>
              <w:jc w:val="left"/>
              <w:rPr>
                <w:rFonts w:ascii="宋体" w:hAnsi="宋体" w:cs="宋体" w:eastAsia="宋体" w:hint="default"/>
                <w:sz w:val="21"/>
                <w:szCs w:val="21"/>
              </w:rPr>
            </w:pPr>
            <w:r>
              <w:rPr>
                <w:rFonts w:ascii="宋体"/>
                <w:sz w:val="21"/>
              </w:rPr>
              <w:t>.00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37,191</w:t>
            </w:r>
          </w:p>
          <w:p>
            <w:pPr>
              <w:pStyle w:val="TableParagraph"/>
              <w:spacing w:line="233" w:lineRule="exact"/>
              <w:ind w:right="101"/>
              <w:jc w:val="right"/>
              <w:rPr>
                <w:rFonts w:ascii="宋体" w:hAnsi="宋体" w:cs="宋体" w:eastAsia="宋体" w:hint="default"/>
                <w:sz w:val="18"/>
                <w:szCs w:val="18"/>
              </w:rPr>
            </w:pPr>
            <w:r>
              <w:rPr>
                <w:rFonts w:ascii="宋体"/>
                <w:sz w:val="18"/>
              </w:rPr>
              <w:t>,600.0</w:t>
            </w:r>
          </w:p>
          <w:p>
            <w:pPr>
              <w:pStyle w:val="TableParagraph"/>
              <w:spacing w:line="235" w:lineRule="exact"/>
              <w:ind w:right="101"/>
              <w:jc w:val="right"/>
              <w:rPr>
                <w:rFonts w:ascii="宋体" w:hAnsi="宋体" w:cs="宋体" w:eastAsia="宋体" w:hint="default"/>
                <w:sz w:val="18"/>
                <w:szCs w:val="18"/>
              </w:rPr>
            </w:pPr>
            <w:r>
              <w:rPr>
                <w:rFonts w:ascii="宋体"/>
                <w:sz w:val="18"/>
              </w:rPr>
              <w:t>7</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83"/>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83"/>
                <w:sz w:val="21"/>
                <w:szCs w:val="21"/>
              </w:rPr>
              <w:t> </w:t>
            </w:r>
            <w:r>
              <w:rPr>
                <w:rFonts w:ascii="宋体" w:hAnsi="宋体" w:cs="宋体" w:eastAsia="宋体" w:hint="default"/>
                <w:sz w:val="21"/>
                <w:szCs w:val="21"/>
              </w:rPr>
              <w:t>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83"/>
                <w:sz w:val="21"/>
                <w:szCs w:val="21"/>
              </w:rPr>
              <w:t> </w:t>
            </w:r>
            <w:r>
              <w:rPr>
                <w:rFonts w:ascii="宋体" w:hAnsi="宋体" w:cs="宋体" w:eastAsia="宋体" w:hint="default"/>
                <w:sz w:val="21"/>
                <w:szCs w:val="21"/>
              </w:rPr>
              <w:t>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47,83</w:t>
            </w:r>
          </w:p>
          <w:p>
            <w:pPr>
              <w:pStyle w:val="TableParagraph"/>
              <w:spacing w:line="272" w:lineRule="exact"/>
              <w:ind w:left="118" w:right="0"/>
              <w:jc w:val="left"/>
              <w:rPr>
                <w:rFonts w:ascii="宋体" w:hAnsi="宋体" w:cs="宋体" w:eastAsia="宋体" w:hint="default"/>
                <w:sz w:val="21"/>
                <w:szCs w:val="21"/>
              </w:rPr>
            </w:pPr>
            <w:r>
              <w:rPr>
                <w:rFonts w:ascii="宋体"/>
                <w:sz w:val="21"/>
              </w:rPr>
              <w:t>6,312</w:t>
            </w:r>
          </w:p>
          <w:p>
            <w:pPr>
              <w:pStyle w:val="TableParagraph"/>
              <w:spacing w:line="274" w:lineRule="exact"/>
              <w:ind w:left="328" w:right="0"/>
              <w:jc w:val="left"/>
              <w:rPr>
                <w:rFonts w:ascii="宋体" w:hAnsi="宋体" w:cs="宋体" w:eastAsia="宋体" w:hint="default"/>
                <w:sz w:val="21"/>
                <w:szCs w:val="21"/>
              </w:rPr>
            </w:pPr>
            <w:r>
              <w:rPr>
                <w:rFonts w:ascii="宋体"/>
                <w:sz w:val="21"/>
              </w:rPr>
              <w:t>.59</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sz w:val="21"/>
              </w:rPr>
              <w:t>3,194</w:t>
            </w:r>
          </w:p>
          <w:p>
            <w:pPr>
              <w:pStyle w:val="TableParagraph"/>
              <w:spacing w:line="272" w:lineRule="exact"/>
              <w:ind w:left="147" w:right="0"/>
              <w:jc w:val="left"/>
              <w:rPr>
                <w:rFonts w:ascii="宋体" w:hAnsi="宋体" w:cs="宋体" w:eastAsia="宋体" w:hint="default"/>
                <w:sz w:val="21"/>
                <w:szCs w:val="21"/>
              </w:rPr>
            </w:pPr>
            <w:r>
              <w:rPr>
                <w:rFonts w:ascii="宋体"/>
                <w:sz w:val="21"/>
              </w:rPr>
              <w:t>,302.</w:t>
            </w:r>
          </w:p>
          <w:p>
            <w:pPr>
              <w:pStyle w:val="TableParagraph"/>
              <w:spacing w:line="274" w:lineRule="exact"/>
              <w:ind w:left="462" w:right="0"/>
              <w:jc w:val="left"/>
              <w:rPr>
                <w:rFonts w:ascii="宋体" w:hAnsi="宋体" w:cs="宋体" w:eastAsia="宋体" w:hint="default"/>
                <w:sz w:val="21"/>
                <w:szCs w:val="21"/>
              </w:rPr>
            </w:pPr>
            <w:r>
              <w:rPr>
                <w:rFonts w:ascii="宋体"/>
                <w:sz w:val="21"/>
              </w:rPr>
              <w:t>33</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51,030</w:t>
            </w:r>
          </w:p>
          <w:p>
            <w:pPr>
              <w:pStyle w:val="TableParagraph"/>
              <w:spacing w:line="233" w:lineRule="exact"/>
              <w:ind w:right="101"/>
              <w:jc w:val="right"/>
              <w:rPr>
                <w:rFonts w:ascii="宋体" w:hAnsi="宋体" w:cs="宋体" w:eastAsia="宋体" w:hint="default"/>
                <w:sz w:val="18"/>
                <w:szCs w:val="18"/>
              </w:rPr>
            </w:pPr>
            <w:r>
              <w:rPr>
                <w:rFonts w:ascii="宋体"/>
                <w:sz w:val="18"/>
              </w:rPr>
              <w:t>,614.9</w:t>
            </w:r>
          </w:p>
          <w:p>
            <w:pPr>
              <w:pStyle w:val="TableParagraph"/>
              <w:spacing w:line="235" w:lineRule="exact"/>
              <w:ind w:right="101"/>
              <w:jc w:val="right"/>
              <w:rPr>
                <w:rFonts w:ascii="宋体" w:hAnsi="宋体" w:cs="宋体" w:eastAsia="宋体" w:hint="default"/>
                <w:sz w:val="18"/>
                <w:szCs w:val="18"/>
              </w:rPr>
            </w:pPr>
            <w:r>
              <w:rPr>
                <w:rFonts w:ascii="宋体"/>
                <w:sz w:val="18"/>
              </w:rPr>
              <w:t>2</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3"/>
                <w:sz w:val="21"/>
                <w:szCs w:val="21"/>
              </w:rPr>
              <w:t> </w:t>
            </w:r>
            <w:r>
              <w:rPr>
                <w:rFonts w:ascii="宋体" w:hAnsi="宋体" w:cs="宋体" w:eastAsia="宋体" w:hint="default"/>
                <w:sz w:val="21"/>
                <w:szCs w:val="21"/>
              </w:rPr>
              <w:t>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维</w:t>
            </w:r>
            <w:r>
              <w:rPr>
                <w:rFonts w:ascii="宋体" w:hAnsi="宋体" w:cs="宋体" w:eastAsia="宋体" w:hint="default"/>
                <w:spacing w:val="83"/>
                <w:sz w:val="21"/>
                <w:szCs w:val="21"/>
              </w:rPr>
              <w:t> </w:t>
            </w:r>
            <w:r>
              <w:rPr>
                <w:rFonts w:ascii="宋体" w:hAnsi="宋体" w:cs="宋体" w:eastAsia="宋体" w:hint="default"/>
                <w:sz w:val="21"/>
                <w:szCs w:val="21"/>
              </w:rPr>
              <w:t>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3"/>
                <w:sz w:val="21"/>
                <w:szCs w:val="21"/>
              </w:rPr>
              <w:t> </w:t>
            </w:r>
            <w:r>
              <w:rPr>
                <w:rFonts w:ascii="宋体" w:hAnsi="宋体" w:cs="宋体" w:eastAsia="宋体" w:hint="default"/>
                <w:sz w:val="21"/>
                <w:szCs w:val="21"/>
              </w:rPr>
              <w:t>技</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3"/>
                <w:sz w:val="21"/>
                <w:szCs w:val="21"/>
              </w:rPr>
              <w:t> </w:t>
            </w:r>
            <w:r>
              <w:rPr>
                <w:rFonts w:ascii="宋体" w:hAnsi="宋体" w:cs="宋体" w:eastAsia="宋体" w:hint="default"/>
                <w:sz w:val="21"/>
                <w:szCs w:val="21"/>
              </w:rPr>
              <w:t>份</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24,35</w:t>
            </w:r>
          </w:p>
          <w:p>
            <w:pPr>
              <w:pStyle w:val="TableParagraph"/>
              <w:spacing w:line="272" w:lineRule="exact"/>
              <w:ind w:left="118" w:right="0"/>
              <w:jc w:val="left"/>
              <w:rPr>
                <w:rFonts w:ascii="宋体" w:hAnsi="宋体" w:cs="宋体" w:eastAsia="宋体" w:hint="default"/>
                <w:sz w:val="21"/>
                <w:szCs w:val="21"/>
              </w:rPr>
            </w:pPr>
            <w:r>
              <w:rPr>
                <w:rFonts w:ascii="宋体"/>
                <w:sz w:val="21"/>
              </w:rPr>
              <w:t>1,017</w:t>
            </w:r>
          </w:p>
          <w:p>
            <w:pPr>
              <w:pStyle w:val="TableParagraph"/>
              <w:spacing w:line="274" w:lineRule="exact"/>
              <w:ind w:left="328" w:right="0"/>
              <w:jc w:val="left"/>
              <w:rPr>
                <w:rFonts w:ascii="宋体" w:hAnsi="宋体" w:cs="宋体" w:eastAsia="宋体" w:hint="default"/>
                <w:sz w:val="21"/>
                <w:szCs w:val="21"/>
              </w:rPr>
            </w:pPr>
            <w:r>
              <w:rPr>
                <w:rFonts w:ascii="宋体"/>
                <w:sz w:val="21"/>
              </w:rPr>
              <w:t>.21</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sz w:val="21"/>
              </w:rPr>
              <w:t>615,</w:t>
            </w:r>
          </w:p>
          <w:p>
            <w:pPr>
              <w:pStyle w:val="TableParagraph"/>
              <w:spacing w:line="272" w:lineRule="exact"/>
              <w:ind w:left="136" w:right="0"/>
              <w:jc w:val="left"/>
              <w:rPr>
                <w:rFonts w:ascii="宋体" w:hAnsi="宋体" w:cs="宋体" w:eastAsia="宋体" w:hint="default"/>
                <w:sz w:val="21"/>
                <w:szCs w:val="21"/>
              </w:rPr>
            </w:pPr>
            <w:r>
              <w:rPr>
                <w:rFonts w:ascii="宋体"/>
                <w:sz w:val="21"/>
              </w:rPr>
              <w:t>687.</w:t>
            </w:r>
          </w:p>
          <w:p>
            <w:pPr>
              <w:pStyle w:val="TableParagraph"/>
              <w:spacing w:line="274" w:lineRule="exact"/>
              <w:ind w:left="346" w:right="0"/>
              <w:jc w:val="left"/>
              <w:rPr>
                <w:rFonts w:ascii="宋体" w:hAnsi="宋体" w:cs="宋体" w:eastAsia="宋体" w:hint="default"/>
                <w:sz w:val="21"/>
                <w:szCs w:val="21"/>
              </w:rPr>
            </w:pPr>
            <w:r>
              <w:rPr>
                <w:rFonts w:ascii="宋体"/>
                <w:sz w:val="21"/>
              </w:rPr>
              <w:t>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4,992</w:t>
            </w:r>
          </w:p>
          <w:p>
            <w:pPr>
              <w:pStyle w:val="TableParagraph"/>
              <w:spacing w:line="272" w:lineRule="exact"/>
              <w:ind w:left="147" w:right="0"/>
              <w:jc w:val="left"/>
              <w:rPr>
                <w:rFonts w:ascii="宋体" w:hAnsi="宋体" w:cs="宋体" w:eastAsia="宋体" w:hint="default"/>
                <w:sz w:val="21"/>
                <w:szCs w:val="21"/>
              </w:rPr>
            </w:pPr>
            <w:r>
              <w:rPr>
                <w:rFonts w:ascii="宋体"/>
                <w:sz w:val="21"/>
              </w:rPr>
              <w:t>,626.</w:t>
            </w:r>
          </w:p>
          <w:p>
            <w:pPr>
              <w:pStyle w:val="TableParagraph"/>
              <w:spacing w:line="274" w:lineRule="exact"/>
              <w:ind w:left="462" w:right="0"/>
              <w:jc w:val="left"/>
              <w:rPr>
                <w:rFonts w:ascii="宋体" w:hAnsi="宋体" w:cs="宋体" w:eastAsia="宋体" w:hint="default"/>
                <w:sz w:val="21"/>
                <w:szCs w:val="21"/>
              </w:rPr>
            </w:pPr>
            <w:r>
              <w:rPr>
                <w:rFonts w:ascii="宋体"/>
                <w:sz w:val="21"/>
              </w:rPr>
              <w:t>93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1" w:right="0"/>
              <w:jc w:val="center"/>
              <w:rPr>
                <w:rFonts w:ascii="宋体" w:hAnsi="宋体" w:cs="宋体" w:eastAsia="宋体" w:hint="default"/>
                <w:sz w:val="21"/>
                <w:szCs w:val="21"/>
              </w:rPr>
            </w:pPr>
            <w:r>
              <w:rPr>
                <w:rFonts w:ascii="宋体"/>
                <w:sz w:val="21"/>
              </w:rPr>
              <w:t>-409</w:t>
            </w:r>
          </w:p>
          <w:p>
            <w:pPr>
              <w:pStyle w:val="TableParagraph"/>
              <w:spacing w:line="272" w:lineRule="exact"/>
              <w:ind w:left="70" w:right="0"/>
              <w:jc w:val="center"/>
              <w:rPr>
                <w:rFonts w:ascii="宋体" w:hAnsi="宋体" w:cs="宋体" w:eastAsia="宋体" w:hint="default"/>
                <w:sz w:val="21"/>
                <w:szCs w:val="21"/>
              </w:rPr>
            </w:pPr>
            <w:r>
              <w:rPr>
                <w:rFonts w:ascii="宋体"/>
                <w:sz w:val="21"/>
              </w:rPr>
              <w:t>,132</w:t>
            </w:r>
          </w:p>
          <w:p>
            <w:pPr>
              <w:pStyle w:val="TableParagraph"/>
              <w:spacing w:line="274" w:lineRule="exact"/>
              <w:ind w:left="176" w:right="0"/>
              <w:jc w:val="center"/>
              <w:rPr>
                <w:rFonts w:ascii="宋体" w:hAnsi="宋体" w:cs="宋体" w:eastAsia="宋体" w:hint="default"/>
                <w:sz w:val="21"/>
                <w:szCs w:val="21"/>
              </w:rPr>
            </w:pPr>
            <w:r>
              <w:rPr>
                <w:rFonts w:ascii="宋体"/>
                <w:sz w:val="21"/>
              </w:rPr>
              <w:t>.65</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sz w:val="21"/>
              </w:rPr>
              <w:t>2,000</w:t>
            </w:r>
          </w:p>
          <w:p>
            <w:pPr>
              <w:pStyle w:val="TableParagraph"/>
              <w:spacing w:line="272" w:lineRule="exact"/>
              <w:ind w:left="145" w:right="0"/>
              <w:jc w:val="left"/>
              <w:rPr>
                <w:rFonts w:ascii="宋体" w:hAnsi="宋体" w:cs="宋体" w:eastAsia="宋体" w:hint="default"/>
                <w:sz w:val="21"/>
                <w:szCs w:val="21"/>
              </w:rPr>
            </w:pPr>
            <w:r>
              <w:rPr>
                <w:rFonts w:ascii="宋体"/>
                <w:sz w:val="21"/>
              </w:rPr>
              <w:t>,000.</w:t>
            </w:r>
          </w:p>
          <w:p>
            <w:pPr>
              <w:pStyle w:val="TableParagraph"/>
              <w:spacing w:line="274" w:lineRule="exact"/>
              <w:ind w:left="459" w:right="0"/>
              <w:jc w:val="left"/>
              <w:rPr>
                <w:rFonts w:ascii="宋体" w:hAnsi="宋体" w:cs="宋体" w:eastAsia="宋体" w:hint="default"/>
                <w:sz w:val="21"/>
                <w:szCs w:val="21"/>
              </w:rPr>
            </w:pPr>
            <w:r>
              <w:rPr>
                <w:rFonts w:ascii="宋体"/>
                <w:sz w:val="21"/>
              </w:rPr>
              <w:t>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26,31</w:t>
            </w:r>
          </w:p>
          <w:p>
            <w:pPr>
              <w:pStyle w:val="TableParagraph"/>
              <w:spacing w:line="272" w:lineRule="exact"/>
              <w:ind w:left="133" w:right="0"/>
              <w:jc w:val="left"/>
              <w:rPr>
                <w:rFonts w:ascii="宋体" w:hAnsi="宋体" w:cs="宋体" w:eastAsia="宋体" w:hint="default"/>
                <w:sz w:val="21"/>
                <w:szCs w:val="21"/>
              </w:rPr>
            </w:pPr>
            <w:r>
              <w:rPr>
                <w:rFonts w:ascii="宋体"/>
                <w:sz w:val="21"/>
              </w:rPr>
              <w:t>8,823</w:t>
            </w:r>
          </w:p>
          <w:p>
            <w:pPr>
              <w:pStyle w:val="TableParagraph"/>
              <w:spacing w:line="274" w:lineRule="exact"/>
              <w:ind w:left="343" w:right="0"/>
              <w:jc w:val="left"/>
              <w:rPr>
                <w:rFonts w:ascii="宋体" w:hAnsi="宋体" w:cs="宋体" w:eastAsia="宋体" w:hint="default"/>
                <w:sz w:val="21"/>
                <w:szCs w:val="21"/>
              </w:rPr>
            </w:pPr>
            <w:r>
              <w:rPr>
                <w:rFonts w:ascii="宋体"/>
                <w:sz w:val="21"/>
              </w:rPr>
              <w:t>.69</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sz w:val="21"/>
              </w:rPr>
              <w:t>128,7</w:t>
            </w:r>
          </w:p>
          <w:p>
            <w:pPr>
              <w:pStyle w:val="TableParagraph"/>
              <w:spacing w:line="272" w:lineRule="exact"/>
              <w:ind w:left="16" w:right="0"/>
              <w:jc w:val="center"/>
              <w:rPr>
                <w:rFonts w:ascii="宋体" w:hAnsi="宋体" w:cs="宋体" w:eastAsia="宋体" w:hint="default"/>
                <w:sz w:val="21"/>
                <w:szCs w:val="21"/>
              </w:rPr>
            </w:pPr>
            <w:r>
              <w:rPr>
                <w:rFonts w:ascii="宋体"/>
                <w:sz w:val="21"/>
              </w:rPr>
              <w:t>34,68</w:t>
            </w:r>
          </w:p>
          <w:p>
            <w:pPr>
              <w:pStyle w:val="TableParagraph"/>
              <w:spacing w:line="274" w:lineRule="exact"/>
              <w:ind w:left="120" w:right="0"/>
              <w:jc w:val="center"/>
              <w:rPr>
                <w:rFonts w:ascii="宋体" w:hAnsi="宋体" w:cs="宋体" w:eastAsia="宋体" w:hint="default"/>
                <w:sz w:val="21"/>
                <w:szCs w:val="21"/>
              </w:rPr>
            </w:pPr>
            <w:r>
              <w:rPr>
                <w:rFonts w:ascii="宋体"/>
                <w:sz w:val="21"/>
              </w:rPr>
              <w:t>9.85</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sz w:val="21"/>
              </w:rPr>
              <w:t>615,</w:t>
            </w:r>
          </w:p>
          <w:p>
            <w:pPr>
              <w:pStyle w:val="TableParagraph"/>
              <w:spacing w:line="272" w:lineRule="exact"/>
              <w:ind w:left="136" w:right="0"/>
              <w:jc w:val="left"/>
              <w:rPr>
                <w:rFonts w:ascii="宋体" w:hAnsi="宋体" w:cs="宋体" w:eastAsia="宋体" w:hint="default"/>
                <w:sz w:val="21"/>
                <w:szCs w:val="21"/>
              </w:rPr>
            </w:pPr>
            <w:r>
              <w:rPr>
                <w:rFonts w:ascii="宋体"/>
                <w:sz w:val="21"/>
              </w:rPr>
              <w:t>687.</w:t>
            </w:r>
          </w:p>
          <w:p>
            <w:pPr>
              <w:pStyle w:val="TableParagraph"/>
              <w:spacing w:line="274" w:lineRule="exact"/>
              <w:ind w:left="346" w:right="0"/>
              <w:jc w:val="left"/>
              <w:rPr>
                <w:rFonts w:ascii="宋体" w:hAnsi="宋体" w:cs="宋体" w:eastAsia="宋体" w:hint="default"/>
                <w:sz w:val="21"/>
                <w:szCs w:val="21"/>
              </w:rPr>
            </w:pPr>
            <w:r>
              <w:rPr>
                <w:rFonts w:ascii="宋体"/>
                <w:sz w:val="21"/>
              </w:rPr>
              <w:t>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3,606</w:t>
            </w:r>
          </w:p>
          <w:p>
            <w:pPr>
              <w:pStyle w:val="TableParagraph"/>
              <w:spacing w:line="272" w:lineRule="exact"/>
              <w:ind w:left="147" w:right="0"/>
              <w:jc w:val="left"/>
              <w:rPr>
                <w:rFonts w:ascii="宋体" w:hAnsi="宋体" w:cs="宋体" w:eastAsia="宋体" w:hint="default"/>
                <w:sz w:val="21"/>
                <w:szCs w:val="21"/>
              </w:rPr>
            </w:pPr>
            <w:r>
              <w:rPr>
                <w:rFonts w:ascii="宋体"/>
                <w:sz w:val="21"/>
              </w:rPr>
              <w:t>,435.</w:t>
            </w:r>
          </w:p>
          <w:p>
            <w:pPr>
              <w:pStyle w:val="TableParagraph"/>
              <w:spacing w:line="274" w:lineRule="exact"/>
              <w:ind w:left="462" w:right="0"/>
              <w:jc w:val="left"/>
              <w:rPr>
                <w:rFonts w:ascii="宋体" w:hAnsi="宋体" w:cs="宋体" w:eastAsia="宋体" w:hint="default"/>
                <w:sz w:val="21"/>
                <w:szCs w:val="21"/>
              </w:rPr>
            </w:pPr>
            <w:r>
              <w:rPr>
                <w:rFonts w:ascii="宋体"/>
                <w:sz w:val="21"/>
              </w:rPr>
              <w:t>54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1,37</w:t>
            </w:r>
          </w:p>
          <w:p>
            <w:pPr>
              <w:pStyle w:val="TableParagraph"/>
              <w:spacing w:line="272" w:lineRule="exact"/>
              <w:ind w:left="173" w:right="0"/>
              <w:jc w:val="left"/>
              <w:rPr>
                <w:rFonts w:ascii="宋体" w:hAnsi="宋体" w:cs="宋体" w:eastAsia="宋体" w:hint="default"/>
                <w:sz w:val="21"/>
                <w:szCs w:val="21"/>
              </w:rPr>
            </w:pPr>
            <w:r>
              <w:rPr>
                <w:rFonts w:ascii="宋体"/>
                <w:sz w:val="21"/>
              </w:rPr>
              <w:t>7,60</w:t>
            </w:r>
          </w:p>
          <w:p>
            <w:pPr>
              <w:pStyle w:val="TableParagraph"/>
              <w:spacing w:line="274" w:lineRule="exact"/>
              <w:ind w:left="173" w:right="0"/>
              <w:jc w:val="left"/>
              <w:rPr>
                <w:rFonts w:ascii="宋体" w:hAnsi="宋体" w:cs="宋体" w:eastAsia="宋体" w:hint="default"/>
                <w:sz w:val="21"/>
                <w:szCs w:val="21"/>
              </w:rPr>
            </w:pPr>
            <w:r>
              <w:rPr>
                <w:rFonts w:ascii="宋体"/>
                <w:sz w:val="21"/>
              </w:rPr>
              <w:t>1.09</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sz w:val="21"/>
              </w:rPr>
              <w:t>18,56</w:t>
            </w:r>
          </w:p>
          <w:p>
            <w:pPr>
              <w:pStyle w:val="TableParagraph"/>
              <w:spacing w:line="272" w:lineRule="exact"/>
              <w:ind w:left="145" w:right="0"/>
              <w:jc w:val="left"/>
              <w:rPr>
                <w:rFonts w:ascii="宋体" w:hAnsi="宋体" w:cs="宋体" w:eastAsia="宋体" w:hint="default"/>
                <w:sz w:val="21"/>
                <w:szCs w:val="21"/>
              </w:rPr>
            </w:pPr>
            <w:r>
              <w:rPr>
                <w:rFonts w:ascii="宋体"/>
                <w:sz w:val="21"/>
              </w:rPr>
              <w:t>2,000</w:t>
            </w:r>
          </w:p>
          <w:p>
            <w:pPr>
              <w:pStyle w:val="TableParagraph"/>
              <w:spacing w:line="274" w:lineRule="exact"/>
              <w:ind w:left="355" w:right="0"/>
              <w:jc w:val="left"/>
              <w:rPr>
                <w:rFonts w:ascii="宋体" w:hAnsi="宋体" w:cs="宋体" w:eastAsia="宋体" w:hint="default"/>
                <w:sz w:val="21"/>
                <w:szCs w:val="21"/>
              </w:rPr>
            </w:pPr>
            <w:r>
              <w:rPr>
                <w:rFonts w:ascii="宋体"/>
                <w:sz w:val="21"/>
              </w:rPr>
              <w:t>.00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114,54</w:t>
            </w:r>
          </w:p>
          <w:p>
            <w:pPr>
              <w:pStyle w:val="TableParagraph"/>
              <w:spacing w:line="233" w:lineRule="exact"/>
              <w:ind w:left="117" w:right="0"/>
              <w:jc w:val="left"/>
              <w:rPr>
                <w:rFonts w:ascii="宋体" w:hAnsi="宋体" w:cs="宋体" w:eastAsia="宋体" w:hint="default"/>
                <w:sz w:val="18"/>
                <w:szCs w:val="18"/>
              </w:rPr>
            </w:pPr>
            <w:r>
              <w:rPr>
                <w:rFonts w:ascii="宋体"/>
                <w:sz w:val="18"/>
              </w:rPr>
              <w:t>1,038.</w:t>
            </w:r>
          </w:p>
          <w:p>
            <w:pPr>
              <w:pStyle w:val="TableParagraph"/>
              <w:spacing w:line="235" w:lineRule="exact"/>
              <w:ind w:left="477" w:right="0"/>
              <w:jc w:val="left"/>
              <w:rPr>
                <w:rFonts w:ascii="宋体" w:hAnsi="宋体" w:cs="宋体" w:eastAsia="宋体" w:hint="default"/>
                <w:sz w:val="18"/>
                <w:szCs w:val="18"/>
              </w:rPr>
            </w:pPr>
            <w:r>
              <w:rPr>
                <w:rFonts w:ascii="宋体"/>
                <w:sz w:val="18"/>
              </w:rPr>
              <w:t>68</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sz w:val="21"/>
              </w:rPr>
              <w:t>128,7</w:t>
            </w:r>
          </w:p>
          <w:p>
            <w:pPr>
              <w:pStyle w:val="TableParagraph"/>
              <w:spacing w:line="272" w:lineRule="exact"/>
              <w:ind w:left="16" w:right="0"/>
              <w:jc w:val="center"/>
              <w:rPr>
                <w:rFonts w:ascii="宋体" w:hAnsi="宋体" w:cs="宋体" w:eastAsia="宋体" w:hint="default"/>
                <w:sz w:val="21"/>
                <w:szCs w:val="21"/>
              </w:rPr>
            </w:pPr>
            <w:r>
              <w:rPr>
                <w:rFonts w:ascii="宋体"/>
                <w:sz w:val="21"/>
              </w:rPr>
              <w:t>34,68</w:t>
            </w:r>
          </w:p>
          <w:p>
            <w:pPr>
              <w:pStyle w:val="TableParagraph"/>
              <w:spacing w:line="274" w:lineRule="exact"/>
              <w:ind w:left="120" w:right="0"/>
              <w:jc w:val="center"/>
              <w:rPr>
                <w:rFonts w:ascii="宋体" w:hAnsi="宋体" w:cs="宋体" w:eastAsia="宋体" w:hint="default"/>
                <w:sz w:val="21"/>
                <w:szCs w:val="21"/>
              </w:rPr>
            </w:pPr>
            <w:r>
              <w:rPr>
                <w:rFonts w:ascii="宋体"/>
                <w:sz w:val="21"/>
              </w:rPr>
              <w:t>9.85</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sz w:val="21"/>
              </w:rPr>
              <w:t>615,</w:t>
            </w:r>
          </w:p>
          <w:p>
            <w:pPr>
              <w:pStyle w:val="TableParagraph"/>
              <w:spacing w:line="272" w:lineRule="exact"/>
              <w:ind w:left="136" w:right="0"/>
              <w:jc w:val="left"/>
              <w:rPr>
                <w:rFonts w:ascii="宋体" w:hAnsi="宋体" w:cs="宋体" w:eastAsia="宋体" w:hint="default"/>
                <w:sz w:val="21"/>
                <w:szCs w:val="21"/>
              </w:rPr>
            </w:pPr>
            <w:r>
              <w:rPr>
                <w:rFonts w:ascii="宋体"/>
                <w:sz w:val="21"/>
              </w:rPr>
              <w:t>687.</w:t>
            </w:r>
          </w:p>
          <w:p>
            <w:pPr>
              <w:pStyle w:val="TableParagraph"/>
              <w:spacing w:line="274" w:lineRule="exact"/>
              <w:ind w:left="346" w:right="0"/>
              <w:jc w:val="left"/>
              <w:rPr>
                <w:rFonts w:ascii="宋体" w:hAnsi="宋体" w:cs="宋体" w:eastAsia="宋体" w:hint="default"/>
                <w:sz w:val="21"/>
                <w:szCs w:val="21"/>
              </w:rPr>
            </w:pPr>
            <w:r>
              <w:rPr>
                <w:rFonts w:ascii="宋体"/>
                <w:sz w:val="21"/>
              </w:rPr>
              <w:t>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3,606</w:t>
            </w:r>
          </w:p>
          <w:p>
            <w:pPr>
              <w:pStyle w:val="TableParagraph"/>
              <w:spacing w:line="272" w:lineRule="exact"/>
              <w:ind w:left="147" w:right="0"/>
              <w:jc w:val="left"/>
              <w:rPr>
                <w:rFonts w:ascii="宋体" w:hAnsi="宋体" w:cs="宋体" w:eastAsia="宋体" w:hint="default"/>
                <w:sz w:val="21"/>
                <w:szCs w:val="21"/>
              </w:rPr>
            </w:pPr>
            <w:r>
              <w:rPr>
                <w:rFonts w:ascii="宋体"/>
                <w:sz w:val="21"/>
              </w:rPr>
              <w:t>,435.</w:t>
            </w:r>
          </w:p>
          <w:p>
            <w:pPr>
              <w:pStyle w:val="TableParagraph"/>
              <w:spacing w:line="274" w:lineRule="exact"/>
              <w:ind w:left="462" w:right="0"/>
              <w:jc w:val="left"/>
              <w:rPr>
                <w:rFonts w:ascii="宋体" w:hAnsi="宋体" w:cs="宋体" w:eastAsia="宋体" w:hint="default"/>
                <w:sz w:val="21"/>
                <w:szCs w:val="21"/>
              </w:rPr>
            </w:pPr>
            <w:r>
              <w:rPr>
                <w:rFonts w:ascii="宋体"/>
                <w:sz w:val="21"/>
              </w:rPr>
              <w:t>54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1,37</w:t>
            </w:r>
          </w:p>
          <w:p>
            <w:pPr>
              <w:pStyle w:val="TableParagraph"/>
              <w:spacing w:line="272" w:lineRule="exact"/>
              <w:ind w:left="173" w:right="0"/>
              <w:jc w:val="left"/>
              <w:rPr>
                <w:rFonts w:ascii="宋体" w:hAnsi="宋体" w:cs="宋体" w:eastAsia="宋体" w:hint="default"/>
                <w:sz w:val="21"/>
                <w:szCs w:val="21"/>
              </w:rPr>
            </w:pPr>
            <w:r>
              <w:rPr>
                <w:rFonts w:ascii="宋体"/>
                <w:sz w:val="21"/>
              </w:rPr>
              <w:t>7,60</w:t>
            </w:r>
          </w:p>
          <w:p>
            <w:pPr>
              <w:pStyle w:val="TableParagraph"/>
              <w:spacing w:line="274" w:lineRule="exact"/>
              <w:ind w:left="173" w:right="0"/>
              <w:jc w:val="left"/>
              <w:rPr>
                <w:rFonts w:ascii="宋体" w:hAnsi="宋体" w:cs="宋体" w:eastAsia="宋体" w:hint="default"/>
                <w:sz w:val="21"/>
                <w:szCs w:val="21"/>
              </w:rPr>
            </w:pPr>
            <w:r>
              <w:rPr>
                <w:rFonts w:ascii="宋体"/>
                <w:sz w:val="21"/>
              </w:rPr>
              <w:t>1.09</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sz w:val="21"/>
              </w:rPr>
              <w:t>18,56</w:t>
            </w:r>
          </w:p>
          <w:p>
            <w:pPr>
              <w:pStyle w:val="TableParagraph"/>
              <w:spacing w:line="272" w:lineRule="exact"/>
              <w:ind w:left="145" w:right="0"/>
              <w:jc w:val="left"/>
              <w:rPr>
                <w:rFonts w:ascii="宋体" w:hAnsi="宋体" w:cs="宋体" w:eastAsia="宋体" w:hint="default"/>
                <w:sz w:val="21"/>
                <w:szCs w:val="21"/>
              </w:rPr>
            </w:pPr>
            <w:r>
              <w:rPr>
                <w:rFonts w:ascii="宋体"/>
                <w:sz w:val="21"/>
              </w:rPr>
              <w:t>2,000</w:t>
            </w:r>
          </w:p>
          <w:p>
            <w:pPr>
              <w:pStyle w:val="TableParagraph"/>
              <w:spacing w:line="274" w:lineRule="exact"/>
              <w:ind w:left="355" w:right="0"/>
              <w:jc w:val="left"/>
              <w:rPr>
                <w:rFonts w:ascii="宋体" w:hAnsi="宋体" w:cs="宋体" w:eastAsia="宋体" w:hint="default"/>
                <w:sz w:val="21"/>
                <w:szCs w:val="21"/>
              </w:rPr>
            </w:pPr>
            <w:r>
              <w:rPr>
                <w:rFonts w:ascii="宋体"/>
                <w:sz w:val="21"/>
              </w:rPr>
              <w:t>.00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114,54</w:t>
            </w:r>
          </w:p>
          <w:p>
            <w:pPr>
              <w:pStyle w:val="TableParagraph"/>
              <w:spacing w:line="233" w:lineRule="exact"/>
              <w:ind w:left="117" w:right="0"/>
              <w:jc w:val="left"/>
              <w:rPr>
                <w:rFonts w:ascii="宋体" w:hAnsi="宋体" w:cs="宋体" w:eastAsia="宋体" w:hint="default"/>
                <w:sz w:val="18"/>
                <w:szCs w:val="18"/>
              </w:rPr>
            </w:pPr>
            <w:r>
              <w:rPr>
                <w:rFonts w:ascii="宋体"/>
                <w:sz w:val="18"/>
              </w:rPr>
              <w:t>1,038.</w:t>
            </w:r>
          </w:p>
          <w:p>
            <w:pPr>
              <w:pStyle w:val="TableParagraph"/>
              <w:spacing w:line="234" w:lineRule="exact"/>
              <w:ind w:left="477" w:right="0"/>
              <w:jc w:val="left"/>
              <w:rPr>
                <w:rFonts w:ascii="宋体" w:hAnsi="宋体" w:cs="宋体" w:eastAsia="宋体" w:hint="default"/>
                <w:sz w:val="18"/>
                <w:szCs w:val="18"/>
              </w:rPr>
            </w:pPr>
            <w:r>
              <w:rPr>
                <w:rFonts w:ascii="宋体"/>
                <w:sz w:val="18"/>
              </w:rPr>
              <w:t>68</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right="234"/>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0"/>
        <w:gridCol w:w="1896"/>
        <w:gridCol w:w="1582"/>
        <w:gridCol w:w="1896"/>
        <w:gridCol w:w="1686"/>
      </w:tblGrid>
      <w:tr>
        <w:trPr>
          <w:trHeight w:val="282" w:hRule="exact"/>
        </w:trPr>
        <w:tc>
          <w:tcPr>
            <w:tcW w:w="1990"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990"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1,286,823,955.63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42,561,890.49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1,062,985,006.51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163,194,749.91</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5,184,545.78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540,885.20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5,019,120.17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533,107.56</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90"/>
        <w:gridCol w:w="1896"/>
        <w:gridCol w:w="1582"/>
        <w:gridCol w:w="1896"/>
        <w:gridCol w:w="1686"/>
      </w:tblGrid>
      <w:tr>
        <w:trPr>
          <w:trHeight w:val="28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1,292,008,501.41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43,102,775.69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1,068,004,126.68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163,727,857.47</w:t>
            </w:r>
          </w:p>
        </w:tc>
      </w:tr>
    </w:tbl>
    <w:p>
      <w:pPr>
        <w:spacing w:line="240" w:lineRule="auto" w:before="0"/>
        <w:rPr>
          <w:rFonts w:ascii="宋体" w:hAnsi="宋体" w:cs="宋体" w:eastAsia="宋体" w:hint="default"/>
          <w:sz w:val="20"/>
          <w:szCs w:val="20"/>
        </w:rPr>
      </w:pPr>
    </w:p>
    <w:p>
      <w:pPr>
        <w:pStyle w:val="Heading4"/>
        <w:spacing w:line="240" w:lineRule="auto"/>
        <w:ind w:right="234"/>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20,871,212.12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11,000,000.00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4,672,266.51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10,018,716.49</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78,795.52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27,294,389.19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17,664,542.56</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24,909,386.65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28,118,295.67</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185,018.41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518,496.15</w:t>
            </w: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理财产品、信托计持有期间取得的投资收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3,095,942.88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3,224,662.85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11,119,781.26</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28,204,845.74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912,192.19</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112,536,519.87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79,352,024.32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4"/>
        <w:tabs>
          <w:tab w:pos="1057" w:val="left" w:leader="none"/>
        </w:tabs>
        <w:spacing w:line="240" w:lineRule="auto"/>
        <w:ind w:right="-18"/>
        <w:jc w:val="left"/>
        <w:rPr>
          <w:b w:val="0"/>
          <w:bCs w:val="0"/>
        </w:rPr>
      </w:pPr>
      <w:r>
        <w:rPr>
          <w:w w:val="95"/>
        </w:rPr>
        <w:t>十七、</w:t>
        <w:tab/>
      </w:r>
      <w:r>
        <w:rPr/>
        <w:t>补充资料</w:t>
      </w:r>
      <w:r>
        <w:rPr>
          <w:b w:val="0"/>
          <w:bCs w:val="0"/>
        </w:rPr>
      </w:r>
    </w:p>
    <w:p>
      <w:pPr>
        <w:pStyle w:val="Heading4"/>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-16,816.21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10,770,904.11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71,156,509.13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22,971.31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-8,476,167.76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-463,962.29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72,993,438.29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right="234"/>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20.32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0.58</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16.20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4"/>
        <w:spacing w:line="240" w:lineRule="auto"/>
        <w:ind w:right="234"/>
        <w:jc w:val="left"/>
        <w:rPr>
          <w:b w:val="0"/>
          <w:bCs w:val="0"/>
        </w:rPr>
      </w:pPr>
      <w:r>
        <w:rPr>
          <w:rFonts w:ascii="宋体" w:hAnsi="宋体" w:cs="宋体" w:eastAsia="宋体" w:hint="default"/>
        </w:rPr>
        <w:t>3</w:t>
      </w:r>
      <w:r>
        <w:rPr/>
        <w:t>、</w:t>
      </w:r>
      <w:r>
        <w:rPr>
          <w:spacing w:val="-5"/>
        </w:rPr>
        <w:t> </w:t>
      </w:r>
      <w:r>
        <w:rPr/>
        <w:t>会计政策变更相关补充资料</w:t>
      </w:r>
      <w:r>
        <w:rPr>
          <w:b w:val="0"/>
          <w:bCs w:val="0"/>
        </w:rPr>
      </w:r>
    </w:p>
    <w:p>
      <w:pPr>
        <w:pStyle w:val="BodyText"/>
        <w:spacing w:line="274" w:lineRule="exact" w:before="57"/>
        <w:ind w:right="234"/>
        <w:jc w:val="left"/>
      </w:pPr>
      <w:r>
        <w:rPr/>
        <w:t>√适用</w:t>
      </w:r>
      <w:r>
        <w:rPr>
          <w:spacing w:val="-2"/>
        </w:rPr>
        <w:t> </w:t>
      </w:r>
      <w:r>
        <w:rPr/>
        <w:t>□不适用</w:t>
      </w:r>
    </w:p>
    <w:p>
      <w:pPr>
        <w:pStyle w:val="BodyText"/>
        <w:spacing w:line="272" w:lineRule="exact"/>
        <w:ind w:right="88"/>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1"/>
              <w:jc w:val="right"/>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sz w:val="21"/>
              </w:rPr>
              <w:t>358,012,544.33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340,927,852.37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522,325,564.63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8"/>
              <w:jc w:val="righ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310,275,514.68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146,569,596.77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146,515,387.47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14,643,571.96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3,199,000.00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94,215,061.67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152,349,301.70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165,118,086.72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2,226,371.80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3,531,336.17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6,508,876.33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11,465,474.07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26,680,906.18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41,383,566.96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86,536,142.52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67,756,357.65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57,361,999.19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148,652,842.56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687,424,484.47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918,619,376.49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1,026,027,523.59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1,427,439,835.31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1,861,031,857.79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321,100,742.93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331,935,542.21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423,863,248.05</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310,647,996.37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335,605,289.46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321,866,784.05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35,798,339.34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18,860,588.30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17,400,291.28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80,302,489.75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81,506,069.88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89,428,785.86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11,307,963.55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78,649,426.26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155,807,049.87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46,640,565.65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42,972,768.46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36,045,759.31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11,071,887.53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11,071,887.53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2,390,262.07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2,116,359.00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568,226.30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13,749,722.17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8,542,030.89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9,010,029.55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104,695,232.00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821,938,081.83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911,259,961.99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1,169,757,293.80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1,847,965,605.42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2,338,699,797.30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3,030,789,151.59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6"/>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16,836,152.32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39,875,775.47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37,231,500.31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146,534,241.51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238,637,602.86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464,946,059.45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80,435,166.65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98,380,847.88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130,953,271.74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37,093,404.78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43,638,031.38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41,544,543.38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57,979.17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30,686.79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50,883.25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93,953,804.59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116,469,868.48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245,676,109.85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5,919,524.04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10,797,142.68</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393,330,273.06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548,829,955.54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920,402,367.98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16,330,000.00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30,199,000.00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3,232,903.00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3,820,767.34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4,665,564.71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3,070,961.89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3,527,870.97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34,480,264.37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2,986,635.72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5,235,935.17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18,803,864.89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26,665,274.03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74,580,764.25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412,134,137.95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575,495,229.57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994,983,132.23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623,750,400.00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617,805,180.00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617,805,180.00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22,347,231.37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44,231,328.40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35,986,668.17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-5,461,338.15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31,407,011.40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43,958,375.15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140,091,024.44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172,037,012.75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215,287,371.03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555,583,175.77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784,580,048.44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1,003,001,346.45</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1,336,310,493.43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1,650,060,580.99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1,916,038,940.80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99,520,974.04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113,143,986.74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119,767,078.56</w:t>
            </w:r>
          </w:p>
        </w:tc>
      </w:tr>
    </w:tbl>
    <w:p>
      <w:pPr>
        <w:spacing w:after="0" w:line="240" w:lineRule="exact"/>
        <w:jc w:val="right"/>
        <w:rPr>
          <w:rFonts w:ascii="宋体" w:hAnsi="宋体" w:cs="宋体" w:eastAsia="宋体" w:hint="default"/>
          <w:sz w:val="21"/>
          <w:szCs w:val="21"/>
        </w:rPr>
        <w:sectPr>
          <w:footerReference w:type="default" r:id="rId67"/>
          <w:pgSz w:w="11910" w:h="16840"/>
          <w:pgMar w:footer="1194" w:header="882" w:top="1120" w:bottom="1380" w:left="1580" w:right="1040"/>
          <w:pgNumType w:start="19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1,435,831,467.47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1,763,204,567.73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2,035,806,019.36</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1,847,965,605.42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2,338,699,797.30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3,030,789,151.59</w:t>
            </w:r>
          </w:p>
        </w:tc>
      </w:tr>
    </w:tbl>
    <w:p>
      <w:pPr>
        <w:spacing w:line="240" w:lineRule="auto" w:before="9"/>
        <w:rPr>
          <w:rFonts w:ascii="Times New Roman" w:hAnsi="Times New Roman" w:cs="Times New Roman" w:eastAsia="Times New Roman" w:hint="default"/>
          <w:sz w:val="22"/>
          <w:szCs w:val="22"/>
        </w:rPr>
      </w:pPr>
    </w:p>
    <w:p>
      <w:pPr>
        <w:pStyle w:val="Heading4"/>
        <w:spacing w:line="240" w:lineRule="auto"/>
        <w:ind w:left="238" w:right="0"/>
        <w:jc w:val="left"/>
        <w:rPr>
          <w:b w:val="0"/>
          <w:bCs w:val="0"/>
        </w:rPr>
      </w:pPr>
      <w:r>
        <w:rPr>
          <w:rFonts w:ascii="宋体" w:hAnsi="宋体" w:cs="宋体" w:eastAsia="宋体" w:hint="default"/>
        </w:rPr>
        <w:t>4</w:t>
      </w:r>
      <w:r>
        <w:rPr/>
        <w:t>、</w:t>
      </w:r>
      <w:r>
        <w:rPr>
          <w:spacing w:val="-2"/>
        </w:rPr>
        <w:t> </w:t>
      </w:r>
      <w:r>
        <w:rPr/>
        <w:t>其他</w:t>
      </w:r>
      <w:r>
        <w:rPr>
          <w:b w:val="0"/>
          <w:bCs w:val="0"/>
        </w:rPr>
      </w:r>
    </w:p>
    <w:p>
      <w:pPr>
        <w:pStyle w:val="BodyText"/>
        <w:spacing w:line="240" w:lineRule="auto" w:before="58"/>
        <w:ind w:left="658" w:right="0"/>
        <w:jc w:val="left"/>
      </w:pPr>
      <w:r>
        <w:rPr>
          <w:rFonts w:ascii="宋体" w:hAnsi="宋体" w:cs="宋体" w:eastAsia="宋体" w:hint="default"/>
        </w:rPr>
        <w:t>1.</w:t>
      </w:r>
      <w:r>
        <w:rPr>
          <w:rFonts w:ascii="宋体" w:hAnsi="宋体" w:cs="宋体" w:eastAsia="宋体" w:hint="default"/>
          <w:spacing w:val="-2"/>
        </w:rPr>
        <w:t> </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83"/>
        <w:gridCol w:w="4042"/>
        <w:gridCol w:w="1984"/>
        <w:gridCol w:w="1982"/>
      </w:tblGrid>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A</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360,520,485.09</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2" w:right="0"/>
              <w:jc w:val="center"/>
              <w:rPr>
                <w:rFonts w:ascii="宋体" w:hAnsi="宋体" w:cs="宋体" w:eastAsia="宋体" w:hint="default"/>
                <w:sz w:val="18"/>
                <w:szCs w:val="18"/>
              </w:rPr>
            </w:pPr>
            <w:r>
              <w:rPr>
                <w:rFonts w:ascii="宋体"/>
                <w:sz w:val="18"/>
              </w:rPr>
              <w:t>B</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72,993,438.29</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C=A-B</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287,527,046.80</w:t>
            </w:r>
          </w:p>
        </w:tc>
      </w:tr>
      <w:tr>
        <w:trPr>
          <w:trHeight w:val="463"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D</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1,650,060,580.99</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2" w:right="0"/>
              <w:jc w:val="center"/>
              <w:rPr>
                <w:rFonts w:ascii="宋体" w:hAnsi="宋体" w:cs="宋体" w:eastAsia="宋体" w:hint="default"/>
                <w:sz w:val="18"/>
                <w:szCs w:val="18"/>
              </w:rPr>
            </w:pPr>
            <w:r>
              <w:rPr>
                <w:rFonts w:ascii="宋体"/>
                <w:sz w:val="18"/>
              </w:rPr>
              <w:t>E</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F</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G1</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98,848,828.80</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3" w:right="0"/>
              <w:jc w:val="center"/>
              <w:rPr>
                <w:rFonts w:ascii="宋体" w:hAnsi="宋体" w:cs="宋体" w:eastAsia="宋体" w:hint="default"/>
                <w:sz w:val="18"/>
                <w:szCs w:val="18"/>
              </w:rPr>
            </w:pPr>
            <w:r>
              <w:rPr>
                <w:rFonts w:ascii="宋体"/>
                <w:sz w:val="18"/>
              </w:rPr>
              <w:t>H1</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7.00</w:t>
            </w:r>
          </w:p>
        </w:tc>
      </w:tr>
      <w:tr>
        <w:trPr>
          <w:trHeight w:val="464" w:hRule="exact"/>
        </w:trPr>
        <w:tc>
          <w:tcPr>
            <w:tcW w:w="11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处置对联营企业投资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I1</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1,446,624.40</w:t>
            </w:r>
          </w:p>
        </w:tc>
      </w:tr>
      <w:tr>
        <w:trPr>
          <w:trHeight w:val="464"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J1</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I2</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-30,558.88</w:t>
            </w:r>
          </w:p>
        </w:tc>
      </w:tr>
      <w:tr>
        <w:trPr>
          <w:trHeight w:val="463"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J2</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7.00</w:t>
            </w:r>
          </w:p>
        </w:tc>
      </w:tr>
      <w:tr>
        <w:trPr>
          <w:trHeight w:val="478"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I3</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-10,349,146.55</w:t>
            </w:r>
          </w:p>
        </w:tc>
      </w:tr>
      <w:tr>
        <w:trPr>
          <w:trHeight w:val="463"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J3</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5.00</w:t>
            </w:r>
          </w:p>
        </w:tc>
      </w:tr>
      <w:tr>
        <w:trPr>
          <w:trHeight w:val="478"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I4</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2,135,045.20</w:t>
            </w:r>
          </w:p>
        </w:tc>
      </w:tr>
      <w:tr>
        <w:trPr>
          <w:trHeight w:val="464"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J4</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3.00</w:t>
            </w:r>
          </w:p>
        </w:tc>
      </w:tr>
      <w:tr>
        <w:trPr>
          <w:trHeight w:val="463"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I5</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-430,769.09</w:t>
            </w:r>
          </w:p>
        </w:tc>
      </w:tr>
      <w:tr>
        <w:trPr>
          <w:trHeight w:val="464"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J5</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6.00</w:t>
            </w:r>
          </w:p>
        </w:tc>
      </w:tr>
      <w:tr>
        <w:trPr>
          <w:trHeight w:val="464" w:hRule="exact"/>
        </w:trPr>
        <w:tc>
          <w:tcPr>
            <w:tcW w:w="1183" w:type="dxa"/>
            <w:vMerge/>
            <w:tcBorders>
              <w:left w:val="nil" w:sz="6" w:space="0" w:color="auto"/>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可供出售金融资产产生的利得</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I6</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11,535,508.44</w:t>
            </w:r>
          </w:p>
        </w:tc>
      </w:tr>
      <w:tr>
        <w:trPr>
          <w:trHeight w:val="463" w:hRule="exact"/>
        </w:trPr>
        <w:tc>
          <w:tcPr>
            <w:tcW w:w="1183" w:type="dxa"/>
            <w:vMerge/>
            <w:tcBorders>
              <w:left w:val="nil" w:sz="6" w:space="0" w:color="auto"/>
              <w:bottom w:val="single" w:sz="4" w:space="0" w:color="000000"/>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J6</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6.00</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K</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12.00</w:t>
            </w:r>
          </w:p>
        </w:tc>
      </w:tr>
      <w:tr>
        <w:trPr>
          <w:trHeight w:val="477"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35" w:lineRule="exact"/>
              <w:ind w:left="26"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1,774,415,167.30</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M=A/L</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20.32%</w:t>
            </w:r>
          </w:p>
        </w:tc>
      </w:tr>
      <w:tr>
        <w:trPr>
          <w:trHeight w:val="464" w:hRule="exact"/>
        </w:trPr>
        <w:tc>
          <w:tcPr>
            <w:tcW w:w="52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N=C/L</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16.20%</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2"/>
        </w:rPr>
        <w:t> </w:t>
      </w:r>
      <w:r>
        <w:rPr/>
        <w:t>基本每股收益和稀释每股收益的计算过程</w:t>
      </w:r>
    </w:p>
    <w:p>
      <w:pPr>
        <w:spacing w:after="0" w:line="241" w:lineRule="exact"/>
        <w:jc w:val="left"/>
        <w:sectPr>
          <w:pgSz w:w="11910" w:h="16840"/>
          <w:pgMar w:header="882" w:footer="1194" w:top="1120" w:bottom="1380" w:left="1560" w:right="920"/>
        </w:sectPr>
      </w:pPr>
    </w:p>
    <w:p>
      <w:pPr>
        <w:spacing w:line="240" w:lineRule="auto" w:before="4"/>
        <w:rPr>
          <w:rFonts w:ascii="宋体" w:hAnsi="宋体" w:cs="宋体" w:eastAsia="宋体" w:hint="default"/>
          <w:sz w:val="25"/>
          <w:szCs w:val="25"/>
        </w:rPr>
      </w:pPr>
    </w:p>
    <w:p>
      <w:pPr>
        <w:pStyle w:val="BodyText"/>
        <w:spacing w:line="240" w:lineRule="auto" w:before="35"/>
        <w:ind w:left="658" w:right="221"/>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551"/>
        <w:gridCol w:w="1502"/>
        <w:gridCol w:w="3011"/>
      </w:tblGrid>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5"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A</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360,520,485.09</w:t>
            </w:r>
          </w:p>
        </w:tc>
      </w:tr>
      <w:tr>
        <w:trPr>
          <w:trHeight w:val="463"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B</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72,993,438.29</w:t>
            </w: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C=A-B</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287,527,046.80</w:t>
            </w: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D</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617,805,180.00</w:t>
            </w:r>
          </w:p>
        </w:tc>
      </w:tr>
      <w:tr>
        <w:trPr>
          <w:trHeight w:val="463"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E</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F</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G</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H</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I</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J</w:t>
            </w:r>
          </w:p>
        </w:tc>
        <w:tc>
          <w:tcPr>
            <w:tcW w:w="30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K</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12.00</w:t>
            </w:r>
          </w:p>
        </w:tc>
      </w:tr>
      <w:tr>
        <w:trPr>
          <w:trHeight w:val="478"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p>
          <w:p>
            <w:pPr>
              <w:pStyle w:val="TableParagraph"/>
              <w:spacing w:line="234" w:lineRule="exact"/>
              <w:ind w:right="4"/>
              <w:jc w:val="center"/>
              <w:rPr>
                <w:rFonts w:ascii="宋体" w:hAnsi="宋体" w:cs="宋体" w:eastAsia="宋体" w:hint="default"/>
                <w:sz w:val="18"/>
                <w:szCs w:val="18"/>
              </w:rPr>
            </w:pPr>
            <w:r>
              <w:rPr>
                <w:rFonts w:ascii="宋体"/>
                <w:sz w:val="18"/>
              </w:rPr>
              <w:t>I/K-J</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617,805,180.00</w:t>
            </w: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M=A/L</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0.58</w:t>
            </w:r>
          </w:p>
        </w:tc>
      </w:tr>
      <w:tr>
        <w:trPr>
          <w:trHeight w:val="46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
              <w:jc w:val="center"/>
              <w:rPr>
                <w:rFonts w:ascii="宋体" w:hAnsi="宋体" w:cs="宋体" w:eastAsia="宋体" w:hint="default"/>
                <w:sz w:val="18"/>
                <w:szCs w:val="18"/>
              </w:rPr>
            </w:pPr>
            <w:r>
              <w:rPr>
                <w:rFonts w:ascii="宋体"/>
                <w:sz w:val="18"/>
              </w:rPr>
              <w:t>N=C/L</w:t>
            </w:r>
          </w:p>
        </w:tc>
        <w:tc>
          <w:tcPr>
            <w:tcW w:w="3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0.47</w:t>
            </w:r>
          </w:p>
        </w:tc>
      </w:tr>
    </w:tbl>
    <w:p>
      <w:pPr>
        <w:pStyle w:val="BodyText"/>
        <w:spacing w:line="241" w:lineRule="exact"/>
        <w:ind w:left="658" w:right="221"/>
        <w:jc w:val="left"/>
      </w:pPr>
      <w:r>
        <w:rPr>
          <w:rFonts w:ascii="宋体" w:hAnsi="宋体" w:cs="宋体" w:eastAsia="宋体" w:hint="default"/>
        </w:rPr>
        <w:t>(2)</w:t>
      </w:r>
      <w:r>
        <w:rPr>
          <w:rFonts w:ascii="宋体" w:hAnsi="宋体" w:cs="宋体" w:eastAsia="宋体" w:hint="default"/>
          <w:spacing w:val="-1"/>
        </w:rPr>
        <w:t> </w:t>
      </w:r>
      <w:r>
        <w:rPr/>
        <w:t>稀释每股收益的计算过程</w:t>
      </w:r>
    </w:p>
    <w:p>
      <w:pPr>
        <w:pStyle w:val="BodyText"/>
        <w:spacing w:line="240" w:lineRule="auto" w:before="134"/>
        <w:ind w:left="658" w:right="221"/>
        <w:jc w:val="left"/>
      </w:pPr>
      <w:r>
        <w:rPr/>
        <w:t>稀释每股收益的计算过程与基本每股收益的计算过程相同。</w:t>
      </w:r>
    </w:p>
    <w:p>
      <w:pPr>
        <w:spacing w:after="0" w:line="240" w:lineRule="auto"/>
        <w:jc w:val="left"/>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right="9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313" w:lineRule="exact" w:before="157"/>
        <w:ind w:left="0" w:right="113"/>
        <w:jc w:val="right"/>
      </w:pPr>
      <w:r>
        <w:rPr/>
        <w:pict>
          <v:shape style="position:absolute;margin-left:88.160004pt;margin-top:-85.53437pt;width:445.45pt;height:12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4"/>
                    <w:gridCol w:w="6600"/>
                  </w:tblGrid>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载有董事长彭政纲先生、财务总监傅美英女士、会计机构负责</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人曾玉梅女士签名并盖章的会计报表。</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载有会计师事务所盖章、注册会计师签名并盖章的本公司</w:t>
                        </w:r>
                        <w:r>
                          <w:rPr>
                            <w:rFonts w:ascii="宋体" w:hAnsi="宋体" w:cs="宋体" w:eastAsia="宋体" w:hint="default"/>
                            <w:sz w:val="24"/>
                            <w:szCs w:val="24"/>
                          </w:rPr>
                          <w:t>2014</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年度审计报告原件。</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载有会计师事务所盖章、注册会计师签名并盖章的本公司</w:t>
                        </w:r>
                        <w:r>
                          <w:rPr>
                            <w:rFonts w:ascii="宋体" w:hAnsi="宋体" w:cs="宋体" w:eastAsia="宋体" w:hint="default"/>
                            <w:sz w:val="24"/>
                            <w:szCs w:val="24"/>
                          </w:rPr>
                          <w:t>2014</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年度关联方资金占用情况专项审计说明原件。</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pacing w:val="-3"/>
                            <w:sz w:val="24"/>
                            <w:szCs w:val="24"/>
                          </w:rPr>
                          <w:t>报告期内在《中国证券报》、《上海证券报》、《证券时报》</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pacing w:val="-3"/>
                            <w:sz w:val="24"/>
                            <w:szCs w:val="24"/>
                          </w:rPr>
                          <w:t>《证券日报》上公开披露过的所有公司文件的正本及公告原稿</w:t>
                        </w:r>
                      </w:p>
                    </w:tc>
                  </w:tr>
                </w:tbl>
                <w:p>
                  <w:pPr/>
                </w:p>
              </w:txbxContent>
            </v:textbox>
            <w10:wrap type="none"/>
          </v:shape>
        </w:pict>
      </w:r>
      <w:r>
        <w:rPr/>
        <w:t>、</w:t>
      </w:r>
    </w:p>
    <w:p>
      <w:pPr>
        <w:pStyle w:val="Heading3"/>
        <w:spacing w:line="313" w:lineRule="exact" w:before="0"/>
        <w:ind w:left="0" w:right="114"/>
        <w:jc w:val="right"/>
      </w:pPr>
      <w:r>
        <w:rPr/>
        <w:t>。</w:t>
      </w:r>
    </w:p>
    <w:p>
      <w:pPr>
        <w:pStyle w:val="BodyText"/>
        <w:spacing w:line="314" w:lineRule="auto" w:before="88"/>
        <w:ind w:left="5240" w:right="220" w:firstLine="2256"/>
        <w:jc w:val="left"/>
      </w:pPr>
      <w:r>
        <w:rPr/>
        <w:t>董事长：彭政纲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left="138" w:right="128"/>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062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1062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2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2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061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061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061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1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61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1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62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61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1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061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061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06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061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2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62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061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061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61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61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61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61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61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61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60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194</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60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62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1062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820007pt;margin-top:524.630005pt;width:32.4pt;height:11pt;mso-position-horizontal-relative:page;mso-position-vertical-relative:page;z-index:-1062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1062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820007pt;margin-top:524.630005pt;width:32.4pt;height:11pt;mso-position-horizontal-relative:page;mso-position-vertical-relative:page;z-index:-1062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6242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062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07pt;width:690.25pt;height:.1pt;mso-position-horizontal-relative:page;mso-position-vertical-relative:page;z-index:-1062256"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399.700012pt;margin-top:43.105633pt;width:67.55pt;height:12pt;mso-position-horizontal-relative:page;mso-position-vertical-relative:page;z-index:-1062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6208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62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061992"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061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61872"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061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1061704"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1061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06117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61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Heading3" w:type="paragraph">
    <w:name w:val="Heading 3"/>
    <w:basedOn w:val="Normal"/>
    <w:uiPriority w:val="1"/>
    <w:qFormat/>
    <w:pPr>
      <w:spacing w:before="152"/>
      <w:ind w:left="138"/>
      <w:outlineLvl w:val="3"/>
    </w:pPr>
    <w:rPr>
      <w:rFonts w:ascii="宋体" w:hAnsi="宋体" w:eastAsia="宋体"/>
      <w:sz w:val="24"/>
      <w:szCs w:val="24"/>
    </w:rPr>
  </w:style>
  <w:style w:styleId="Heading4" w:type="paragraph">
    <w:name w:val="Heading 4"/>
    <w:basedOn w:val="Normal"/>
    <w:uiPriority w:val="1"/>
    <w:qFormat/>
    <w:pPr>
      <w:spacing w:before="35"/>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hundsun.com" TargetMode="External"/><Relationship Id="rId8" Type="http://schemas.openxmlformats.org/officeDocument/2006/relationships/hyperlink" Target="http://www.hundsu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3.xml"/><Relationship Id="rId21" Type="http://schemas.openxmlformats.org/officeDocument/2006/relationships/footer" Target="footer11.xml"/><Relationship Id="rId22" Type="http://schemas.openxmlformats.org/officeDocument/2006/relationships/header" Target="header4.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1.png"/><Relationship Id="rId26" Type="http://schemas.openxmlformats.org/officeDocument/2006/relationships/header" Target="header5.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6.xml"/><Relationship Id="rId31" Type="http://schemas.openxmlformats.org/officeDocument/2006/relationships/footer" Target="footer17.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7.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footer" Target="footer39.xml"/><Relationship Id="rId57" Type="http://schemas.openxmlformats.org/officeDocument/2006/relationships/footer" Target="footer40.xml"/><Relationship Id="rId58" Type="http://schemas.openxmlformats.org/officeDocument/2006/relationships/footer" Target="footer41.xml"/><Relationship Id="rId59" Type="http://schemas.openxmlformats.org/officeDocument/2006/relationships/header" Target="header8.xml"/><Relationship Id="rId60" Type="http://schemas.openxmlformats.org/officeDocument/2006/relationships/footer" Target="footer42.xml"/><Relationship Id="rId61" Type="http://schemas.openxmlformats.org/officeDocument/2006/relationships/footer" Target="footer43.xml"/><Relationship Id="rId62" Type="http://schemas.openxmlformats.org/officeDocument/2006/relationships/footer" Target="footer44.xml"/><Relationship Id="rId63" Type="http://schemas.openxmlformats.org/officeDocument/2006/relationships/footer" Target="footer45.xml"/><Relationship Id="rId64" Type="http://schemas.openxmlformats.org/officeDocument/2006/relationships/footer" Target="footer46.xml"/><Relationship Id="rId65" Type="http://schemas.openxmlformats.org/officeDocument/2006/relationships/footer" Target="footer47.xml"/><Relationship Id="rId66" Type="http://schemas.openxmlformats.org/officeDocument/2006/relationships/footer" Target="footer48.xml"/><Relationship Id="rId67" Type="http://schemas.openxmlformats.org/officeDocument/2006/relationships/footer" Target="foot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2020-05-06T22:22:56Z</dcterms:created>
  <dcterms:modified xsi:type="dcterms:W3CDTF">2020-05-06T22:22:56Z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