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79" w:lineRule="exact"/>
        <w:rPr>
          <w:sz w:val="6"/>
          <w:szCs w:val="6"/>
        </w:rPr>
      </w:pPr>
    </w:p>
    <w:p>
      <w:pPr>
        <w:widowControl w:val="0"/>
        <w:spacing w:line="1" w:lineRule="exact"/>
        <w:sectPr>
          <w:headerReference w:type="default" r:id="rId5"/>
          <w:footerReference w:type="default" r:id="rId6"/>
          <w:headerReference w:type="even" r:id="rId7"/>
          <w:footerReference w:type="even" r:id="rId8"/>
          <w:headerReference w:type="first" r:id="rId9"/>
          <w:footerReference w:type="first" r:id="rId10"/>
          <w:footnotePr>
            <w:pos w:val="pageBottom"/>
            <w:numFmt w:val="decimal"/>
            <w:numRestart w:val="continuous"/>
          </w:footnotePr>
          <w:pgSz w:w="11900" w:h="16840"/>
          <w:pgMar w:top="1969" w:right="1141" w:bottom="1609" w:left="1697" w:header="0" w:footer="3" w:gutter="0"/>
          <w:pgNumType w:start="1"/>
          <w:cols w:space="720"/>
          <w:noEndnote/>
          <w:titlePg/>
          <w:rtlGutter w:val="0"/>
          <w:docGrid w:linePitch="360"/>
        </w:sectPr>
      </w:pPr>
    </w:p>
    <w:p>
      <w:pPr>
        <w:pStyle w:val="Style11"/>
        <w:keepNext w:val="0"/>
        <w:keepLines w:val="0"/>
        <w:widowControl w:val="0"/>
        <w:shd w:val="clear" w:color="auto" w:fill="auto"/>
        <w:bidi w:val="0"/>
        <w:spacing w:before="0" w:after="640" w:line="240" w:lineRule="auto"/>
        <w:ind w:left="0" w:right="860" w:firstLine="0"/>
        <w:jc w:val="right"/>
      </w:pPr>
      <w:r>
        <mc:AlternateContent>
          <mc:Choice Requires="wps">
            <w:drawing>
              <wp:anchor distT="0" distB="0" distL="114300" distR="114300" simplePos="0" relativeHeight="125829378" behindDoc="0" locked="0" layoutInCell="1" allowOverlap="1">
                <wp:simplePos x="0" y="0"/>
                <wp:positionH relativeFrom="page">
                  <wp:posOffset>1120140</wp:posOffset>
                </wp:positionH>
                <wp:positionV relativeFrom="paragraph">
                  <wp:posOffset>12700</wp:posOffset>
                </wp:positionV>
                <wp:extent cx="1085215" cy="164465"/>
                <wp:wrapSquare wrapText="right"/>
                <wp:docPr id="16" name="Shape 16"/>
                <a:graphic xmlns:a="http://schemas.openxmlformats.org/drawingml/2006/main">
                  <a:graphicData uri="http://schemas.microsoft.com/office/word/2010/wordprocessingShape">
                    <wps:wsp>
                      <wps:cNvSpPr txBox="1"/>
                      <wps:spPr>
                        <a:xfrm>
                          <a:ext cx="1085215" cy="16446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公司代码：</w:t>
                            </w:r>
                            <w:r>
                              <w:rPr>
                                <w:color w:val="000000"/>
                                <w:spacing w:val="0"/>
                                <w:w w:val="100"/>
                                <w:position w:val="0"/>
                              </w:rPr>
                              <w:t>600570</w:t>
                            </w:r>
                          </w:p>
                        </w:txbxContent>
                      </wps:txbx>
                      <wps:bodyPr wrap="none" lIns="0" tIns="0" rIns="0" bIns="0">
                        <a:noAutoFit/>
                      </wps:bodyPr>
                    </wps:wsp>
                  </a:graphicData>
                </a:graphic>
              </wp:anchor>
            </w:drawing>
          </mc:Choice>
          <mc:Fallback>
            <w:pict>
              <v:shape id="_x0000_s1042" type="#_x0000_t202" style="position:absolute;margin-left:88.200000000000003pt;margin-top:1.pt;width:85.450000000000003pt;height:12.950000000000001pt;z-index:-125829375;mso-wrap-distance-left:9.pt;mso-wrap-distance-right:9.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公司代码：</w:t>
                      </w:r>
                      <w:r>
                        <w:rPr>
                          <w:color w:val="000000"/>
                          <w:spacing w:val="0"/>
                          <w:w w:val="100"/>
                          <w:position w:val="0"/>
                        </w:rPr>
                        <w:t>600570</w:t>
                      </w:r>
                    </w:p>
                  </w:txbxContent>
                </v:textbox>
                <w10:wrap type="square" side="right" anchorx="page"/>
              </v:shape>
            </w:pict>
          </mc:Fallback>
        </mc:AlternateContent>
      </w:r>
      <w:r>
        <w:rPr>
          <w:color w:val="000000"/>
          <w:spacing w:val="0"/>
          <w:w w:val="100"/>
          <w:position w:val="0"/>
        </w:rPr>
        <w:t>公司简称：恒生电子</w:t>
      </w:r>
    </w:p>
    <w:p>
      <w:pPr>
        <w:pStyle w:val="Style13"/>
        <w:keepNext/>
        <w:keepLines/>
        <w:widowControl w:val="0"/>
        <w:shd w:val="clear" w:color="auto" w:fill="auto"/>
        <w:bidi w:val="0"/>
        <w:spacing w:before="0"/>
        <w:ind w:left="0" w:right="0" w:firstLine="0"/>
        <w:jc w:val="center"/>
      </w:pPr>
      <w:bookmarkStart w:id="0" w:name="bookmark0"/>
      <w:bookmarkStart w:id="1" w:name="bookmark1"/>
      <w:bookmarkStart w:id="2" w:name="bookmark2"/>
      <w:r>
        <w:rPr>
          <w:spacing w:val="0"/>
          <w:w w:val="100"/>
          <w:position w:val="0"/>
        </w:rPr>
        <w:t>恒生电子股份有限公司</w:t>
        <w:br/>
      </w:r>
      <w:r>
        <w:rPr>
          <w:rFonts w:ascii="Trebuchet MS" w:eastAsia="Trebuchet MS" w:hAnsi="Trebuchet MS" w:cs="Trebuchet MS"/>
          <w:spacing w:val="0"/>
          <w:w w:val="100"/>
          <w:position w:val="0"/>
          <w:sz w:val="36"/>
          <w:szCs w:val="36"/>
        </w:rPr>
        <w:t>2016</w:t>
      </w:r>
      <w:r>
        <w:rPr>
          <w:spacing w:val="0"/>
          <w:w w:val="100"/>
          <w:position w:val="0"/>
        </w:rPr>
        <w:t>年年度报告</w:t>
      </w:r>
      <w:bookmarkEnd w:id="0"/>
      <w:bookmarkEnd w:id="1"/>
      <w:bookmarkEnd w:id="2"/>
    </w:p>
    <w:p>
      <w:pPr>
        <w:pStyle w:val="Style16"/>
        <w:keepNext/>
        <w:keepLines/>
        <w:widowControl w:val="0"/>
        <w:shd w:val="clear" w:color="auto" w:fill="auto"/>
        <w:bidi w:val="0"/>
        <w:spacing w:before="0" w:after="300" w:line="240" w:lineRule="auto"/>
        <w:ind w:left="0" w:right="0" w:firstLine="0"/>
        <w:jc w:val="center"/>
      </w:pPr>
      <w:bookmarkStart w:id="3" w:name="bookmark3"/>
      <w:bookmarkStart w:id="4" w:name="bookmark4"/>
      <w:bookmarkStart w:id="5" w:name="bookmark5"/>
      <w:r>
        <w:rPr>
          <w:color w:val="000000"/>
          <w:spacing w:val="0"/>
          <w:w w:val="100"/>
          <w:position w:val="0"/>
        </w:rPr>
        <w:t>重要提示</w:t>
      </w:r>
      <w:bookmarkEnd w:id="3"/>
      <w:bookmarkEnd w:id="4"/>
      <w:bookmarkEnd w:id="5"/>
    </w:p>
    <w:p>
      <w:pPr>
        <w:pStyle w:val="Style11"/>
        <w:keepNext w:val="0"/>
        <w:keepLines w:val="0"/>
        <w:widowControl w:val="0"/>
        <w:shd w:val="clear" w:color="auto" w:fill="auto"/>
        <w:bidi w:val="0"/>
        <w:spacing w:before="0" w:after="140" w:line="240" w:lineRule="auto"/>
        <w:ind w:left="0" w:right="0" w:firstLine="0"/>
        <w:jc w:val="left"/>
      </w:pPr>
      <w:bookmarkStart w:id="6" w:name="bookmark6"/>
      <w:r>
        <w:rPr>
          <w:b/>
          <w:bCs/>
          <w:color w:val="000000"/>
          <w:spacing w:val="0"/>
          <w:w w:val="100"/>
          <w:position w:val="0"/>
        </w:rPr>
        <w:t>一</w:t>
      </w:r>
      <w:bookmarkEnd w:id="6"/>
      <w:r>
        <w:rPr>
          <w:b/>
          <w:bCs/>
          <w:color w:val="000000"/>
          <w:spacing w:val="0"/>
          <w:w w:val="100"/>
          <w:position w:val="0"/>
        </w:rPr>
        <w:t>、本公司董事会、监事会及董事、监事、高级管理人员保证年度报告内容的真实、准确、完整,</w:t>
      </w:r>
    </w:p>
    <w:p>
      <w:pPr>
        <w:pStyle w:val="Style11"/>
        <w:keepNext w:val="0"/>
        <w:keepLines w:val="0"/>
        <w:widowControl w:val="0"/>
        <w:shd w:val="clear" w:color="auto" w:fill="auto"/>
        <w:bidi w:val="0"/>
        <w:spacing w:before="0" w:after="140" w:line="240" w:lineRule="auto"/>
        <w:ind w:left="0" w:right="0"/>
        <w:jc w:val="both"/>
      </w:pPr>
      <w:r>
        <w:rPr>
          <w:b/>
          <w:bCs/>
          <w:color w:val="000000"/>
          <w:spacing w:val="0"/>
          <w:w w:val="100"/>
          <w:position w:val="0"/>
        </w:rPr>
        <w:t>不存在虚假记载、误导性陈述或重大遗漏，并承担个别和连带的法律责任。</w:t>
      </w:r>
    </w:p>
    <w:p>
      <w:pPr>
        <w:pStyle w:val="Style11"/>
        <w:keepNext w:val="0"/>
        <w:keepLines w:val="0"/>
        <w:widowControl w:val="0"/>
        <w:shd w:val="clear" w:color="auto" w:fill="auto"/>
        <w:bidi w:val="0"/>
        <w:spacing w:before="0" w:after="140" w:line="240" w:lineRule="auto"/>
        <w:ind w:left="0" w:right="0" w:firstLine="0"/>
        <w:jc w:val="left"/>
      </w:pPr>
      <w:bookmarkStart w:id="7" w:name="bookmark7"/>
      <w:r>
        <w:rPr>
          <w:b/>
          <w:bCs/>
          <w:color w:val="000000"/>
          <w:spacing w:val="0"/>
          <w:w w:val="100"/>
          <w:position w:val="0"/>
        </w:rPr>
        <w:t>二</w:t>
      </w:r>
      <w:bookmarkEnd w:id="7"/>
      <w:r>
        <w:rPr>
          <w:b/>
          <w:bCs/>
          <w:color w:val="000000"/>
          <w:spacing w:val="0"/>
          <w:w w:val="100"/>
          <w:position w:val="0"/>
        </w:rPr>
        <w:t>、未出席董事情况</w:t>
      </w:r>
    </w:p>
    <w:tbl>
      <w:tblPr>
        <w:tblOverlap w:val="never"/>
        <w:jc w:val="center"/>
        <w:tblLayout w:type="fixed"/>
      </w:tblPr>
      <w:tblGrid>
        <w:gridCol w:w="1992"/>
        <w:gridCol w:w="2194"/>
        <w:gridCol w:w="2309"/>
        <w:gridCol w:w="2414"/>
      </w:tblGrid>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未出席董事职务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未出席董事姓名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未出席董事的原因说明</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被委托人姓名</w:t>
            </w: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黄浩</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因出差外地未能出席本 次董事会</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韩歆毅</w:t>
            </w:r>
          </w:p>
        </w:tc>
      </w:tr>
    </w:tbl>
    <w:p>
      <w:pPr>
        <w:pStyle w:val="Style11"/>
        <w:keepNext w:val="0"/>
        <w:keepLines w:val="0"/>
        <w:widowControl w:val="0"/>
        <w:shd w:val="clear" w:color="auto" w:fill="auto"/>
        <w:bidi w:val="0"/>
        <w:spacing w:before="0" w:after="140" w:line="408" w:lineRule="exact"/>
        <w:ind w:left="500" w:right="0" w:hanging="500"/>
        <w:jc w:val="both"/>
      </w:pPr>
      <w:bookmarkStart w:id="8" w:name="bookmark8"/>
      <w:r>
        <w:rPr>
          <w:b/>
          <w:bCs/>
          <w:color w:val="000000"/>
          <w:spacing w:val="0"/>
          <w:w w:val="100"/>
          <w:position w:val="0"/>
        </w:rPr>
        <w:t>三</w:t>
      </w:r>
      <w:bookmarkEnd w:id="8"/>
      <w:r>
        <w:rPr>
          <w:b/>
          <w:bCs/>
          <w:color w:val="000000"/>
          <w:spacing w:val="0"/>
          <w:w w:val="100"/>
          <w:position w:val="0"/>
        </w:rPr>
        <w:t>、天健会计师事务所（特殊普通合伙）为本公司出具了带强调事项段或其他事项段的无保留意 见的审计报告，本公司董事会、监事会对相关事项已有详细说明，请投资者注意阅读。</w:t>
      </w:r>
    </w:p>
    <w:p>
      <w:pPr>
        <w:pStyle w:val="Style1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详见本报告第十一节“财务报告之审计报告”</w:t>
      </w:r>
    </w:p>
    <w:p>
      <w:pPr>
        <w:pStyle w:val="Style11"/>
        <w:keepNext w:val="0"/>
        <w:keepLines w:val="0"/>
        <w:widowControl w:val="0"/>
        <w:shd w:val="clear" w:color="auto" w:fill="auto"/>
        <w:bidi w:val="0"/>
        <w:spacing w:before="0" w:after="300" w:line="408" w:lineRule="exact"/>
        <w:ind w:left="400" w:right="0" w:hanging="400"/>
        <w:jc w:val="both"/>
      </w:pPr>
      <w:bookmarkStart w:id="9" w:name="bookmark9"/>
      <w:r>
        <w:rPr>
          <w:b/>
          <w:bCs/>
          <w:color w:val="000000"/>
          <w:spacing w:val="0"/>
          <w:w w:val="100"/>
          <w:position w:val="0"/>
        </w:rPr>
        <w:t>四</w:t>
      </w:r>
      <w:bookmarkEnd w:id="9"/>
      <w:r>
        <w:rPr>
          <w:b/>
          <w:bCs/>
          <w:color w:val="000000"/>
          <w:spacing w:val="0"/>
          <w:w w:val="100"/>
          <w:position w:val="0"/>
        </w:rPr>
        <w:t>、公司负责人彭政纲、主管会计工作负责人傅美英及会计机构负责人（会计主管人员）姚曼英 声明：保证年度报告中财务报告的真实、准确、完整。</w:t>
      </w:r>
    </w:p>
    <w:p>
      <w:pPr>
        <w:pStyle w:val="Style21"/>
        <w:keepNext/>
        <w:keepLines/>
        <w:widowControl w:val="0"/>
        <w:shd w:val="clear" w:color="auto" w:fill="auto"/>
        <w:tabs>
          <w:tab w:pos="478" w:val="left"/>
        </w:tabs>
        <w:bidi w:val="0"/>
        <w:spacing w:before="0" w:after="140" w:line="362" w:lineRule="exact"/>
        <w:ind w:left="0" w:right="0" w:firstLine="0"/>
        <w:jc w:val="left"/>
      </w:pPr>
      <w:bookmarkStart w:id="10" w:name="bookmark10"/>
      <w:bookmarkStart w:id="11" w:name="bookmark11"/>
      <w:bookmarkStart w:id="12" w:name="bookmark12"/>
      <w:bookmarkStart w:id="13" w:name="bookmark13"/>
      <w:r>
        <w:rPr>
          <w:color w:val="000000"/>
          <w:spacing w:val="0"/>
          <w:w w:val="100"/>
          <w:position w:val="0"/>
        </w:rPr>
        <w:t>五</w:t>
      </w:r>
      <w:bookmarkEnd w:id="12"/>
      <w:r>
        <w:rPr>
          <w:color w:val="000000"/>
          <w:spacing w:val="0"/>
          <w:w w:val="100"/>
          <w:position w:val="0"/>
        </w:rPr>
        <w:t>、</w:t>
        <w:tab/>
        <w:t>经董事会审议的报告期利润分配预案或公积金转增股本预案</w:t>
      </w:r>
      <w:bookmarkEnd w:id="10"/>
      <w:bookmarkEnd w:id="11"/>
      <w:bookmarkEnd w:id="13"/>
    </w:p>
    <w:p>
      <w:pPr>
        <w:pStyle w:val="Style11"/>
        <w:keepNext w:val="0"/>
        <w:keepLines w:val="0"/>
        <w:widowControl w:val="0"/>
        <w:shd w:val="clear" w:color="auto" w:fill="auto"/>
        <w:bidi w:val="0"/>
        <w:spacing w:before="0" w:after="0" w:line="362" w:lineRule="exact"/>
        <w:ind w:left="0" w:right="0" w:firstLine="420"/>
        <w:jc w:val="left"/>
      </w:pPr>
      <w:r>
        <w:rPr>
          <w:color w:val="000000"/>
          <w:spacing w:val="0"/>
          <w:w w:val="100"/>
          <w:position w:val="0"/>
        </w:rPr>
        <w:t>恒生电子股份有限公司（母公司）</w:t>
      </w:r>
      <w:r>
        <w:rPr>
          <w:color w:val="000000"/>
          <w:spacing w:val="0"/>
          <w:w w:val="100"/>
          <w:position w:val="0"/>
          <w:sz w:val="18"/>
          <w:szCs w:val="18"/>
        </w:rPr>
        <w:t>2016</w:t>
      </w:r>
      <w:r>
        <w:rPr>
          <w:color w:val="000000"/>
          <w:spacing w:val="0"/>
          <w:w w:val="100"/>
          <w:position w:val="0"/>
        </w:rPr>
        <w:t>年度共实现净利润</w:t>
      </w:r>
      <w:r>
        <w:rPr>
          <w:color w:val="000000"/>
          <w:spacing w:val="0"/>
          <w:w w:val="100"/>
          <w:position w:val="0"/>
          <w:sz w:val="18"/>
          <w:szCs w:val="18"/>
        </w:rPr>
        <w:t xml:space="preserve">416, </w:t>
      </w:r>
      <w:r>
        <w:rPr>
          <w:color w:val="000000"/>
          <w:spacing w:val="0"/>
          <w:w w:val="100"/>
          <w:position w:val="0"/>
          <w:sz w:val="18"/>
          <w:szCs w:val="18"/>
        </w:rPr>
        <w:t xml:space="preserve">431,001.76 </w:t>
      </w:r>
      <w:r>
        <w:rPr>
          <w:color w:val="000000"/>
          <w:spacing w:val="0"/>
          <w:w w:val="100"/>
          <w:position w:val="0"/>
        </w:rPr>
        <w:t>（单位：人民币元 ,下同），依据《公司法》和《公司章程》以及中国证监会及上海交易所的相关指引的规定，先提 取</w:t>
      </w:r>
      <w:r>
        <w:rPr>
          <w:color w:val="000000"/>
          <w:spacing w:val="0"/>
          <w:w w:val="100"/>
          <w:position w:val="0"/>
          <w:sz w:val="18"/>
          <w:szCs w:val="18"/>
        </w:rPr>
        <w:t>10%</w:t>
      </w:r>
      <w:r>
        <w:rPr>
          <w:color w:val="000000"/>
          <w:spacing w:val="0"/>
          <w:w w:val="100"/>
          <w:position w:val="0"/>
        </w:rPr>
        <w:t>法定公积金，加上以前年度利润结转，根据实际情况，公司拟按以下顺序实施分配方案：</w:t>
      </w:r>
    </w:p>
    <w:p>
      <w:pPr>
        <w:pStyle w:val="Style8"/>
        <w:keepNext w:val="0"/>
        <w:keepLines w:val="0"/>
        <w:widowControl w:val="0"/>
        <w:numPr>
          <w:ilvl w:val="0"/>
          <w:numId w:val="1"/>
        </w:numPr>
        <w:shd w:val="clear" w:color="auto" w:fill="auto"/>
        <w:tabs>
          <w:tab w:pos="449" w:val="left"/>
        </w:tabs>
        <w:bidi w:val="0"/>
        <w:spacing w:before="0" w:after="0" w:line="362" w:lineRule="exact"/>
        <w:ind w:left="0" w:right="0" w:firstLine="0"/>
        <w:jc w:val="left"/>
        <w:rPr>
          <w:sz w:val="20"/>
          <w:szCs w:val="20"/>
        </w:rPr>
      </w:pPr>
      <w:bookmarkStart w:id="14" w:name="bookmark14"/>
      <w:bookmarkEnd w:id="14"/>
      <w:r>
        <w:rPr>
          <w:color w:val="000000"/>
          <w:spacing w:val="0"/>
          <w:w w:val="100"/>
          <w:position w:val="0"/>
          <w:sz w:val="20"/>
          <w:szCs w:val="20"/>
        </w:rPr>
        <w:t>提取</w:t>
      </w:r>
      <w:r>
        <w:rPr>
          <w:color w:val="000000"/>
          <w:spacing w:val="0"/>
          <w:w w:val="100"/>
          <w:position w:val="0"/>
          <w:sz w:val="18"/>
          <w:szCs w:val="18"/>
        </w:rPr>
        <w:t>10%</w:t>
      </w:r>
      <w:r>
        <w:rPr>
          <w:color w:val="000000"/>
          <w:spacing w:val="0"/>
          <w:w w:val="100"/>
          <w:position w:val="0"/>
          <w:sz w:val="20"/>
          <w:szCs w:val="20"/>
        </w:rPr>
        <w:t>法定公积金</w:t>
      </w:r>
      <w:r>
        <w:rPr>
          <w:color w:val="000000"/>
          <w:spacing w:val="0"/>
          <w:w w:val="100"/>
          <w:position w:val="0"/>
          <w:sz w:val="18"/>
          <w:szCs w:val="18"/>
        </w:rPr>
        <w:t>41,643,100.18</w:t>
      </w:r>
      <w:r>
        <w:rPr>
          <w:color w:val="000000"/>
          <w:spacing w:val="0"/>
          <w:w w:val="100"/>
          <w:position w:val="0"/>
          <w:sz w:val="20"/>
          <w:szCs w:val="20"/>
        </w:rPr>
        <w:t>元。</w:t>
      </w:r>
    </w:p>
    <w:p>
      <w:pPr>
        <w:pStyle w:val="Style11"/>
        <w:keepNext w:val="0"/>
        <w:keepLines w:val="0"/>
        <w:widowControl w:val="0"/>
        <w:numPr>
          <w:ilvl w:val="0"/>
          <w:numId w:val="1"/>
        </w:numPr>
        <w:shd w:val="clear" w:color="auto" w:fill="auto"/>
        <w:tabs>
          <w:tab w:pos="449" w:val="left"/>
        </w:tabs>
        <w:bidi w:val="0"/>
        <w:spacing w:before="0" w:after="0" w:line="362" w:lineRule="exact"/>
        <w:ind w:left="0" w:right="0" w:firstLine="0"/>
        <w:jc w:val="left"/>
      </w:pPr>
      <w:bookmarkStart w:id="15" w:name="bookmark15"/>
      <w:bookmarkEnd w:id="15"/>
      <w:r>
        <w:rPr>
          <w:color w:val="000000"/>
          <w:spacing w:val="0"/>
          <w:w w:val="100"/>
          <w:position w:val="0"/>
        </w:rPr>
        <w:t>以</w:t>
      </w:r>
      <w:r>
        <w:rPr>
          <w:color w:val="000000"/>
          <w:spacing w:val="0"/>
          <w:w w:val="100"/>
          <w:position w:val="0"/>
          <w:sz w:val="18"/>
          <w:szCs w:val="18"/>
        </w:rPr>
        <w:t>2016</w:t>
      </w:r>
      <w:r>
        <w:rPr>
          <w:color w:val="000000"/>
          <w:spacing w:val="0"/>
          <w:w w:val="100"/>
          <w:position w:val="0"/>
        </w:rPr>
        <w:t>年总股本</w:t>
      </w:r>
      <w:r>
        <w:rPr>
          <w:color w:val="000000"/>
          <w:spacing w:val="0"/>
          <w:w w:val="100"/>
          <w:position w:val="0"/>
          <w:sz w:val="18"/>
          <w:szCs w:val="18"/>
        </w:rPr>
        <w:t>617, 805, 180</w:t>
      </w:r>
      <w:r>
        <w:rPr>
          <w:color w:val="000000"/>
          <w:spacing w:val="0"/>
          <w:w w:val="100"/>
          <w:position w:val="0"/>
        </w:rPr>
        <w:t>股为基数，向全体股东按每</w:t>
      </w:r>
      <w:r>
        <w:rPr>
          <w:color w:val="000000"/>
          <w:spacing w:val="0"/>
          <w:w w:val="100"/>
          <w:position w:val="0"/>
          <w:sz w:val="18"/>
          <w:szCs w:val="18"/>
        </w:rPr>
        <w:t>10</w:t>
      </w:r>
      <w:r>
        <w:rPr>
          <w:color w:val="000000"/>
          <w:spacing w:val="0"/>
          <w:w w:val="100"/>
          <w:position w:val="0"/>
        </w:rPr>
        <w:t>股派现金</w:t>
      </w:r>
      <w:r>
        <w:rPr>
          <w:color w:val="000000"/>
          <w:spacing w:val="0"/>
          <w:w w:val="100"/>
          <w:position w:val="0"/>
          <w:sz w:val="18"/>
          <w:szCs w:val="18"/>
        </w:rPr>
        <w:t>1</w:t>
      </w:r>
      <w:r>
        <w:rPr>
          <w:color w:val="000000"/>
          <w:spacing w:val="0"/>
          <w:w w:val="100"/>
          <w:position w:val="0"/>
        </w:rPr>
        <w:t xml:space="preserve">元（含税），派现总计 </w:t>
      </w:r>
      <w:r>
        <w:rPr>
          <w:color w:val="000000"/>
          <w:spacing w:val="0"/>
          <w:w w:val="100"/>
          <w:position w:val="0"/>
          <w:sz w:val="18"/>
          <w:szCs w:val="18"/>
        </w:rPr>
        <w:t>61,780,518</w:t>
      </w:r>
      <w:r>
        <w:rPr>
          <w:color w:val="000000"/>
          <w:spacing w:val="0"/>
          <w:w w:val="100"/>
          <w:position w:val="0"/>
        </w:rPr>
        <w:t>元。</w:t>
      </w:r>
    </w:p>
    <w:p>
      <w:pPr>
        <w:pStyle w:val="Style11"/>
        <w:keepNext w:val="0"/>
        <w:keepLines w:val="0"/>
        <w:widowControl w:val="0"/>
        <w:numPr>
          <w:ilvl w:val="0"/>
          <w:numId w:val="1"/>
        </w:numPr>
        <w:shd w:val="clear" w:color="auto" w:fill="auto"/>
        <w:tabs>
          <w:tab w:pos="449" w:val="left"/>
        </w:tabs>
        <w:bidi w:val="0"/>
        <w:spacing w:before="0" w:after="300" w:line="362" w:lineRule="exact"/>
        <w:ind w:left="0" w:right="0" w:firstLine="0"/>
        <w:jc w:val="left"/>
      </w:pPr>
      <w:bookmarkStart w:id="16" w:name="bookmark16"/>
      <w:bookmarkEnd w:id="16"/>
      <w:r>
        <w:rPr>
          <w:color w:val="000000"/>
          <w:spacing w:val="0"/>
          <w:w w:val="100"/>
          <w:position w:val="0"/>
        </w:rPr>
        <w:t>剩余可分配利润部分结转至下一年度。</w:t>
      </w:r>
    </w:p>
    <w:p>
      <w:pPr>
        <w:pStyle w:val="Style21"/>
        <w:keepNext/>
        <w:keepLines/>
        <w:widowControl w:val="0"/>
        <w:shd w:val="clear" w:color="auto" w:fill="auto"/>
        <w:tabs>
          <w:tab w:pos="483" w:val="left"/>
        </w:tabs>
        <w:bidi w:val="0"/>
        <w:spacing w:before="0" w:after="40" w:line="362" w:lineRule="exact"/>
        <w:ind w:left="0" w:right="0" w:firstLine="0"/>
        <w:jc w:val="left"/>
      </w:pPr>
      <w:bookmarkStart w:id="17" w:name="bookmark17"/>
      <w:bookmarkStart w:id="18" w:name="bookmark18"/>
      <w:bookmarkStart w:id="19" w:name="bookmark19"/>
      <w:bookmarkStart w:id="20" w:name="bookmark20"/>
      <w:r>
        <w:rPr>
          <w:color w:val="000000"/>
          <w:spacing w:val="0"/>
          <w:w w:val="100"/>
          <w:position w:val="0"/>
        </w:rPr>
        <w:t>六</w:t>
      </w:r>
      <w:bookmarkEnd w:id="19"/>
      <w:r>
        <w:rPr>
          <w:color w:val="000000"/>
          <w:spacing w:val="0"/>
          <w:w w:val="100"/>
          <w:position w:val="0"/>
        </w:rPr>
        <w:t>、</w:t>
        <w:tab/>
        <w:t>前瞻性陈述的风险声明</w:t>
      </w:r>
      <w:bookmarkEnd w:id="17"/>
      <w:bookmarkEnd w:id="18"/>
      <w:bookmarkEnd w:id="20"/>
    </w:p>
    <w:p>
      <w:pPr>
        <w:pStyle w:val="Style11"/>
        <w:keepNext w:val="0"/>
        <w:keepLines w:val="0"/>
        <w:widowControl w:val="0"/>
        <w:shd w:val="clear" w:color="auto" w:fill="auto"/>
        <w:bidi w:val="0"/>
        <w:spacing w:before="0" w:after="0" w:line="35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140" w:line="355" w:lineRule="exact"/>
        <w:ind w:left="0" w:right="0" w:firstLine="420"/>
        <w:jc w:val="both"/>
      </w:pPr>
      <w:r>
        <w:rPr>
          <w:color w:val="000000"/>
          <w:spacing w:val="0"/>
          <w:w w:val="100"/>
          <w:position w:val="0"/>
        </w:rPr>
        <w:t>公司已在本报告中详细描述存在的风险，敬请查阅第四节“经营情况讨论与分析”“三、关 于公司未来发展的讨论与分析”部分，关于公司未来可能面对的风险及应对措施。</w:t>
      </w:r>
    </w:p>
    <w:p>
      <w:pPr>
        <w:pStyle w:val="Style21"/>
        <w:keepNext/>
        <w:keepLines/>
        <w:widowControl w:val="0"/>
        <w:shd w:val="clear" w:color="auto" w:fill="auto"/>
        <w:tabs>
          <w:tab w:pos="458" w:val="left"/>
        </w:tabs>
        <w:bidi w:val="0"/>
        <w:spacing w:before="0" w:line="410" w:lineRule="exact"/>
        <w:ind w:left="0" w:right="0" w:firstLine="0"/>
        <w:jc w:val="left"/>
      </w:pPr>
      <w:bookmarkStart w:id="21" w:name="bookmark21"/>
      <w:bookmarkStart w:id="22" w:name="bookmark22"/>
      <w:bookmarkStart w:id="23" w:name="bookmark23"/>
      <w:bookmarkStart w:id="24" w:name="bookmark24"/>
      <w:r>
        <w:rPr>
          <w:color w:val="000000"/>
          <w:spacing w:val="0"/>
          <w:w w:val="100"/>
          <w:position w:val="0"/>
        </w:rPr>
        <w:t>七</w:t>
      </w:r>
      <w:bookmarkEnd w:id="23"/>
      <w:r>
        <w:rPr>
          <w:color w:val="000000"/>
          <w:spacing w:val="0"/>
          <w:w w:val="100"/>
          <w:position w:val="0"/>
        </w:rPr>
        <w:t>、</w:t>
        <w:tab/>
        <w:t>是否存在被控股股东及其关联方非经营性占用资金情况</w:t>
      </w:r>
      <w:bookmarkEnd w:id="21"/>
      <w:bookmarkEnd w:id="22"/>
      <w:bookmarkEnd w:id="24"/>
    </w:p>
    <w:p>
      <w:pPr>
        <w:pStyle w:val="Style11"/>
        <w:keepNext w:val="0"/>
        <w:keepLines w:val="0"/>
        <w:widowControl w:val="0"/>
        <w:shd w:val="clear" w:color="auto" w:fill="auto"/>
        <w:bidi w:val="0"/>
        <w:spacing w:before="0" w:after="220" w:line="410" w:lineRule="exact"/>
        <w:ind w:left="0" w:right="0" w:firstLine="0"/>
        <w:jc w:val="left"/>
      </w:pPr>
      <w:r>
        <w:rPr>
          <w:color w:val="000000"/>
          <w:spacing w:val="0"/>
          <w:w w:val="100"/>
          <w:position w:val="0"/>
        </w:rPr>
        <w:t>是</w:t>
      </w:r>
    </w:p>
    <w:p>
      <w:pPr>
        <w:pStyle w:val="Style21"/>
        <w:keepNext/>
        <w:keepLines/>
        <w:widowControl w:val="0"/>
        <w:shd w:val="clear" w:color="auto" w:fill="auto"/>
        <w:tabs>
          <w:tab w:pos="641" w:val="left"/>
        </w:tabs>
        <w:bidi w:val="0"/>
        <w:spacing w:before="0" w:after="0" w:line="410" w:lineRule="exact"/>
        <w:ind w:left="0" w:right="0" w:firstLine="0"/>
        <w:jc w:val="left"/>
      </w:pPr>
      <w:bookmarkStart w:id="25" w:name="bookmark25"/>
      <w:bookmarkStart w:id="26" w:name="bookmark26"/>
      <w:bookmarkStart w:id="27" w:name="bookmark27"/>
      <w:bookmarkStart w:id="28" w:name="bookmark28"/>
      <w:r>
        <w:rPr>
          <w:color w:val="000000"/>
          <w:spacing w:val="0"/>
          <w:w w:val="100"/>
          <w:position w:val="0"/>
        </w:rPr>
        <w:t>八</w:t>
      </w:r>
      <w:bookmarkEnd w:id="27"/>
      <w:r>
        <w:rPr>
          <w:color w:val="000000"/>
          <w:spacing w:val="0"/>
          <w:w w:val="100"/>
          <w:position w:val="0"/>
        </w:rPr>
        <w:t>、</w:t>
        <w:tab/>
        <w:t>是否存在违反规定决策程序对外提供担保的情况？</w:t>
      </w:r>
      <w:bookmarkEnd w:id="25"/>
      <w:bookmarkEnd w:id="26"/>
      <w:bookmarkEnd w:id="28"/>
    </w:p>
    <w:p>
      <w:pPr>
        <w:pStyle w:val="Style11"/>
        <w:keepNext w:val="0"/>
        <w:keepLines w:val="0"/>
        <w:widowControl w:val="0"/>
        <w:shd w:val="clear" w:color="auto" w:fill="auto"/>
        <w:bidi w:val="0"/>
        <w:spacing w:before="0" w:after="160" w:line="410" w:lineRule="exact"/>
        <w:ind w:left="0" w:right="0" w:firstLine="0"/>
        <w:jc w:val="left"/>
      </w:pPr>
      <w:r>
        <w:rPr>
          <w:color w:val="000000"/>
          <w:spacing w:val="0"/>
          <w:w w:val="100"/>
          <w:position w:val="0"/>
        </w:rPr>
        <w:t>否</w:t>
      </w:r>
    </w:p>
    <w:p>
      <w:pPr>
        <w:pStyle w:val="Style21"/>
        <w:keepNext/>
        <w:keepLines/>
        <w:widowControl w:val="0"/>
        <w:shd w:val="clear" w:color="auto" w:fill="auto"/>
        <w:tabs>
          <w:tab w:pos="641" w:val="left"/>
        </w:tabs>
        <w:bidi w:val="0"/>
        <w:spacing w:before="0" w:after="160" w:line="410" w:lineRule="exact"/>
        <w:ind w:left="0" w:right="0" w:firstLine="0"/>
        <w:jc w:val="left"/>
      </w:pPr>
      <w:bookmarkStart w:id="29" w:name="bookmark29"/>
      <w:bookmarkStart w:id="30" w:name="bookmark30"/>
      <w:bookmarkStart w:id="31" w:name="bookmark31"/>
      <w:bookmarkStart w:id="32" w:name="bookmark32"/>
      <w:r>
        <w:rPr>
          <w:color w:val="000000"/>
          <w:spacing w:val="0"/>
          <w:w w:val="100"/>
          <w:position w:val="0"/>
        </w:rPr>
        <w:t>九</w:t>
      </w:r>
      <w:bookmarkEnd w:id="31"/>
      <w:r>
        <w:rPr>
          <w:color w:val="000000"/>
          <w:spacing w:val="0"/>
          <w:w w:val="100"/>
          <w:position w:val="0"/>
        </w:rPr>
        <w:t>、</w:t>
        <w:tab/>
        <w:t>重大风险提示</w:t>
      </w:r>
      <w:bookmarkEnd w:id="29"/>
      <w:bookmarkEnd w:id="30"/>
      <w:bookmarkEnd w:id="32"/>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子公司杭州恒生网络技术服务有限公司（以下简称网络技术公司）于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8</w:t>
      </w:r>
      <w:r>
        <w:rPr>
          <w:color w:val="000000"/>
          <w:spacing w:val="0"/>
          <w:w w:val="100"/>
          <w:position w:val="0"/>
        </w:rPr>
        <w:t>日收到中 国证券监督管理委员会行政处罚事先告知书（处罚字〔</w:t>
      </w:r>
      <w:r>
        <w:rPr>
          <w:color w:val="000000"/>
          <w:spacing w:val="0"/>
          <w:w w:val="100"/>
          <w:position w:val="0"/>
          <w:sz w:val="18"/>
          <w:szCs w:val="18"/>
        </w:rPr>
        <w:t>2015） 68</w:t>
      </w:r>
      <w:r>
        <w:rPr>
          <w:color w:val="000000"/>
          <w:spacing w:val="0"/>
          <w:w w:val="100"/>
          <w:position w:val="0"/>
        </w:rPr>
        <w:t>号</w:t>
      </w:r>
      <w:r>
        <w:rPr>
          <w:color w:val="000000"/>
          <w:spacing w:val="0"/>
          <w:w w:val="100"/>
          <w:position w:val="0"/>
          <w:sz w:val="18"/>
          <w:szCs w:val="18"/>
        </w:rPr>
        <w:t>），</w:t>
      </w:r>
      <w:r>
        <w:rPr>
          <w:color w:val="000000"/>
          <w:spacing w:val="0"/>
          <w:w w:val="100"/>
          <w:position w:val="0"/>
        </w:rPr>
        <w:t>告知网络技术公司将被“没 收违法所得</w:t>
      </w:r>
      <w:r>
        <w:rPr>
          <w:color w:val="000000"/>
          <w:spacing w:val="0"/>
          <w:w w:val="100"/>
          <w:position w:val="0"/>
          <w:sz w:val="18"/>
          <w:szCs w:val="18"/>
        </w:rPr>
        <w:t xml:space="preserve">132,852,384. </w:t>
      </w:r>
      <w:r>
        <w:rPr>
          <w:color w:val="000000"/>
          <w:spacing w:val="0"/>
          <w:w w:val="100"/>
          <w:position w:val="0"/>
          <w:sz w:val="18"/>
          <w:szCs w:val="18"/>
        </w:rPr>
        <w:t>06</w:t>
      </w:r>
      <w:r>
        <w:rPr>
          <w:color w:val="000000"/>
          <w:spacing w:val="0"/>
          <w:w w:val="100"/>
          <w:position w:val="0"/>
        </w:rPr>
        <w:t>元，并处以</w:t>
      </w:r>
      <w:r>
        <w:rPr>
          <w:color w:val="000000"/>
          <w:spacing w:val="0"/>
          <w:w w:val="100"/>
          <w:position w:val="0"/>
          <w:sz w:val="18"/>
          <w:szCs w:val="18"/>
        </w:rPr>
        <w:t xml:space="preserve">398, 557, </w:t>
      </w:r>
      <w:r>
        <w:rPr>
          <w:color w:val="000000"/>
          <w:spacing w:val="0"/>
          <w:w w:val="100"/>
          <w:position w:val="0"/>
          <w:sz w:val="18"/>
          <w:szCs w:val="18"/>
        </w:rPr>
        <w:t>152.18</w:t>
      </w:r>
      <w:r>
        <w:rPr>
          <w:color w:val="000000"/>
          <w:spacing w:val="0"/>
          <w:w w:val="100"/>
          <w:position w:val="0"/>
        </w:rPr>
        <w:t>元罚款。</w:t>
      </w:r>
      <w:r>
        <w:rPr>
          <w:color w:val="000000"/>
          <w:spacing w:val="0"/>
          <w:w w:val="100"/>
          <w:position w:val="0"/>
          <w:sz w:val="18"/>
          <w:szCs w:val="18"/>
        </w:rPr>
        <w:t>”2015</w:t>
      </w:r>
      <w:r>
        <w:rPr>
          <w:color w:val="000000"/>
          <w:spacing w:val="0"/>
          <w:w w:val="100"/>
          <w:position w:val="0"/>
        </w:rPr>
        <w:t>年末网络技术公司根据 实际情况计提预计负债</w:t>
      </w:r>
      <w:r>
        <w:rPr>
          <w:color w:val="000000"/>
          <w:spacing w:val="0"/>
          <w:w w:val="100"/>
          <w:position w:val="0"/>
          <w:sz w:val="18"/>
          <w:szCs w:val="18"/>
        </w:rPr>
        <w:t>57,890,918.74</w:t>
      </w:r>
      <w:r>
        <w:rPr>
          <w:color w:val="000000"/>
          <w:spacing w:val="0"/>
          <w:w w:val="100"/>
          <w:position w:val="0"/>
        </w:rPr>
        <w:t>元。</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13</w:t>
      </w:r>
      <w:r>
        <w:rPr>
          <w:color w:val="000000"/>
          <w:spacing w:val="0"/>
          <w:w w:val="100"/>
          <w:position w:val="0"/>
        </w:rPr>
        <w:t>日，网络技术公司收到中国证券监督 管理委员会行政处罚决定书</w:t>
      </w:r>
      <w:r>
        <w:rPr>
          <w:color w:val="000000"/>
          <w:spacing w:val="0"/>
          <w:w w:val="100"/>
          <w:position w:val="0"/>
          <w:sz w:val="18"/>
          <w:szCs w:val="18"/>
        </w:rPr>
        <w:t>（</w:t>
      </w:r>
      <w:r>
        <w:rPr>
          <w:color w:val="000000"/>
          <w:spacing w:val="0"/>
          <w:w w:val="100"/>
          <w:position w:val="0"/>
        </w:rPr>
        <w:t>〔</w:t>
      </w:r>
      <w:r>
        <w:rPr>
          <w:color w:val="000000"/>
          <w:spacing w:val="0"/>
          <w:w w:val="100"/>
          <w:position w:val="0"/>
          <w:sz w:val="18"/>
          <w:szCs w:val="18"/>
        </w:rPr>
        <w:t>2016） 123</w:t>
      </w:r>
      <w:r>
        <w:rPr>
          <w:color w:val="000000"/>
          <w:spacing w:val="0"/>
          <w:w w:val="100"/>
          <w:position w:val="0"/>
        </w:rPr>
        <w:t>号），决定“没收违法所得</w:t>
      </w:r>
      <w:r>
        <w:rPr>
          <w:color w:val="000000"/>
          <w:spacing w:val="0"/>
          <w:w w:val="100"/>
          <w:position w:val="0"/>
          <w:sz w:val="18"/>
          <w:szCs w:val="18"/>
        </w:rPr>
        <w:t xml:space="preserve">109,866, </w:t>
      </w:r>
      <w:r>
        <w:rPr>
          <w:color w:val="000000"/>
          <w:spacing w:val="0"/>
          <w:w w:val="100"/>
          <w:position w:val="0"/>
          <w:sz w:val="18"/>
          <w:szCs w:val="18"/>
        </w:rPr>
        <w:t>872.67</w:t>
      </w:r>
      <w:r>
        <w:rPr>
          <w:color w:val="000000"/>
          <w:spacing w:val="0"/>
          <w:w w:val="100"/>
          <w:position w:val="0"/>
        </w:rPr>
        <w:t xml:space="preserve">元，并处以 </w:t>
      </w:r>
      <w:r>
        <w:rPr>
          <w:color w:val="000000"/>
          <w:spacing w:val="0"/>
          <w:w w:val="100"/>
          <w:position w:val="0"/>
          <w:sz w:val="18"/>
          <w:szCs w:val="18"/>
        </w:rPr>
        <w:t>329,600,618.01</w:t>
      </w:r>
      <w:r>
        <w:rPr>
          <w:color w:val="000000"/>
          <w:spacing w:val="0"/>
          <w:w w:val="100"/>
          <w:position w:val="0"/>
        </w:rPr>
        <w:t>元罚款。”网络技术公司据此补提罚没支出</w:t>
      </w:r>
      <w:r>
        <w:rPr>
          <w:color w:val="000000"/>
          <w:spacing w:val="0"/>
          <w:w w:val="100"/>
          <w:position w:val="0"/>
          <w:sz w:val="18"/>
          <w:szCs w:val="18"/>
        </w:rPr>
        <w:t>381,576,571.94</w:t>
      </w:r>
      <w:r>
        <w:rPr>
          <w:color w:val="000000"/>
          <w:spacing w:val="0"/>
          <w:w w:val="100"/>
          <w:position w:val="0"/>
        </w:rPr>
        <w:t>元计入营业外支出。 截至财务报表批准日，网络技术公司已支付上述罚款</w:t>
      </w:r>
      <w:r>
        <w:rPr>
          <w:color w:val="000000"/>
          <w:spacing w:val="0"/>
          <w:w w:val="100"/>
          <w:position w:val="0"/>
          <w:sz w:val="18"/>
          <w:szCs w:val="18"/>
        </w:rPr>
        <w:t xml:space="preserve">20, 500,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 xml:space="preserve">元，尚未支付罚款余额 </w:t>
      </w:r>
      <w:r>
        <w:rPr>
          <w:color w:val="000000"/>
          <w:spacing w:val="0"/>
          <w:w w:val="100"/>
          <w:position w:val="0"/>
          <w:sz w:val="18"/>
          <w:szCs w:val="18"/>
        </w:rPr>
        <w:t>418,967,490.68</w:t>
      </w:r>
      <w:r>
        <w:rPr>
          <w:color w:val="000000"/>
          <w:spacing w:val="0"/>
          <w:w w:val="100"/>
          <w:position w:val="0"/>
        </w:rPr>
        <w:t>元。网络技术公司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日净资产余额为</w:t>
      </w:r>
      <w:r>
        <w:rPr>
          <w:color w:val="000000"/>
          <w:spacing w:val="0"/>
          <w:w w:val="100"/>
          <w:position w:val="0"/>
          <w:sz w:val="18"/>
          <w:szCs w:val="18"/>
        </w:rPr>
        <w:t>-415,690, 077.38</w:t>
      </w:r>
      <w:r>
        <w:rPr>
          <w:color w:val="000000"/>
          <w:spacing w:val="0"/>
          <w:w w:val="100"/>
          <w:position w:val="0"/>
        </w:rPr>
        <w:t>元，网络技 术公司持续经营能力存在重大不确定性。</w:t>
      </w:r>
    </w:p>
    <w:p>
      <w:pPr>
        <w:pStyle w:val="Style11"/>
        <w:keepNext w:val="0"/>
        <w:keepLines w:val="0"/>
        <w:widowControl w:val="0"/>
        <w:shd w:val="clear" w:color="auto" w:fill="auto"/>
        <w:bidi w:val="0"/>
        <w:spacing w:before="0" w:after="0" w:line="410" w:lineRule="exact"/>
        <w:ind w:left="0" w:right="0" w:firstLine="440"/>
        <w:jc w:val="left"/>
      </w:pPr>
      <w:r>
        <w:rPr>
          <w:color w:val="000000"/>
          <w:spacing w:val="0"/>
          <w:w w:val="100"/>
          <w:position w:val="0"/>
        </w:rPr>
        <w:t>依据法律法规及行政处罚决定书，网络技术公司有权在收到行政处罚决定书之日起</w:t>
      </w:r>
      <w:r>
        <w:rPr>
          <w:color w:val="000000"/>
          <w:spacing w:val="0"/>
          <w:w w:val="100"/>
          <w:position w:val="0"/>
          <w:sz w:val="18"/>
          <w:szCs w:val="18"/>
        </w:rPr>
        <w:t>60</w:t>
      </w:r>
      <w:r>
        <w:rPr>
          <w:color w:val="000000"/>
          <w:spacing w:val="0"/>
          <w:w w:val="100"/>
          <w:position w:val="0"/>
        </w:rPr>
        <w:t>日内 向中国证监会申请行政复议，也可在收到行政处罚决定书之日起</w:t>
      </w:r>
      <w:r>
        <w:rPr>
          <w:color w:val="000000"/>
          <w:spacing w:val="0"/>
          <w:w w:val="100"/>
          <w:position w:val="0"/>
          <w:sz w:val="18"/>
          <w:szCs w:val="18"/>
        </w:rPr>
        <w:t>6</w:t>
      </w:r>
      <w:r>
        <w:rPr>
          <w:color w:val="000000"/>
          <w:spacing w:val="0"/>
          <w:w w:val="100"/>
          <w:position w:val="0"/>
        </w:rPr>
        <w:t>个月内向有管辖权的人民法院 提起行政诉讼。</w:t>
      </w:r>
    </w:p>
    <w:p>
      <w:pPr>
        <w:pStyle w:val="Style11"/>
        <w:keepNext w:val="0"/>
        <w:keepLines w:val="0"/>
        <w:widowControl w:val="0"/>
        <w:shd w:val="clear" w:color="auto" w:fill="auto"/>
        <w:bidi w:val="0"/>
        <w:spacing w:before="0" w:after="160" w:line="410" w:lineRule="exact"/>
        <w:ind w:left="0" w:right="0" w:firstLine="440"/>
        <w:jc w:val="left"/>
      </w:pPr>
      <w:r>
        <w:rPr>
          <w:color w:val="000000"/>
          <w:spacing w:val="0"/>
          <w:w w:val="100"/>
          <w:position w:val="0"/>
        </w:rPr>
        <w:t>基于恒生网络事项目前所处的如上状态，导致对公司未来一定期间的经营存在不确定性的重 大风险，包括但不限于因上述控股子公司受行政处罚事项而致公司业务经营在相关政策上受限或 局部受限以及因相关声誉损失带来对经营上的负面影响，由于公司的主要</w:t>
      </w:r>
      <w:r>
        <w:rPr>
          <w:color w:val="000000"/>
          <w:spacing w:val="0"/>
          <w:w w:val="100"/>
          <w:position w:val="0"/>
          <w:sz w:val="18"/>
          <w:szCs w:val="18"/>
        </w:rPr>
        <w:t>IT</w:t>
      </w:r>
      <w:r>
        <w:rPr>
          <w:color w:val="000000"/>
          <w:spacing w:val="0"/>
          <w:w w:val="100"/>
          <w:position w:val="0"/>
        </w:rPr>
        <w:t>业务经营集中在金融 与资本市场上，如果未来一定期间在相关政策上受限或受影响，则会给公司带来重大的风险，从 而影响公司的经营业绩，特此提醒广大投资者注意投资风险。</w:t>
      </w:r>
    </w:p>
    <w:p>
      <w:pPr>
        <w:pStyle w:val="Style11"/>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0"/>
          <w:szCs w:val="20"/>
        </w:rPr>
        <w:t>十、</w:t>
      </w:r>
      <w:r>
        <w:rPr>
          <w:b/>
          <w:bCs/>
          <w:color w:val="000000"/>
          <w:spacing w:val="0"/>
          <w:w w:val="100"/>
          <w:position w:val="0"/>
          <w:sz w:val="22"/>
          <w:szCs w:val="22"/>
        </w:rPr>
        <w:t>其他</w:t>
      </w:r>
    </w:p>
    <w:p>
      <w:pPr>
        <w:pStyle w:val="Style11"/>
        <w:keepNext w:val="0"/>
        <w:keepLines w:val="0"/>
        <w:widowControl w:val="0"/>
        <w:shd w:val="clear" w:color="auto" w:fill="auto"/>
        <w:bidi w:val="0"/>
        <w:spacing w:before="0" w:after="160" w:line="41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400" w:line="240" w:lineRule="auto"/>
        <w:ind w:left="0" w:right="0" w:firstLine="0"/>
        <w:jc w:val="center"/>
      </w:pPr>
      <w:bookmarkStart w:id="33" w:name="bookmark33"/>
      <w:bookmarkStart w:id="34" w:name="bookmark34"/>
      <w:bookmarkStart w:id="35" w:name="bookmark35"/>
      <w:r>
        <w:rPr>
          <w:color w:val="000000"/>
          <w:spacing w:val="0"/>
          <w:w w:val="100"/>
          <w:position w:val="0"/>
        </w:rPr>
        <w:t>目录</w:t>
      </w:r>
      <w:bookmarkEnd w:id="33"/>
      <w:bookmarkEnd w:id="34"/>
      <w:bookmarkEnd w:id="35"/>
    </w:p>
    <w:p>
      <w:pPr>
        <w:pStyle w:val="Style25"/>
        <w:keepNext w:val="0"/>
        <w:keepLines w:val="0"/>
        <w:widowControl w:val="0"/>
        <w:shd w:val="clear" w:color="auto" w:fill="auto"/>
        <w:tabs>
          <w:tab w:pos="1219" w:val="left"/>
          <w:tab w:leader="dot" w:pos="8809" w:val="right"/>
        </w:tabs>
        <w:bidi w:val="0"/>
        <w:spacing w:before="0" w:line="240" w:lineRule="auto"/>
        <w:ind w:left="0" w:right="0" w:firstLine="0"/>
        <w:jc w:val="left"/>
      </w:pPr>
      <w:r>
        <w:fldChar w:fldCharType="begin"/>
        <w:instrText xml:space="preserve"> TOC \o "1-5" \h \z </w:instrText>
        <w:fldChar w:fldCharType="separate"/>
      </w:r>
      <w:hyperlink w:anchor="bookmark37"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25"/>
        <w:keepNext w:val="0"/>
        <w:keepLines w:val="0"/>
        <w:widowControl w:val="0"/>
        <w:shd w:val="clear" w:color="auto" w:fill="auto"/>
        <w:tabs>
          <w:tab w:pos="1219" w:val="left"/>
          <w:tab w:leader="dot" w:pos="8809" w:val="right"/>
        </w:tabs>
        <w:bidi w:val="0"/>
        <w:spacing w:before="0" w:line="240" w:lineRule="auto"/>
        <w:ind w:left="0" w:right="0" w:firstLine="0"/>
        <w:jc w:val="left"/>
      </w:pPr>
      <w:hyperlink w:anchor="bookmark40"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25"/>
        <w:keepNext w:val="0"/>
        <w:keepLines w:val="0"/>
        <w:widowControl w:val="0"/>
        <w:shd w:val="clear" w:color="auto" w:fill="auto"/>
        <w:tabs>
          <w:tab w:pos="1219" w:val="left"/>
          <w:tab w:leader="dot" w:pos="8809" w:val="right"/>
        </w:tabs>
        <w:bidi w:val="0"/>
        <w:spacing w:before="0" w:line="240" w:lineRule="auto"/>
        <w:ind w:left="0" w:right="0" w:firstLine="0"/>
        <w:jc w:val="left"/>
      </w:pPr>
      <w:hyperlink w:anchor="bookmark63" w:tooltip="Current Document">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8</w:t>
        </w:r>
      </w:hyperlink>
    </w:p>
    <w:p>
      <w:pPr>
        <w:pStyle w:val="Style25"/>
        <w:keepNext w:val="0"/>
        <w:keepLines w:val="0"/>
        <w:widowControl w:val="0"/>
        <w:shd w:val="clear" w:color="auto" w:fill="auto"/>
        <w:tabs>
          <w:tab w:pos="1219" w:val="left"/>
          <w:tab w:leader="dot" w:pos="8809" w:val="right"/>
        </w:tabs>
        <w:bidi w:val="0"/>
        <w:spacing w:before="0" w:line="240" w:lineRule="auto"/>
        <w:ind w:left="0" w:right="0" w:firstLine="0"/>
        <w:jc w:val="left"/>
      </w:pPr>
      <w:hyperlink w:anchor="bookmark79" w:tooltip="Current Document">
        <w:r>
          <w:rPr>
            <w:color w:val="000000"/>
            <w:spacing w:val="0"/>
            <w:w w:val="100"/>
            <w:position w:val="0"/>
          </w:rPr>
          <w:t>第四节</w:t>
          <w:tab/>
          <w:t>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12</w:t>
        </w:r>
      </w:hyperlink>
    </w:p>
    <w:p>
      <w:pPr>
        <w:pStyle w:val="Style25"/>
        <w:keepNext w:val="0"/>
        <w:keepLines w:val="0"/>
        <w:widowControl w:val="0"/>
        <w:shd w:val="clear" w:color="auto" w:fill="auto"/>
        <w:tabs>
          <w:tab w:pos="1219" w:val="left"/>
          <w:tab w:leader="dot" w:pos="8809" w:val="right"/>
        </w:tabs>
        <w:bidi w:val="0"/>
        <w:spacing w:before="0" w:line="240" w:lineRule="auto"/>
        <w:ind w:left="0" w:right="0" w:firstLine="0"/>
        <w:jc w:val="left"/>
      </w:pPr>
      <w:hyperlink w:anchor="bookmark220"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28</w:t>
        </w:r>
      </w:hyperlink>
    </w:p>
    <w:p>
      <w:pPr>
        <w:pStyle w:val="Style25"/>
        <w:keepNext w:val="0"/>
        <w:keepLines w:val="0"/>
        <w:widowControl w:val="0"/>
        <w:shd w:val="clear" w:color="auto" w:fill="auto"/>
        <w:tabs>
          <w:tab w:pos="1219" w:val="left"/>
          <w:tab w:leader="dot" w:pos="8809" w:val="right"/>
        </w:tabs>
        <w:bidi w:val="0"/>
        <w:spacing w:before="0" w:line="240" w:lineRule="auto"/>
        <w:ind w:left="0" w:right="0" w:firstLine="0"/>
        <w:jc w:val="left"/>
      </w:pPr>
      <w:hyperlink w:anchor="bookmark426" w:tooltip="Current Document">
        <w:r>
          <w:rPr>
            <w:color w:val="000000"/>
            <w:spacing w:val="0"/>
            <w:w w:val="100"/>
            <w:position w:val="0"/>
          </w:rPr>
          <w:t>第六节</w:t>
          <w:tab/>
          <w:t>普通股股份变动及股东情况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49</w:t>
        </w:r>
      </w:hyperlink>
    </w:p>
    <w:p>
      <w:pPr>
        <w:pStyle w:val="Style25"/>
        <w:keepNext w:val="0"/>
        <w:keepLines w:val="0"/>
        <w:widowControl w:val="0"/>
        <w:shd w:val="clear" w:color="auto" w:fill="auto"/>
        <w:tabs>
          <w:tab w:pos="1219" w:val="left"/>
          <w:tab w:leader="dot" w:pos="8809" w:val="right"/>
        </w:tabs>
        <w:bidi w:val="0"/>
        <w:spacing w:before="0" w:line="240" w:lineRule="auto"/>
        <w:ind w:left="0" w:right="0" w:firstLine="0"/>
        <w:jc w:val="left"/>
      </w:pPr>
      <w:hyperlink w:anchor="bookmark475" w:tooltip="Current Document">
        <w:r>
          <w:rPr>
            <w:color w:val="000000"/>
            <w:spacing w:val="0"/>
            <w:w w:val="100"/>
            <w:position w:val="0"/>
          </w:rPr>
          <w:t>第七节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53</w:t>
        </w:r>
      </w:hyperlink>
    </w:p>
    <w:p>
      <w:pPr>
        <w:pStyle w:val="Style25"/>
        <w:keepNext w:val="0"/>
        <w:keepLines w:val="0"/>
        <w:widowControl w:val="0"/>
        <w:shd w:val="clear" w:color="auto" w:fill="auto"/>
        <w:tabs>
          <w:tab w:pos="1219" w:val="left"/>
          <w:tab w:leader="dot" w:pos="8809" w:val="right"/>
        </w:tabs>
        <w:bidi w:val="0"/>
        <w:spacing w:before="0" w:line="240" w:lineRule="auto"/>
        <w:ind w:left="0" w:right="0" w:firstLine="0"/>
        <w:jc w:val="left"/>
      </w:pPr>
      <w:hyperlink w:anchor="bookmark478" w:tooltip="Current Document">
        <w:r>
          <w:rPr>
            <w:color w:val="000000"/>
            <w:spacing w:val="0"/>
            <w:w w:val="100"/>
            <w:position w:val="0"/>
          </w:rPr>
          <w:t>第八节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54</w:t>
        </w:r>
      </w:hyperlink>
    </w:p>
    <w:p>
      <w:pPr>
        <w:pStyle w:val="Style25"/>
        <w:keepNext w:val="0"/>
        <w:keepLines w:val="0"/>
        <w:widowControl w:val="0"/>
        <w:shd w:val="clear" w:color="auto" w:fill="auto"/>
        <w:tabs>
          <w:tab w:pos="1219" w:val="left"/>
          <w:tab w:leader="dot" w:pos="8809" w:val="right"/>
        </w:tabs>
        <w:bidi w:val="0"/>
        <w:spacing w:before="0" w:line="240" w:lineRule="auto"/>
        <w:ind w:left="0" w:right="0" w:firstLine="0"/>
        <w:jc w:val="left"/>
      </w:pPr>
      <w:hyperlink w:anchor="bookmark503" w:tooltip="Current Document">
        <w:r>
          <w:rPr>
            <w:color w:val="000000"/>
            <w:spacing w:val="0"/>
            <w:w w:val="100"/>
            <w:position w:val="0"/>
          </w:rPr>
          <w:t>第九节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65</w:t>
        </w:r>
      </w:hyperlink>
    </w:p>
    <w:p>
      <w:pPr>
        <w:pStyle w:val="Style25"/>
        <w:keepNext w:val="0"/>
        <w:keepLines w:val="0"/>
        <w:widowControl w:val="0"/>
        <w:shd w:val="clear" w:color="auto" w:fill="auto"/>
        <w:tabs>
          <w:tab w:pos="1219" w:val="left"/>
          <w:tab w:leader="dot" w:pos="8809" w:val="right"/>
        </w:tabs>
        <w:bidi w:val="0"/>
        <w:spacing w:before="0" w:line="240" w:lineRule="auto"/>
        <w:ind w:left="0" w:right="0" w:firstLine="0"/>
        <w:jc w:val="left"/>
      </w:pPr>
      <w:hyperlink w:anchor="bookmark1828" w:tooltip="Current Document">
        <w:r>
          <w:rPr>
            <w:color w:val="000000"/>
            <w:spacing w:val="0"/>
            <w:w w:val="100"/>
            <w:position w:val="0"/>
          </w:rPr>
          <w:t>第十节</w:t>
          <w:tab/>
          <w:t>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180</w:t>
        </w:r>
      </w:hyperlink>
    </w:p>
    <w:p>
      <w:pPr>
        <w:pStyle w:val="Style25"/>
        <w:keepNext w:val="0"/>
        <w:keepLines w:val="0"/>
        <w:widowControl w:val="0"/>
        <w:shd w:val="clear" w:color="auto" w:fill="auto"/>
        <w:tabs>
          <w:tab w:pos="1219" w:val="left"/>
          <w:tab w:leader="dot" w:pos="8809" w:val="right"/>
        </w:tabs>
        <w:bidi w:val="0"/>
        <w:spacing w:before="0" w:line="240" w:lineRule="auto"/>
        <w:ind w:left="0" w:right="0" w:firstLine="0"/>
        <w:jc w:val="left"/>
      </w:pPr>
      <w:hyperlink w:anchor="bookmark543" w:tooltip="Current Document">
        <w:r>
          <w:rPr>
            <w:color w:val="000000"/>
            <w:spacing w:val="0"/>
            <w:w w:val="100"/>
            <w:position w:val="0"/>
          </w:rPr>
          <w:t>第十一节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67</w:t>
        </w:r>
      </w:hyperlink>
    </w:p>
    <w:p>
      <w:pPr>
        <w:pStyle w:val="Style25"/>
        <w:keepNext w:val="0"/>
        <w:keepLines w:val="0"/>
        <w:widowControl w:val="0"/>
        <w:shd w:val="clear" w:color="auto" w:fill="auto"/>
        <w:tabs>
          <w:tab w:pos="1219" w:val="left"/>
          <w:tab w:leader="dot" w:pos="8809" w:val="right"/>
        </w:tabs>
        <w:bidi w:val="0"/>
        <w:spacing w:before="0" w:line="240" w:lineRule="auto"/>
        <w:ind w:left="0" w:right="0" w:firstLine="0"/>
        <w:jc w:val="left"/>
        <w:sectPr>
          <w:footnotePr>
            <w:pos w:val="pageBottom"/>
            <w:numFmt w:val="decimal"/>
            <w:numRestart w:val="continuous"/>
          </w:footnotePr>
          <w:type w:val="continuous"/>
          <w:pgSz w:w="11900" w:h="16840"/>
          <w:pgMar w:top="1969" w:right="1141" w:bottom="1609" w:left="1697" w:header="0" w:footer="3" w:gutter="0"/>
          <w:cols w:space="720"/>
          <w:noEndnote/>
          <w:rtlGutter w:val="0"/>
          <w:docGrid w:linePitch="360"/>
        </w:sectPr>
      </w:pPr>
      <w:hyperlink w:anchor="bookmark1831" w:tooltip="Current Document">
        <w:r>
          <w:rPr>
            <w:color w:val="000000"/>
            <w:spacing w:val="0"/>
            <w:w w:val="100"/>
            <w:position w:val="0"/>
          </w:rPr>
          <w:t>第十二节</w:t>
          <w:tab/>
          <w:t>备查文件目录</w:t>
        </w:r>
        <w:r>
          <w:rPr>
            <w:color w:val="000000"/>
            <w:spacing w:val="0"/>
            <w:w w:val="100"/>
            <w:position w:val="0"/>
          </w:rPr>
          <w:tab/>
        </w:r>
        <w:r>
          <w:rPr>
            <w:rFonts w:ascii="Times New Roman" w:eastAsia="Times New Roman" w:hAnsi="Times New Roman" w:cs="Times New Roman"/>
            <w:color w:val="000000"/>
            <w:spacing w:val="0"/>
            <w:w w:val="100"/>
            <w:position w:val="0"/>
          </w:rPr>
          <w:t>182</w:t>
        </w:r>
      </w:hyperlink>
      <w:r>
        <w:fldChar w:fldCharType="end"/>
      </w:r>
    </w:p>
    <w:p>
      <w:pPr>
        <w:pStyle w:val="Style16"/>
        <w:keepNext/>
        <w:keepLines/>
        <w:widowControl w:val="0"/>
        <w:shd w:val="clear" w:color="auto" w:fill="auto"/>
        <w:bidi w:val="0"/>
        <w:spacing w:before="0" w:after="260" w:line="240" w:lineRule="auto"/>
        <w:ind w:left="0" w:right="0" w:firstLine="0"/>
        <w:jc w:val="center"/>
      </w:pPr>
      <w:bookmarkStart w:id="36" w:name="bookmark36"/>
      <w:bookmarkStart w:id="37" w:name="bookmark37"/>
      <w:bookmarkStart w:id="38" w:name="bookmark38"/>
      <w:r>
        <w:rPr>
          <w:color w:val="000000"/>
          <w:spacing w:val="0"/>
          <w:w w:val="100"/>
          <w:position w:val="0"/>
        </w:rPr>
        <w:t>第一节释义</w:t>
      </w:r>
      <w:bookmarkEnd w:id="36"/>
      <w:bookmarkEnd w:id="37"/>
      <w:bookmarkEnd w:id="38"/>
    </w:p>
    <w:p>
      <w:pPr>
        <w:pStyle w:val="Style28"/>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一、释义</w:t>
      </w:r>
    </w:p>
    <w:p>
      <w:pPr>
        <w:pStyle w:val="Style28"/>
        <w:keepNext w:val="0"/>
        <w:keepLines w:val="0"/>
        <w:widowControl w:val="0"/>
        <w:shd w:val="clear" w:color="auto" w:fill="auto"/>
        <w:bidi w:val="0"/>
        <w:spacing w:before="0" w:after="0" w:line="240" w:lineRule="auto"/>
        <w:ind w:left="96"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2520"/>
        <w:gridCol w:w="994"/>
        <w:gridCol w:w="5549"/>
      </w:tblGrid>
      <w:tr>
        <w:trPr>
          <w:trHeight w:val="288" w:hRule="exact"/>
        </w:trPr>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恒生、恒生电子、公司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恒生电子股份有限公司</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恒生集团</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杭州恒生电子集团有限公司</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蚂蚁金服</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浙江蚂蚁小微金融服务集团股份有限公司</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聚源</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上海恒生聚源数据服务有限公司</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维尔</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浙江维尔科技股份有限公司</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银行市场业务线</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客户对象为银行的各个业务部门。</w:t>
            </w:r>
          </w:p>
        </w:tc>
      </w:tr>
      <w:tr>
        <w:trPr>
          <w:trHeight w:val="82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资本市场业务线</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公司整合了证券和基金与机构理财事业部的技术产品线而 设立的新部门，包括经纪业务、财富管理、资产管理等下 属部门。</w:t>
            </w:r>
          </w:p>
        </w:tc>
      </w:tr>
      <w:tr>
        <w:trPr>
          <w:trHeight w:val="82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松耦合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“耦合” 一般指软件组件之间的依赖程度，松耦合架构的 主要目的是降低整体复杂性和依赖性，使应用程序环境更 敏捷，能更快的适应更改，降低风险并方便维护。</w:t>
            </w:r>
          </w:p>
        </w:tc>
      </w:tr>
      <w:tr>
        <w:trPr>
          <w:trHeight w:val="83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TA4.0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sz w:val="18"/>
                <w:szCs w:val="18"/>
              </w:rPr>
              <w:t>(Transfer Agent)</w:t>
            </w:r>
            <w:r>
              <w:rPr>
                <w:color w:val="000000"/>
                <w:spacing w:val="0"/>
                <w:w w:val="100"/>
                <w:position w:val="0"/>
              </w:rPr>
              <w:t xml:space="preserve">恒生开放式基金登记过户系统软件 </w:t>
            </w:r>
            <w:r>
              <w:rPr>
                <w:color w:val="000000"/>
                <w:spacing w:val="0"/>
                <w:w w:val="100"/>
                <w:position w:val="0"/>
                <w:sz w:val="18"/>
                <w:szCs w:val="18"/>
              </w:rPr>
              <w:t>V4.0，</w:t>
            </w:r>
            <w:r>
              <w:rPr>
                <w:color w:val="000000"/>
                <w:spacing w:val="0"/>
                <w:w w:val="100"/>
                <w:position w:val="0"/>
              </w:rPr>
              <w:t>是用于基金、证券、保险、期货、私募等资产管理 行业的投资人账户管理、资管。</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w:t>
            </w:r>
            <w:r>
              <w:rPr>
                <w:rFonts w:ascii="Calibri" w:eastAsia="Calibri" w:hAnsi="Calibri" w:cs="Calibri"/>
                <w:color w:val="000000"/>
                <w:spacing w:val="0"/>
                <w:w w:val="100"/>
                <w:position w:val="0"/>
              </w:rPr>
              <w:t>TA</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基金公司通过中登公司统一分发和登记管理的登记管理模 式。</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 xml:space="preserve">O32 </w:t>
            </w:r>
            <w:r>
              <w:rPr>
                <w:color w:val="000000"/>
                <w:spacing w:val="0"/>
                <w:w w:val="100"/>
                <w:position w:val="0"/>
              </w:rPr>
              <w:t xml:space="preserve">及 </w:t>
            </w:r>
            <w:r>
              <w:rPr>
                <w:rFonts w:ascii="Calibri" w:eastAsia="Calibri" w:hAnsi="Calibri" w:cs="Calibri"/>
                <w:color w:val="000000"/>
                <w:spacing w:val="0"/>
                <w:w w:val="100"/>
                <w:position w:val="0"/>
              </w:rPr>
              <w:t>O4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公司的投资交易系统，。指</w:t>
            </w:r>
            <w:r>
              <w:rPr>
                <w:color w:val="000000"/>
                <w:spacing w:val="0"/>
                <w:w w:val="100"/>
                <w:position w:val="0"/>
                <w:sz w:val="18"/>
                <w:szCs w:val="18"/>
              </w:rPr>
              <w:t>Oracle</w:t>
            </w:r>
            <w:r>
              <w:rPr>
                <w:color w:val="000000"/>
                <w:spacing w:val="0"/>
                <w:w w:val="100"/>
                <w:position w:val="0"/>
              </w:rPr>
              <w:t>版本，</w:t>
            </w:r>
            <w:r>
              <w:rPr>
                <w:color w:val="000000"/>
                <w:spacing w:val="0"/>
                <w:w w:val="100"/>
                <w:position w:val="0"/>
                <w:sz w:val="18"/>
                <w:szCs w:val="18"/>
              </w:rPr>
              <w:t>32</w:t>
            </w:r>
            <w:r>
              <w:rPr>
                <w:color w:val="000000"/>
                <w:spacing w:val="0"/>
                <w:w w:val="100"/>
                <w:position w:val="0"/>
              </w:rPr>
              <w:t>指</w:t>
            </w:r>
            <w:r>
              <w:rPr>
                <w:color w:val="000000"/>
                <w:spacing w:val="0"/>
                <w:w w:val="100"/>
                <w:position w:val="0"/>
                <w:sz w:val="18"/>
                <w:szCs w:val="18"/>
              </w:rPr>
              <w:t xml:space="preserve">3. </w:t>
            </w:r>
            <w:r>
              <w:rPr>
                <w:color w:val="000000"/>
                <w:spacing w:val="0"/>
                <w:w w:val="100"/>
                <w:position w:val="0"/>
                <w:sz w:val="18"/>
                <w:szCs w:val="18"/>
              </w:rPr>
              <w:t>2</w:t>
            </w:r>
            <w:r>
              <w:rPr>
                <w:color w:val="000000"/>
                <w:spacing w:val="0"/>
                <w:w w:val="100"/>
                <w:position w:val="0"/>
              </w:rPr>
              <w:t xml:space="preserve">版本， </w:t>
            </w:r>
            <w:r>
              <w:rPr>
                <w:color w:val="000000"/>
                <w:spacing w:val="0"/>
                <w:w w:val="100"/>
                <w:position w:val="0"/>
                <w:sz w:val="18"/>
                <w:szCs w:val="18"/>
              </w:rPr>
              <w:t>4</w:t>
            </w:r>
            <w:r>
              <w:rPr>
                <w:color w:val="000000"/>
                <w:spacing w:val="0"/>
                <w:w w:val="100"/>
                <w:position w:val="0"/>
              </w:rPr>
              <w:t>指</w:t>
            </w:r>
            <w:r>
              <w:rPr>
                <w:color w:val="000000"/>
                <w:spacing w:val="0"/>
                <w:w w:val="100"/>
                <w:position w:val="0"/>
                <w:sz w:val="18"/>
                <w:szCs w:val="18"/>
              </w:rPr>
              <w:t>4.0</w:t>
            </w:r>
            <w:r>
              <w:rPr>
                <w:color w:val="000000"/>
                <w:spacing w:val="0"/>
                <w:w w:val="100"/>
                <w:position w:val="0"/>
              </w:rPr>
              <w:t>版本。</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UFT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极速交易系统</w:t>
            </w:r>
            <w:r>
              <w:rPr>
                <w:color w:val="000000"/>
                <w:spacing w:val="0"/>
                <w:w w:val="100"/>
                <w:position w:val="0"/>
                <w:sz w:val="18"/>
                <w:szCs w:val="18"/>
              </w:rPr>
              <w:t>(</w:t>
            </w:r>
            <w:r>
              <w:rPr>
                <w:color w:val="000000"/>
                <w:spacing w:val="0"/>
                <w:w w:val="100"/>
                <w:position w:val="0"/>
                <w:sz w:val="18"/>
                <w:szCs w:val="18"/>
              </w:rPr>
              <w:t>Ultra-Fast Trading)</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UF2.0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经纪业务运营平台系统</w:t>
            </w:r>
            <w:r>
              <w:rPr>
                <w:color w:val="000000"/>
                <w:spacing w:val="0"/>
                <w:w w:val="100"/>
                <w:position w:val="0"/>
                <w:sz w:val="18"/>
                <w:szCs w:val="18"/>
              </w:rPr>
              <w:t>2.0</w:t>
            </w:r>
            <w:r>
              <w:rPr>
                <w:color w:val="000000"/>
                <w:spacing w:val="0"/>
                <w:w w:val="100"/>
                <w:position w:val="0"/>
              </w:rPr>
              <w:t>版</w:t>
            </w: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UFX</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UF2.0</w:t>
            </w:r>
            <w:r>
              <w:rPr>
                <w:color w:val="000000"/>
                <w:spacing w:val="0"/>
                <w:w w:val="100"/>
                <w:position w:val="0"/>
                <w:sz w:val="20"/>
                <w:szCs w:val="20"/>
              </w:rPr>
              <w:t>平台的数据交换和接入平台，</w:t>
            </w:r>
            <w:r>
              <w:rPr>
                <w:color w:val="000000"/>
                <w:spacing w:val="0"/>
                <w:w w:val="100"/>
                <w:position w:val="0"/>
                <w:sz w:val="18"/>
                <w:szCs w:val="18"/>
              </w:rPr>
              <w:t>X</w:t>
            </w:r>
            <w:r>
              <w:rPr>
                <w:color w:val="000000"/>
                <w:spacing w:val="0"/>
                <w:w w:val="100"/>
                <w:position w:val="0"/>
                <w:sz w:val="20"/>
                <w:szCs w:val="20"/>
              </w:rPr>
              <w:t>指</w:t>
            </w:r>
            <w:r>
              <w:rPr>
                <w:color w:val="000000"/>
                <w:spacing w:val="0"/>
                <w:w w:val="100"/>
                <w:position w:val="0"/>
                <w:sz w:val="18"/>
                <w:szCs w:val="18"/>
              </w:rPr>
              <w:t>Exchangeo</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ARES</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59" w:lineRule="exact"/>
              <w:ind w:left="0" w:right="0" w:firstLine="0"/>
              <w:jc w:val="both"/>
            </w:pPr>
            <w:r>
              <w:rPr>
                <w:color w:val="000000"/>
                <w:spacing w:val="0"/>
                <w:w w:val="100"/>
                <w:position w:val="0"/>
              </w:rPr>
              <w:t>公司金融基础件平台，是“敏捷、复用、易用”的首字母 组合命名</w:t>
            </w: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TCMP</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both"/>
            </w:pPr>
            <w:r>
              <w:rPr>
                <w:color w:val="000000"/>
                <w:spacing w:val="0"/>
                <w:w w:val="100"/>
                <w:position w:val="0"/>
              </w:rPr>
              <w:t>公司信托综合管理平台系统</w:t>
            </w:r>
            <w:r>
              <w:rPr>
                <w:color w:val="000000"/>
                <w:spacing w:val="0"/>
                <w:w w:val="100"/>
                <w:position w:val="0"/>
                <w:sz w:val="18"/>
                <w:szCs w:val="18"/>
              </w:rPr>
              <w:t>(Transaction Collaboration Management Platform)</w:t>
            </w:r>
            <w:r>
              <w:rPr>
                <w:color w:val="000000"/>
                <w:spacing w:val="0"/>
                <w:w w:val="100"/>
                <w:position w:val="0"/>
              </w:rPr>
              <w:t>的简称。</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HSNET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Hundsun Net,</w:t>
            </w:r>
            <w:r>
              <w:rPr>
                <w:color w:val="000000"/>
                <w:spacing w:val="0"/>
                <w:w w:val="100"/>
                <w:position w:val="0"/>
              </w:rPr>
              <w:t>公司的互联网基础服务。</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BU</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Business Unit,</w:t>
            </w:r>
            <w:r>
              <w:rPr>
                <w:color w:val="000000"/>
                <w:spacing w:val="0"/>
                <w:w w:val="100"/>
                <w:position w:val="0"/>
              </w:rPr>
              <w:t>业务单元</w:t>
            </w:r>
            <w:r>
              <w:rPr>
                <w:color w:val="000000"/>
                <w:spacing w:val="0"/>
                <w:w w:val="100"/>
                <w:position w:val="0"/>
                <w:sz w:val="18"/>
                <w:szCs w:val="18"/>
              </w:rPr>
              <w:t>/</w:t>
            </w:r>
            <w:r>
              <w:rPr>
                <w:color w:val="000000"/>
                <w:spacing w:val="0"/>
                <w:w w:val="100"/>
                <w:position w:val="0"/>
              </w:rPr>
              <w:t>事业部</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OTC</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柜台交易系统</w:t>
            </w:r>
            <w:r>
              <w:rPr>
                <w:color w:val="000000"/>
                <w:spacing w:val="0"/>
                <w:w w:val="100"/>
                <w:position w:val="0"/>
                <w:sz w:val="18"/>
                <w:szCs w:val="18"/>
              </w:rPr>
              <w:t>(</w:t>
            </w:r>
            <w:r>
              <w:rPr>
                <w:color w:val="000000"/>
                <w:spacing w:val="0"/>
                <w:w w:val="100"/>
                <w:position w:val="0"/>
                <w:sz w:val="18"/>
                <w:szCs w:val="18"/>
              </w:rPr>
              <w:t>Over The Counter)</w:t>
            </w:r>
            <w:r>
              <w:rPr>
                <w:color w:val="000000"/>
                <w:spacing w:val="0"/>
                <w:w w:val="100"/>
                <w:position w:val="0"/>
              </w:rPr>
              <w:t>，泛指场外交易市场。</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投资赢家</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公司的投资终端行情与交易产品，有</w:t>
            </w:r>
            <w:r>
              <w:rPr>
                <w:color w:val="000000"/>
                <w:spacing w:val="0"/>
                <w:w w:val="100"/>
                <w:position w:val="0"/>
                <w:sz w:val="18"/>
                <w:szCs w:val="18"/>
              </w:rPr>
              <w:t>PC</w:t>
            </w:r>
            <w:r>
              <w:rPr>
                <w:color w:val="000000"/>
                <w:spacing w:val="0"/>
                <w:w w:val="100"/>
                <w:position w:val="0"/>
              </w:rPr>
              <w:t>应用和移动应用。</w:t>
            </w:r>
          </w:p>
        </w:tc>
      </w:tr>
      <w:tr>
        <w:trPr>
          <w:trHeight w:val="1099"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PBOX</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80" w:lineRule="exact"/>
              <w:ind w:left="0" w:right="0" w:firstLine="0"/>
              <w:jc w:val="both"/>
            </w:pPr>
            <w:r>
              <w:rPr>
                <w:color w:val="000000"/>
                <w:spacing w:val="0"/>
                <w:w w:val="100"/>
                <w:position w:val="0"/>
                <w:sz w:val="18"/>
                <w:szCs w:val="18"/>
              </w:rPr>
              <w:t>PBOX，</w:t>
            </w:r>
            <w:r>
              <w:rPr>
                <w:color w:val="000000"/>
                <w:spacing w:val="0"/>
                <w:w w:val="100"/>
                <w:position w:val="0"/>
              </w:rPr>
              <w:t>专业投资交易服务系统</w:t>
            </w:r>
            <w:r>
              <w:rPr>
                <w:color w:val="000000"/>
                <w:spacing w:val="0"/>
                <w:w w:val="100"/>
                <w:position w:val="0"/>
                <w:sz w:val="18"/>
                <w:szCs w:val="18"/>
              </w:rPr>
              <w:t>(Professional-Brokerage Investment Operation System)</w:t>
            </w:r>
            <w:r>
              <w:rPr>
                <w:color w:val="000000"/>
                <w:spacing w:val="0"/>
                <w:w w:val="100"/>
                <w:position w:val="0"/>
              </w:rPr>
              <w:t>是一款面向专业投资者， 集成恒生先进的全内存交易和全内存风控技术打造的一站 式极速交易和投资管理系统。</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IFS</w:t>
            </w:r>
            <w:r>
              <w:rPr>
                <w:color w:val="000000"/>
                <w:spacing w:val="0"/>
                <w:w w:val="100"/>
                <w:position w:val="0"/>
              </w:rPr>
              <w:t>互联网金融服务平台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sz w:val="18"/>
                <w:szCs w:val="18"/>
              </w:rPr>
              <w:t xml:space="preserve">IFS </w:t>
            </w:r>
            <w:r>
              <w:rPr>
                <w:color w:val="000000"/>
                <w:spacing w:val="0"/>
                <w:w w:val="100"/>
                <w:position w:val="0"/>
                <w:sz w:val="18"/>
                <w:szCs w:val="18"/>
              </w:rPr>
              <w:t>(</w:t>
            </w:r>
            <w:r>
              <w:rPr>
                <w:color w:val="000000"/>
                <w:spacing w:val="0"/>
                <w:w w:val="100"/>
                <w:position w:val="0"/>
                <w:sz w:val="18"/>
                <w:szCs w:val="18"/>
              </w:rPr>
              <w:t>Internet Financial Services</w:t>
            </w:r>
            <w:r>
              <w:rPr>
                <w:color w:val="000000"/>
                <w:spacing w:val="0"/>
                <w:w w:val="100"/>
                <w:position w:val="0"/>
                <w:sz w:val="18"/>
                <w:szCs w:val="18"/>
              </w:rPr>
              <w:t>)</w:t>
            </w:r>
            <w:r>
              <w:rPr>
                <w:color w:val="000000"/>
                <w:spacing w:val="0"/>
                <w:w w:val="100"/>
                <w:position w:val="0"/>
              </w:rPr>
              <w:t>是依据券商、互联 网企业的个性化需求而打造，集合了各类金融业务场。</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异构柜台系统</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异构是指证券公司的柜台系统使用的是非恒生系统。</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Fintech</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金融科技，主要指互联网公司或者高科技公司利用云计算、 大数据、移动互联等新兴技术开展的低门槛金融服务。</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云纪</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杭州云纪网络科技有限公司</w:t>
            </w:r>
          </w:p>
        </w:tc>
      </w:tr>
      <w:tr>
        <w:trPr>
          <w:trHeight w:val="288"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云英</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杭州云英网络科技有限公司</w:t>
            </w:r>
          </w:p>
        </w:tc>
      </w:tr>
    </w:tbl>
    <w:p>
      <w:pPr>
        <w:widowControl w:val="0"/>
        <w:spacing w:line="1" w:lineRule="exact"/>
      </w:pPr>
      <w:r>
        <w:br w:type="page"/>
      </w:r>
    </w:p>
    <w:tbl>
      <w:tblPr>
        <w:tblOverlap w:val="never"/>
        <w:jc w:val="center"/>
        <w:tblLayout w:type="fixed"/>
      </w:tblPr>
      <w:tblGrid>
        <w:gridCol w:w="2520"/>
        <w:gridCol w:w="994"/>
        <w:gridCol w:w="5549"/>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云毅</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杭州云毅网络科技有限公司</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杭州云永网络科技有限公司</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云赢</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杭州云赢网络科技有限公司</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善商</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杭州善商网络科技有限公司</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证投</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杭州证投网络科技有限公司</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聚源</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上海恒生聚源数据服务有限公司</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云连</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杭州云连网络科技有限公司</w:t>
            </w: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云融</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杭州恒生云融网络科技有限公司</w:t>
            </w:r>
          </w:p>
        </w:tc>
      </w:tr>
    </w:tbl>
    <w:p>
      <w:pPr>
        <w:widowControl w:val="0"/>
        <w:spacing w:after="1419" w:line="1" w:lineRule="exact"/>
      </w:pPr>
    </w:p>
    <w:p>
      <w:pPr>
        <w:pStyle w:val="Style16"/>
        <w:keepNext/>
        <w:keepLines/>
        <w:widowControl w:val="0"/>
        <w:shd w:val="clear" w:color="auto" w:fill="auto"/>
        <w:bidi w:val="0"/>
        <w:spacing w:before="0" w:line="240" w:lineRule="auto"/>
        <w:ind w:left="0" w:right="0" w:firstLine="0"/>
        <w:jc w:val="center"/>
      </w:pPr>
      <w:bookmarkStart w:id="39" w:name="bookmark39"/>
      <w:bookmarkStart w:id="40" w:name="bookmark40"/>
      <w:bookmarkStart w:id="41" w:name="bookmark41"/>
      <w:r>
        <w:rPr>
          <w:color w:val="000000"/>
          <w:spacing w:val="0"/>
          <w:w w:val="100"/>
          <w:position w:val="0"/>
        </w:rPr>
        <w:t>第二节公司简介和主要财务指标</w:t>
      </w:r>
      <w:bookmarkEnd w:id="39"/>
      <w:bookmarkEnd w:id="40"/>
      <w:bookmarkEnd w:id="41"/>
    </w:p>
    <w:p>
      <w:pPr>
        <w:pStyle w:val="Style28"/>
        <w:keepNext w:val="0"/>
        <w:keepLines w:val="0"/>
        <w:widowControl w:val="0"/>
        <w:shd w:val="clear" w:color="auto" w:fill="auto"/>
        <w:bidi w:val="0"/>
        <w:spacing w:before="0" w:after="0" w:line="240" w:lineRule="auto"/>
        <w:ind w:left="240" w:right="0" w:firstLine="0"/>
        <w:jc w:val="left"/>
      </w:pPr>
      <w:r>
        <w:rPr>
          <w:b/>
          <w:bCs/>
          <w:color w:val="000000"/>
          <w:spacing w:val="0"/>
          <w:w w:val="100"/>
          <w:position w:val="0"/>
        </w:rPr>
        <w:t>、公司信息</w:t>
      </w:r>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恒生电子股份有限公司</w:t>
            </w:r>
          </w:p>
        </w:tc>
      </w:tr>
      <w:tr>
        <w:trPr>
          <w:trHeight w:val="30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恒生电子</w:t>
            </w:r>
          </w:p>
        </w:tc>
      </w:tr>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Hundsun Technologies Inc.</w:t>
            </w:r>
          </w:p>
        </w:tc>
      </w:tr>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Hundsun</w:t>
            </w:r>
          </w:p>
        </w:tc>
      </w:tr>
      <w:tr>
        <w:trPr>
          <w:trHeight w:val="317"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彭政纲</w:t>
            </w:r>
          </w:p>
        </w:tc>
      </w:tr>
    </w:tbl>
    <w:p>
      <w:pPr>
        <w:widowControl w:val="0"/>
        <w:spacing w:after="31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240" w:right="0" w:firstLine="0"/>
        <w:jc w:val="left"/>
      </w:pPr>
      <w:r>
        <w:rPr>
          <w:b/>
          <w:bCs/>
          <w:color w:val="000000"/>
          <w:spacing w:val="0"/>
          <w:w w:val="100"/>
          <w:position w:val="0"/>
        </w:rPr>
        <w:t>、联系人和联系方式</w:t>
      </w:r>
    </w:p>
    <w:tbl>
      <w:tblPr>
        <w:tblOverlap w:val="never"/>
        <w:jc w:val="center"/>
        <w:tblLayout w:type="fixed"/>
      </w:tblPr>
      <w:tblGrid>
        <w:gridCol w:w="2966"/>
        <w:gridCol w:w="2966"/>
        <w:gridCol w:w="297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童晨晖</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屠海雁</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8" w:lineRule="exact"/>
              <w:ind w:left="0" w:right="0" w:firstLine="0"/>
              <w:jc w:val="left"/>
            </w:pPr>
            <w:r>
              <w:rPr>
                <w:color w:val="000000"/>
                <w:spacing w:val="0"/>
                <w:w w:val="100"/>
                <w:position w:val="0"/>
              </w:rPr>
              <w:t>杭州市滨江区江南大道</w:t>
            </w:r>
            <w:r>
              <w:rPr>
                <w:color w:val="000000"/>
                <w:spacing w:val="0"/>
                <w:w w:val="100"/>
                <w:position w:val="0"/>
                <w:sz w:val="18"/>
                <w:szCs w:val="18"/>
              </w:rPr>
              <w:t>3588</w:t>
            </w:r>
            <w:r>
              <w:rPr>
                <w:color w:val="000000"/>
                <w:spacing w:val="0"/>
                <w:w w:val="100"/>
                <w:position w:val="0"/>
              </w:rPr>
              <w:t>号 恒生大厦</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88" w:lineRule="exact"/>
              <w:ind w:left="0" w:right="0" w:firstLine="0"/>
              <w:jc w:val="left"/>
            </w:pPr>
            <w:r>
              <w:rPr>
                <w:color w:val="000000"/>
                <w:spacing w:val="0"/>
                <w:w w:val="100"/>
                <w:position w:val="0"/>
              </w:rPr>
              <w:t>杭州市滨江区江南大道</w:t>
            </w:r>
            <w:r>
              <w:rPr>
                <w:color w:val="000000"/>
                <w:spacing w:val="0"/>
                <w:w w:val="100"/>
                <w:position w:val="0"/>
                <w:sz w:val="18"/>
                <w:szCs w:val="18"/>
              </w:rPr>
              <w:t>3588</w:t>
            </w:r>
            <w:r>
              <w:rPr>
                <w:color w:val="000000"/>
                <w:spacing w:val="0"/>
                <w:w w:val="100"/>
                <w:position w:val="0"/>
              </w:rPr>
              <w:t>号 恒生大厦</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0571-28829702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0571-28829702</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0571-28829703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0571-28829703</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"mailto:investor@hundsun.com" </w:instrText>
            </w:r>
            <w:r>
              <w:fldChar w:fldCharType="separate"/>
            </w:r>
            <w:r>
              <w:rPr>
                <w:color w:val="000000"/>
                <w:spacing w:val="0"/>
                <w:w w:val="100"/>
                <w:position w:val="0"/>
                <w:sz w:val="18"/>
                <w:szCs w:val="18"/>
              </w:rPr>
              <w:t>investor@hundsun.com</w:t>
            </w:r>
            <w:r>
              <w:fldChar w:fldCharType="end"/>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"mailto:investor@hundsun.com" </w:instrText>
            </w:r>
            <w:r>
              <w:fldChar w:fldCharType="separate"/>
            </w:r>
            <w:r>
              <w:rPr>
                <w:color w:val="000000"/>
                <w:spacing w:val="0"/>
                <w:w w:val="100"/>
                <w:position w:val="0"/>
                <w:sz w:val="18"/>
                <w:szCs w:val="18"/>
              </w:rPr>
              <w:t>investor@hundsun.com</w:t>
            </w:r>
            <w:r>
              <w:fldChar w:fldCharType="end"/>
            </w:r>
          </w:p>
        </w:tc>
      </w:tr>
    </w:tbl>
    <w:p>
      <w:pPr>
        <w:widowControl w:val="0"/>
        <w:spacing w:after="31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14" w:right="0" w:firstLine="0"/>
        <w:jc w:val="left"/>
      </w:pPr>
      <w:r>
        <w:rPr>
          <w:b/>
          <w:bCs/>
          <w:color w:val="000000"/>
          <w:spacing w:val="0"/>
          <w:w w:val="100"/>
          <w:position w:val="0"/>
        </w:rPr>
        <w:t>三、基本情况简介</w:t>
      </w:r>
    </w:p>
    <w:tbl>
      <w:tblPr>
        <w:tblOverlap w:val="never"/>
        <w:jc w:val="center"/>
        <w:tblLayout w:type="fixed"/>
      </w:tblPr>
      <w:tblGrid>
        <w:gridCol w:w="3864"/>
        <w:gridCol w:w="5045"/>
      </w:tblGrid>
      <w:tr>
        <w:trPr>
          <w:trHeight w:val="31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杭州市滨江区江南大道</w:t>
            </w:r>
            <w:r>
              <w:rPr>
                <w:color w:val="000000"/>
                <w:spacing w:val="0"/>
                <w:w w:val="100"/>
                <w:position w:val="0"/>
                <w:sz w:val="18"/>
                <w:szCs w:val="18"/>
              </w:rPr>
              <w:t>3588</w:t>
            </w:r>
            <w:r>
              <w:rPr>
                <w:color w:val="000000"/>
                <w:spacing w:val="0"/>
                <w:w w:val="100"/>
                <w:position w:val="0"/>
              </w:rPr>
              <w:t>号恒生大厦</w:t>
            </w:r>
          </w:p>
        </w:tc>
      </w:tr>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310053</w:t>
            </w:r>
          </w:p>
        </w:tc>
      </w:tr>
      <w:tr>
        <w:trPr>
          <w:trHeight w:val="30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杭州市滨江区江南大道</w:t>
            </w:r>
            <w:r>
              <w:rPr>
                <w:color w:val="000000"/>
                <w:spacing w:val="0"/>
                <w:w w:val="100"/>
                <w:position w:val="0"/>
                <w:sz w:val="18"/>
                <w:szCs w:val="18"/>
              </w:rPr>
              <w:t>3588</w:t>
            </w:r>
            <w:r>
              <w:rPr>
                <w:color w:val="000000"/>
                <w:spacing w:val="0"/>
                <w:w w:val="100"/>
                <w:position w:val="0"/>
              </w:rPr>
              <w:t>号恒生大厦</w:t>
            </w:r>
          </w:p>
        </w:tc>
      </w:tr>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310053</w:t>
            </w:r>
          </w:p>
        </w:tc>
      </w:tr>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"http://www.hundsun.com" </w:instrText>
            </w:r>
            <w:r>
              <w:fldChar w:fldCharType="separate"/>
            </w:r>
            <w:r>
              <w:rPr>
                <w:color w:val="000000"/>
                <w:spacing w:val="0"/>
                <w:w w:val="100"/>
                <w:position w:val="0"/>
                <w:sz w:val="18"/>
                <w:szCs w:val="18"/>
              </w:rPr>
              <w:t>www.hundsun.com</w:t>
            </w:r>
            <w:r>
              <w:fldChar w:fldCharType="end"/>
            </w:r>
          </w:p>
        </w:tc>
      </w:tr>
      <w:tr>
        <w:trPr>
          <w:trHeight w:val="31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"mailto:investor@hundsun.com" </w:instrText>
            </w:r>
            <w:r>
              <w:fldChar w:fldCharType="separate"/>
            </w:r>
            <w:r>
              <w:rPr>
                <w:color w:val="000000"/>
                <w:spacing w:val="0"/>
                <w:w w:val="100"/>
                <w:position w:val="0"/>
                <w:sz w:val="18"/>
                <w:szCs w:val="18"/>
              </w:rPr>
              <w:t>investor@hundsun.com</w:t>
            </w:r>
            <w:r>
              <w:fldChar w:fldCharType="end"/>
            </w:r>
          </w:p>
        </w:tc>
      </w:tr>
    </w:tbl>
    <w:p>
      <w:pPr>
        <w:widowControl w:val="0"/>
        <w:spacing w:after="31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34" w:right="0" w:firstLine="0"/>
        <w:jc w:val="left"/>
      </w:pPr>
      <w:r>
        <w:rPr>
          <w:b/>
          <w:bCs/>
          <w:color w:val="000000"/>
          <w:spacing w:val="0"/>
          <w:w w:val="100"/>
          <w:position w:val="0"/>
        </w:rPr>
        <w:t>四、信息披露及备置地点</w:t>
      </w:r>
    </w:p>
    <w:tbl>
      <w:tblPr>
        <w:tblOverlap w:val="never"/>
        <w:jc w:val="center"/>
        <w:tblLayout w:type="fixed"/>
      </w:tblPr>
      <w:tblGrid>
        <w:gridCol w:w="4147"/>
        <w:gridCol w:w="4762"/>
      </w:tblGrid>
      <w:tr>
        <w:trPr>
          <w:trHeight w:val="30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公司选定的信息披露媒体名称</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中国证券报、上海证券报、证券时报、证券日报</w:t>
            </w:r>
          </w:p>
        </w:tc>
      </w:tr>
      <w:tr>
        <w:trPr>
          <w:trHeight w:val="30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r>
      <w:tr>
        <w:trPr>
          <w:trHeight w:val="317"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杭州市滨江区江南大道</w:t>
            </w:r>
            <w:r>
              <w:rPr>
                <w:color w:val="000000"/>
                <w:spacing w:val="0"/>
                <w:w w:val="100"/>
                <w:position w:val="0"/>
                <w:sz w:val="18"/>
                <w:szCs w:val="18"/>
              </w:rPr>
              <w:t>3588</w:t>
            </w:r>
            <w:r>
              <w:rPr>
                <w:color w:val="000000"/>
                <w:spacing w:val="0"/>
                <w:w w:val="100"/>
                <w:position w:val="0"/>
              </w:rPr>
              <w:t>号恒生大厦</w:t>
            </w:r>
          </w:p>
        </w:tc>
      </w:tr>
    </w:tbl>
    <w:p>
      <w:pPr>
        <w:sectPr>
          <w:headerReference w:type="default" r:id="rId11"/>
          <w:footerReference w:type="default" r:id="rId12"/>
          <w:headerReference w:type="even" r:id="rId13"/>
          <w:footerReference w:type="even" r:id="rId14"/>
          <w:footnotePr>
            <w:pos w:val="pageBottom"/>
            <w:numFmt w:val="decimal"/>
            <w:numRestart w:val="continuous"/>
          </w:footnotePr>
          <w:pgSz w:w="11900" w:h="16840"/>
          <w:pgMar w:top="1969" w:right="1141" w:bottom="1609" w:left="1697" w:header="0" w:footer="3" w:gutter="0"/>
          <w:cols w:space="720"/>
          <w:noEndnote/>
          <w:rtlGutter w:val="0"/>
          <w:docGrid w:linePitch="360"/>
        </w:sectPr>
      </w:pPr>
    </w:p>
    <w:p>
      <w:pPr>
        <w:pStyle w:val="Style28"/>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五、公司股票简况</w:t>
      </w:r>
    </w:p>
    <w:tbl>
      <w:tblPr>
        <w:tblOverlap w:val="never"/>
        <w:jc w:val="center"/>
        <w:tblLayout w:type="fixed"/>
      </w:tblPr>
      <w:tblGrid>
        <w:gridCol w:w="1781"/>
        <w:gridCol w:w="1781"/>
        <w:gridCol w:w="1776"/>
        <w:gridCol w:w="1781"/>
        <w:gridCol w:w="1790"/>
      </w:tblGrid>
      <w:tr>
        <w:trPr>
          <w:trHeight w:val="307" w:hRule="exact"/>
        </w:trPr>
        <w:tc>
          <w:tcPr>
            <w:gridSpan w:val="5"/>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股票上市交易所</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恒生电子</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600570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8"/>
        <w:keepNext w:val="0"/>
        <w:keepLines w:val="0"/>
        <w:widowControl w:val="0"/>
        <w:shd w:val="clear" w:color="auto" w:fill="auto"/>
        <w:bidi w:val="0"/>
        <w:spacing w:before="0" w:after="0" w:line="240" w:lineRule="auto"/>
        <w:ind w:left="91" w:right="0" w:firstLine="0"/>
        <w:jc w:val="left"/>
      </w:pPr>
      <w:r>
        <w:rPr>
          <w:b/>
          <w:bCs/>
          <w:color w:val="000000"/>
          <w:spacing w:val="0"/>
          <w:w w:val="100"/>
          <w:position w:val="0"/>
        </w:rPr>
        <w:t>六、其他相关资料</w:t>
      </w:r>
    </w:p>
    <w:tbl>
      <w:tblPr>
        <w:tblOverlap w:val="never"/>
        <w:jc w:val="center"/>
        <w:tblLayout w:type="fixed"/>
      </w:tblPr>
      <w:tblGrid>
        <w:gridCol w:w="2995"/>
        <w:gridCol w:w="1795"/>
        <w:gridCol w:w="4272"/>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公司聘请的会计师事务所（境 内）</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杭州市江干区钱江路</w:t>
            </w:r>
            <w:r>
              <w:rPr>
                <w:color w:val="000000"/>
                <w:spacing w:val="0"/>
                <w:w w:val="100"/>
                <w:position w:val="0"/>
                <w:sz w:val="18"/>
                <w:szCs w:val="18"/>
              </w:rPr>
              <w:t>1366</w:t>
            </w:r>
            <w:r>
              <w:rPr>
                <w:color w:val="000000"/>
                <w:spacing w:val="0"/>
                <w:w w:val="100"/>
                <w:position w:val="0"/>
              </w:rPr>
              <w:t>号</w:t>
            </w:r>
          </w:p>
        </w:tc>
      </w:tr>
      <w:tr>
        <w:trPr>
          <w:trHeight w:val="28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沃巍勇、陈彩琴</w:t>
            </w:r>
          </w:p>
        </w:tc>
      </w:tr>
    </w:tbl>
    <w:p>
      <w:pPr>
        <w:widowControl w:val="0"/>
        <w:spacing w:after="339" w:line="1" w:lineRule="exact"/>
      </w:pPr>
    </w:p>
    <w:p>
      <w:pPr>
        <w:pStyle w:val="Style21"/>
        <w:keepNext/>
        <w:keepLines/>
        <w:widowControl w:val="0"/>
        <w:shd w:val="clear" w:color="auto" w:fill="auto"/>
        <w:bidi w:val="0"/>
        <w:spacing w:before="0" w:line="240" w:lineRule="auto"/>
        <w:ind w:left="0" w:right="0" w:firstLine="680"/>
        <w:jc w:val="left"/>
      </w:pPr>
      <w:bookmarkStart w:id="42" w:name="bookmark42"/>
      <w:bookmarkStart w:id="43" w:name="bookmark43"/>
      <w:bookmarkStart w:id="44" w:name="bookmark44"/>
      <w:bookmarkStart w:id="45" w:name="bookmark45"/>
      <w:r>
        <w:rPr>
          <w:color w:val="000000"/>
          <w:spacing w:val="0"/>
          <w:w w:val="100"/>
          <w:position w:val="0"/>
        </w:rPr>
        <w:t>七</w:t>
      </w:r>
      <w:bookmarkEnd w:id="44"/>
      <w:r>
        <w:rPr>
          <w:color w:val="000000"/>
          <w:spacing w:val="0"/>
          <w:w w:val="100"/>
          <w:position w:val="0"/>
        </w:rPr>
        <w:t>、近三年主要会计数据和财务指标</w:t>
      </w:r>
      <w:bookmarkEnd w:id="42"/>
      <w:bookmarkEnd w:id="43"/>
      <w:bookmarkEnd w:id="45"/>
    </w:p>
    <w:p>
      <w:pPr>
        <w:pStyle w:val="Style21"/>
        <w:keepNext/>
        <w:keepLines/>
        <w:widowControl w:val="0"/>
        <w:shd w:val="clear" w:color="auto" w:fill="auto"/>
        <w:bidi w:val="0"/>
        <w:spacing w:before="0" w:line="240" w:lineRule="auto"/>
        <w:ind w:left="0" w:right="0" w:firstLine="680"/>
        <w:jc w:val="left"/>
      </w:pPr>
      <w:bookmarkStart w:id="42" w:name="bookmark42"/>
      <w:bookmarkStart w:id="43" w:name="bookmark43"/>
      <w:bookmarkStart w:id="46" w:name="bookmark46"/>
      <w:bookmarkStart w:id="47" w:name="bookmark47"/>
      <w:r>
        <w:rPr>
          <w:rFonts w:ascii="Calibri" w:eastAsia="Calibri" w:hAnsi="Calibri" w:cs="Calibri"/>
          <w:color w:val="000000"/>
          <w:spacing w:val="0"/>
          <w:w w:val="100"/>
          <w:position w:val="0"/>
          <w:sz w:val="20"/>
          <w:szCs w:val="20"/>
        </w:rPr>
        <w:t>（</w:t>
      </w:r>
      <w:bookmarkEnd w:id="46"/>
      <w:r>
        <w:rPr>
          <w:color w:val="000000"/>
          <w:spacing w:val="0"/>
          <w:w w:val="100"/>
          <w:position w:val="0"/>
        </w:rPr>
        <w:t>一</w:t>
      </w:r>
      <w:r>
        <w:rPr>
          <w:color w:val="000000"/>
          <w:spacing w:val="0"/>
          <w:w w:val="100"/>
          <w:position w:val="0"/>
          <w:sz w:val="22"/>
          <w:szCs w:val="22"/>
        </w:rPr>
        <w:t>）</w:t>
      </w:r>
      <w:r>
        <w:rPr>
          <w:color w:val="000000"/>
          <w:spacing w:val="0"/>
          <w:w w:val="100"/>
          <w:position w:val="0"/>
        </w:rPr>
        <w:t>主要会计数据</w:t>
      </w:r>
      <w:bookmarkEnd w:id="42"/>
      <w:bookmarkEnd w:id="43"/>
      <w:bookmarkEnd w:id="47"/>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39"/>
        <w:gridCol w:w="1968"/>
        <w:gridCol w:w="1896"/>
        <w:gridCol w:w="1354"/>
        <w:gridCol w:w="1906"/>
      </w:tblGrid>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主要会计数据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2015</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本期比上年 同期增减</w:t>
            </w:r>
          </w:p>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2014</w:t>
            </w:r>
            <w:r>
              <w:rPr>
                <w:color w:val="000000"/>
                <w:spacing w:val="0"/>
                <w:w w:val="100"/>
                <w:position w:val="0"/>
              </w:rPr>
              <w:t>年</w:t>
            </w: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2,170,166, </w:t>
            </w:r>
            <w:r>
              <w:rPr>
                <w:color w:val="000000"/>
                <w:spacing w:val="0"/>
                <w:w w:val="100"/>
                <w:position w:val="0"/>
                <w:sz w:val="18"/>
                <w:szCs w:val="18"/>
              </w:rPr>
              <w:t xml:space="preserve">186. </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2,225, 532, </w:t>
            </w:r>
            <w:r>
              <w:rPr>
                <w:color w:val="000000"/>
                <w:spacing w:val="0"/>
                <w:w w:val="100"/>
                <w:position w:val="0"/>
                <w:sz w:val="18"/>
                <w:szCs w:val="18"/>
              </w:rPr>
              <w:t xml:space="preserve">407. </w:t>
            </w:r>
            <w:r>
              <w:rPr>
                <w:color w:val="000000"/>
                <w:spacing w:val="0"/>
                <w:w w:val="100"/>
                <w:position w:val="0"/>
                <w:sz w:val="18"/>
                <w:szCs w:val="18"/>
              </w:rPr>
              <w:t>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1,421,839, </w:t>
            </w:r>
            <w:r>
              <w:rPr>
                <w:color w:val="000000"/>
                <w:spacing w:val="0"/>
                <w:w w:val="100"/>
                <w:position w:val="0"/>
                <w:sz w:val="18"/>
                <w:szCs w:val="18"/>
              </w:rPr>
              <w:t xml:space="preserve">135. </w:t>
            </w:r>
            <w:r>
              <w:rPr>
                <w:color w:val="000000"/>
                <w:spacing w:val="0"/>
                <w:w w:val="100"/>
                <w:position w:val="0"/>
                <w:sz w:val="18"/>
                <w:szCs w:val="18"/>
              </w:rPr>
              <w:t>12</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归属于上市公司股</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18,291,370.84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453,733,512.62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-95.97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360,520,485.09</w:t>
            </w:r>
          </w:p>
        </w:tc>
      </w:tr>
      <w:tr>
        <w:trPr>
          <w:trHeight w:val="83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 东的扣除非经常性 损益的净利润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177,972,559.67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447,825,431.02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-60.26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287,527,046.80</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439,910,131.33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991,663,412.65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-55. </w:t>
            </w:r>
            <w:r>
              <w:rPr>
                <w:color w:val="000000"/>
                <w:spacing w:val="0"/>
                <w:w w:val="100"/>
                <w:position w:val="0"/>
                <w:sz w:val="18"/>
                <w:szCs w:val="18"/>
              </w:rPr>
              <w:t>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613,534,744.47</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6" w:lineRule="exact"/>
              <w:ind w:left="0" w:right="0" w:firstLine="0"/>
              <w:jc w:val="center"/>
            </w:pPr>
            <w:r>
              <w:rPr>
                <w:color w:val="000000"/>
                <w:spacing w:val="0"/>
                <w:w w:val="100"/>
                <w:position w:val="0"/>
              </w:rPr>
              <w:t>本期末比上 年同期末增 减（%）</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2014</w:t>
            </w:r>
            <w:r>
              <w:rPr>
                <w:color w:val="000000"/>
                <w:spacing w:val="0"/>
                <w:w w:val="100"/>
                <w:position w:val="0"/>
              </w:rPr>
              <w:t>年末</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归属于上市公司股</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东的净资产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2,400, 959, </w:t>
            </w:r>
            <w:r>
              <w:rPr>
                <w:color w:val="000000"/>
                <w:spacing w:val="0"/>
                <w:w w:val="100"/>
                <w:position w:val="0"/>
                <w:sz w:val="18"/>
                <w:szCs w:val="18"/>
              </w:rPr>
              <w:t xml:space="preserve">828. </w:t>
            </w:r>
            <w:r>
              <w:rPr>
                <w:color w:val="000000"/>
                <w:spacing w:val="0"/>
                <w:w w:val="100"/>
                <w:position w:val="0"/>
                <w:sz w:val="18"/>
                <w:szCs w:val="18"/>
              </w:rPr>
              <w:t>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2,432, 065, </w:t>
            </w:r>
            <w:r>
              <w:rPr>
                <w:color w:val="000000"/>
                <w:spacing w:val="0"/>
                <w:w w:val="100"/>
                <w:position w:val="0"/>
                <w:sz w:val="18"/>
                <w:szCs w:val="18"/>
              </w:rPr>
              <w:t xml:space="preserve">945. </w:t>
            </w:r>
            <w:r>
              <w:rPr>
                <w:color w:val="000000"/>
                <w:spacing w:val="0"/>
                <w:w w:val="100"/>
                <w:position w:val="0"/>
                <w:sz w:val="18"/>
                <w:szCs w:val="18"/>
              </w:rPr>
              <w:t>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1,916, 038, </w:t>
            </w:r>
            <w:r>
              <w:rPr>
                <w:color w:val="000000"/>
                <w:spacing w:val="0"/>
                <w:w w:val="100"/>
                <w:position w:val="0"/>
                <w:sz w:val="18"/>
                <w:szCs w:val="18"/>
              </w:rPr>
              <w:t xml:space="preserve">940. </w:t>
            </w:r>
            <w:r>
              <w:rPr>
                <w:color w:val="000000"/>
                <w:spacing w:val="0"/>
                <w:w w:val="100"/>
                <w:position w:val="0"/>
                <w:sz w:val="18"/>
                <w:szCs w:val="18"/>
              </w:rPr>
              <w:t>80</w:t>
            </w:r>
          </w:p>
        </w:tc>
      </w:tr>
      <w:tr>
        <w:trPr>
          <w:trHeight w:val="30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4,548, 477, </w:t>
            </w:r>
            <w:r>
              <w:rPr>
                <w:color w:val="000000"/>
                <w:spacing w:val="0"/>
                <w:w w:val="100"/>
                <w:position w:val="0"/>
                <w:sz w:val="18"/>
                <w:szCs w:val="18"/>
              </w:rPr>
              <w:t xml:space="preserve">658. </w:t>
            </w:r>
            <w:r>
              <w:rPr>
                <w:color w:val="000000"/>
                <w:spacing w:val="0"/>
                <w:w w:val="100"/>
                <w:position w:val="0"/>
                <w:sz w:val="18"/>
                <w:szCs w:val="18"/>
              </w:rPr>
              <w:t>79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3,975, 280, </w:t>
            </w:r>
            <w:r>
              <w:rPr>
                <w:color w:val="000000"/>
                <w:spacing w:val="0"/>
                <w:w w:val="100"/>
                <w:position w:val="0"/>
                <w:sz w:val="18"/>
                <w:szCs w:val="18"/>
              </w:rPr>
              <w:t xml:space="preserve">347. </w:t>
            </w:r>
            <w:r>
              <w:rPr>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14.42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3,030, 789, </w:t>
            </w:r>
            <w:r>
              <w:rPr>
                <w:color w:val="000000"/>
                <w:spacing w:val="0"/>
                <w:w w:val="100"/>
                <w:position w:val="0"/>
                <w:sz w:val="18"/>
                <w:szCs w:val="18"/>
              </w:rPr>
              <w:t xml:space="preserve">151. </w:t>
            </w:r>
            <w:r>
              <w:rPr>
                <w:color w:val="000000"/>
                <w:spacing w:val="0"/>
                <w:w w:val="100"/>
                <w:position w:val="0"/>
                <w:sz w:val="18"/>
                <w:szCs w:val="18"/>
              </w:rPr>
              <w:t>59</w:t>
            </w:r>
          </w:p>
        </w:tc>
      </w:tr>
    </w:tbl>
    <w:p>
      <w:pPr>
        <w:widowControl w:val="0"/>
        <w:spacing w:after="339" w:line="1" w:lineRule="exact"/>
      </w:pPr>
    </w:p>
    <w:p>
      <w:pPr>
        <w:pStyle w:val="Style28"/>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（二）主要财务指标</w:t>
      </w:r>
    </w:p>
    <w:tbl>
      <w:tblPr>
        <w:tblOverlap w:val="never"/>
        <w:jc w:val="center"/>
        <w:tblLayout w:type="fixed"/>
      </w:tblPr>
      <w:tblGrid>
        <w:gridCol w:w="3034"/>
        <w:gridCol w:w="1416"/>
        <w:gridCol w:w="1526"/>
        <w:gridCol w:w="1541"/>
        <w:gridCol w:w="1546"/>
      </w:tblGrid>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本期比上年同 期增减（%）</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2014 </w:t>
            </w:r>
            <w:r>
              <w:rPr>
                <w:color w:val="000000"/>
                <w:spacing w:val="0"/>
                <w:w w:val="100"/>
                <w:position w:val="0"/>
              </w:rPr>
              <w:t>年</w:t>
            </w: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0.03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0.73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-95.89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0.58</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0.03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0.73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-95.89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0.58</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扣除非经常性损益后的基本每 股收益（元/股）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0. </w:t>
            </w:r>
            <w:r>
              <w:rPr>
                <w:color w:val="000000"/>
                <w:spacing w:val="0"/>
                <w:w w:val="100"/>
                <w:position w:val="0"/>
                <w:sz w:val="18"/>
                <w:szCs w:val="18"/>
              </w:rPr>
              <w:t>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0.72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-59.72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0.47</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0.77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20.98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98" w:lineRule="exact"/>
              <w:ind w:left="0" w:right="0" w:firstLine="0"/>
              <w:jc w:val="right"/>
            </w:pPr>
            <w:r>
              <w:rPr>
                <w:color w:val="000000"/>
                <w:spacing w:val="0"/>
                <w:w w:val="100"/>
                <w:position w:val="0"/>
              </w:rPr>
              <w:t>减少</w:t>
            </w:r>
            <w:r>
              <w:rPr>
                <w:color w:val="000000"/>
                <w:spacing w:val="0"/>
                <w:w w:val="100"/>
                <w:position w:val="0"/>
                <w:sz w:val="18"/>
                <w:szCs w:val="18"/>
              </w:rPr>
              <w:t>20.21</w:t>
            </w:r>
            <w:r>
              <w:rPr>
                <w:color w:val="000000"/>
                <w:spacing w:val="0"/>
                <w:w w:val="100"/>
                <w:position w:val="0"/>
              </w:rPr>
              <w:t>个 百分点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20.32</w:t>
            </w: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扣除非经常性损益后的加权平 均净资产收益率（%）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7.52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20.71</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98" w:lineRule="exact"/>
              <w:ind w:left="0" w:right="0" w:firstLine="0"/>
              <w:jc w:val="right"/>
            </w:pPr>
            <w:r>
              <w:rPr>
                <w:color w:val="000000"/>
                <w:spacing w:val="0"/>
                <w:w w:val="100"/>
                <w:position w:val="0"/>
              </w:rPr>
              <w:t>减少</w:t>
            </w:r>
            <w:r>
              <w:rPr>
                <w:color w:val="000000"/>
                <w:spacing w:val="0"/>
                <w:w w:val="100"/>
                <w:position w:val="0"/>
                <w:sz w:val="18"/>
                <w:szCs w:val="18"/>
              </w:rPr>
              <w:t>13.19</w:t>
            </w:r>
            <w:r>
              <w:rPr>
                <w:color w:val="000000"/>
                <w:spacing w:val="0"/>
                <w:w w:val="100"/>
                <w:position w:val="0"/>
              </w:rPr>
              <w:t>个 百分点</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16.20</w:t>
            </w:r>
          </w:p>
        </w:tc>
      </w:tr>
    </w:tbl>
    <w:p>
      <w:pPr>
        <w:widowControl w:val="0"/>
        <w:spacing w:after="239" w:line="1" w:lineRule="exact"/>
      </w:pPr>
    </w:p>
    <w:p>
      <w:pPr>
        <w:pStyle w:val="Style11"/>
        <w:keepNext w:val="0"/>
        <w:keepLines w:val="0"/>
        <w:widowControl w:val="0"/>
        <w:shd w:val="clear" w:color="auto" w:fill="auto"/>
        <w:bidi w:val="0"/>
        <w:spacing w:before="0" w:after="280" w:line="274" w:lineRule="exact"/>
        <w:ind w:left="680" w:right="0" w:firstLine="20"/>
        <w:jc w:val="left"/>
      </w:pPr>
      <w:r>
        <w:rPr>
          <w:color w:val="000000"/>
          <w:spacing w:val="0"/>
          <w:w w:val="100"/>
          <w:position w:val="0"/>
        </w:rPr>
        <w:t>报告期末公司前三年主要会计数据和财务指标的说明 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tabs>
          <w:tab w:pos="1198" w:val="left"/>
        </w:tabs>
        <w:bidi w:val="0"/>
        <w:spacing w:before="0" w:after="80" w:line="271" w:lineRule="exact"/>
        <w:ind w:left="0" w:right="0" w:firstLine="720"/>
        <w:jc w:val="both"/>
      </w:pPr>
      <w:bookmarkStart w:id="48" w:name="bookmark48"/>
      <w:r>
        <w:rPr>
          <w:b/>
          <w:bCs/>
          <w:color w:val="000000"/>
          <w:spacing w:val="0"/>
          <w:w w:val="100"/>
          <w:position w:val="0"/>
        </w:rPr>
        <w:t>八</w:t>
      </w:r>
      <w:bookmarkEnd w:id="48"/>
      <w:r>
        <w:rPr>
          <w:b/>
          <w:bCs/>
          <w:color w:val="000000"/>
          <w:spacing w:val="0"/>
          <w:w w:val="100"/>
          <w:position w:val="0"/>
        </w:rPr>
        <w:t>、</w:t>
        <w:tab/>
        <w:t>境内外会计准则下会计数据差异</w:t>
      </w:r>
    </w:p>
    <w:p>
      <w:pPr>
        <w:pStyle w:val="Style11"/>
        <w:keepNext w:val="0"/>
        <w:keepLines w:val="0"/>
        <w:widowControl w:val="0"/>
        <w:shd w:val="clear" w:color="auto" w:fill="auto"/>
        <w:tabs>
          <w:tab w:pos="1246" w:val="left"/>
        </w:tabs>
        <w:bidi w:val="0"/>
        <w:spacing w:before="0" w:after="80" w:line="269" w:lineRule="exact"/>
        <w:ind w:left="1080" w:right="0" w:hanging="360"/>
        <w:jc w:val="left"/>
      </w:pPr>
      <w:bookmarkStart w:id="49" w:name="bookmark49"/>
      <w:r>
        <w:rPr>
          <w:rFonts w:ascii="Calibri" w:eastAsia="Calibri" w:hAnsi="Calibri" w:cs="Calibri"/>
          <w:b/>
          <w:bCs/>
          <w:color w:val="000000"/>
          <w:spacing w:val="0"/>
          <w:w w:val="100"/>
          <w:position w:val="0"/>
          <w:sz w:val="20"/>
          <w:szCs w:val="20"/>
        </w:rPr>
        <w:t>（</w:t>
      </w:r>
      <w:bookmarkEnd w:id="49"/>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 的净资产差异情况</w:t>
      </w:r>
    </w:p>
    <w:p>
      <w:pPr>
        <w:pStyle w:val="Style11"/>
        <w:keepNext w:val="0"/>
        <w:keepLines w:val="0"/>
        <w:widowControl w:val="0"/>
        <w:shd w:val="clear" w:color="auto" w:fill="auto"/>
        <w:bidi w:val="0"/>
        <w:spacing w:before="0" w:after="80" w:line="271" w:lineRule="exact"/>
        <w:ind w:left="0" w:right="0" w:firstLine="7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tabs>
          <w:tab w:pos="1246" w:val="left"/>
        </w:tabs>
        <w:bidi w:val="0"/>
        <w:spacing w:before="0" w:after="80" w:line="274" w:lineRule="exact"/>
        <w:ind w:left="1080" w:right="0" w:hanging="360"/>
        <w:jc w:val="left"/>
      </w:pPr>
      <w:bookmarkStart w:id="50" w:name="bookmark50"/>
      <w:r>
        <w:rPr>
          <w:rFonts w:ascii="Calibri" w:eastAsia="Calibri" w:hAnsi="Calibri" w:cs="Calibri"/>
          <w:b/>
          <w:bCs/>
          <w:color w:val="000000"/>
          <w:spacing w:val="0"/>
          <w:w w:val="100"/>
          <w:position w:val="0"/>
          <w:sz w:val="20"/>
          <w:szCs w:val="20"/>
        </w:rPr>
        <w:t>（</w:t>
      </w:r>
      <w:bookmarkEnd w:id="50"/>
      <w:r>
        <w:rPr>
          <w:b/>
          <w:bCs/>
          <w:color w:val="000000"/>
          <w:spacing w:val="0"/>
          <w:w w:val="100"/>
          <w:position w:val="0"/>
        </w:rPr>
        <w:t>二</w:t>
      </w:r>
      <w:r>
        <w:rPr>
          <w:rFonts w:ascii="Calibri" w:eastAsia="Calibri" w:hAnsi="Calibri" w:cs="Calibri"/>
          <w:b/>
          <w:bCs/>
          <w:color w:val="000000"/>
          <w:spacing w:val="0"/>
          <w:w w:val="100"/>
          <w:position w:val="0"/>
          <w:sz w:val="20"/>
          <w:szCs w:val="20"/>
        </w:rPr>
        <w:t>）</w:t>
        <w:tab/>
      </w:r>
      <w:r>
        <w:rPr>
          <w:b/>
          <w:bCs/>
          <w:color w:val="000000"/>
          <w:spacing w:val="0"/>
          <w:w w:val="100"/>
          <w:position w:val="0"/>
        </w:rPr>
        <w:t>同时按照境外会计准则与按中国会计准则披露的财务报告中净利润和归属于上市公司股东的 净资产差异情况</w:t>
      </w:r>
    </w:p>
    <w:p>
      <w:pPr>
        <w:pStyle w:val="Style11"/>
        <w:keepNext w:val="0"/>
        <w:keepLines w:val="0"/>
        <w:widowControl w:val="0"/>
        <w:shd w:val="clear" w:color="auto" w:fill="auto"/>
        <w:bidi w:val="0"/>
        <w:spacing w:before="0" w:after="80" w:line="271" w:lineRule="exact"/>
        <w:ind w:left="7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tabs>
          <w:tab w:pos="1246" w:val="left"/>
        </w:tabs>
        <w:bidi w:val="0"/>
        <w:spacing w:before="0" w:after="0" w:line="264" w:lineRule="auto"/>
        <w:ind w:left="720" w:right="0" w:firstLine="0"/>
        <w:jc w:val="both"/>
      </w:pPr>
      <w:bookmarkStart w:id="51" w:name="bookmark51"/>
      <w:r>
        <w:rPr>
          <w:rFonts w:ascii="Calibri" w:eastAsia="Calibri" w:hAnsi="Calibri" w:cs="Calibri"/>
          <w:b/>
          <w:bCs/>
          <w:color w:val="000000"/>
          <w:spacing w:val="0"/>
          <w:w w:val="100"/>
          <w:position w:val="0"/>
          <w:sz w:val="20"/>
          <w:szCs w:val="20"/>
        </w:rPr>
        <w:t>（</w:t>
      </w:r>
      <w:bookmarkEnd w:id="51"/>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境内外会计准则差异的说明：</w:t>
      </w:r>
    </w:p>
    <w:p>
      <w:pPr>
        <w:pStyle w:val="Style11"/>
        <w:keepNext w:val="0"/>
        <w:keepLines w:val="0"/>
        <w:widowControl w:val="0"/>
        <w:shd w:val="clear" w:color="auto" w:fill="auto"/>
        <w:bidi w:val="0"/>
        <w:spacing w:before="0" w:after="320" w:line="271" w:lineRule="exact"/>
        <w:ind w:left="7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1198" w:val="left"/>
        </w:tabs>
        <w:bidi w:val="0"/>
        <w:spacing w:before="0" w:line="271" w:lineRule="exact"/>
        <w:ind w:left="720" w:right="0" w:firstLine="0"/>
        <w:jc w:val="both"/>
      </w:pPr>
      <w:bookmarkStart w:id="52" w:name="bookmark52"/>
      <w:bookmarkStart w:id="53" w:name="bookmark53"/>
      <w:bookmarkStart w:id="54" w:name="bookmark54"/>
      <w:bookmarkStart w:id="55" w:name="bookmark55"/>
      <w:r>
        <w:rPr>
          <w:color w:val="000000"/>
          <w:spacing w:val="0"/>
          <w:w w:val="100"/>
          <w:position w:val="0"/>
        </w:rPr>
        <w:t>九</w:t>
      </w:r>
      <w:bookmarkEnd w:id="54"/>
      <w:r>
        <w:rPr>
          <w:color w:val="000000"/>
          <w:spacing w:val="0"/>
          <w:w w:val="100"/>
          <w:position w:val="0"/>
        </w:rPr>
        <w:t>、</w:t>
        <w:tab/>
      </w:r>
      <w:r>
        <w:rPr>
          <w:rFonts w:ascii="Arial" w:eastAsia="Arial" w:hAnsi="Arial" w:cs="Arial"/>
          <w:color w:val="000000"/>
          <w:spacing w:val="0"/>
          <w:w w:val="100"/>
          <w:position w:val="0"/>
        </w:rPr>
        <w:t>2016</w:t>
      </w:r>
      <w:r>
        <w:rPr>
          <w:color w:val="000000"/>
          <w:spacing w:val="0"/>
          <w:w w:val="100"/>
          <w:position w:val="0"/>
        </w:rPr>
        <w:t>年分季度主要财务数据</w:t>
      </w:r>
      <w:bookmarkEnd w:id="52"/>
      <w:bookmarkEnd w:id="53"/>
      <w:bookmarkEnd w:id="55"/>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88"/>
        <w:gridCol w:w="1790"/>
        <w:gridCol w:w="1685"/>
        <w:gridCol w:w="1690"/>
        <w:gridCol w:w="1800"/>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（1-3</w:t>
            </w:r>
            <w:r>
              <w:rPr>
                <w:color w:val="000000"/>
                <w:spacing w:val="0"/>
                <w:w w:val="100"/>
                <w:position w:val="0"/>
              </w:rPr>
              <w:t>月份）</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（4-6</w:t>
            </w:r>
            <w:r>
              <w:rPr>
                <w:color w:val="000000"/>
                <w:spacing w:val="0"/>
                <w:w w:val="100"/>
                <w:position w:val="0"/>
              </w:rPr>
              <w:t>月份）</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 xml:space="preserve">（10-12 </w:t>
            </w:r>
            <w:r>
              <w:rPr>
                <w:color w:val="000000"/>
                <w:spacing w:val="0"/>
                <w:w w:val="100"/>
                <w:position w:val="0"/>
              </w:rPr>
              <w:t>月份）</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336,986,156.39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483,593,306.22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516,842,680.56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832,744,042.95</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 东的净利润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71,700,196.96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92,350,103.52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41,304,258.77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-187,063,188.41</w:t>
            </w: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 东的扣除非经常性 损益后的净利润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51,660,138.47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73,558,638.93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41,537,769.26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11,216,013.01</w:t>
            </w: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经营活动产生的现 金流量净额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-334,150,546.16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-16,789,104.89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29,145,043.96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761,704,738.42</w:t>
            </w:r>
          </w:p>
        </w:tc>
      </w:tr>
    </w:tbl>
    <w:p>
      <w:pPr>
        <w:widowControl w:val="0"/>
        <w:spacing w:after="239" w:line="1" w:lineRule="exact"/>
      </w:pPr>
    </w:p>
    <w:p>
      <w:pPr>
        <w:pStyle w:val="Style11"/>
        <w:keepNext w:val="0"/>
        <w:keepLines w:val="0"/>
        <w:widowControl w:val="0"/>
        <w:shd w:val="clear" w:color="auto" w:fill="auto"/>
        <w:bidi w:val="0"/>
        <w:spacing w:before="0" w:after="320" w:line="274" w:lineRule="exact"/>
        <w:ind w:left="720" w:right="0" w:firstLine="0"/>
        <w:jc w:val="both"/>
      </w:pPr>
      <w:r>
        <w:rPr>
          <w:color w:val="000000"/>
          <w:spacing w:val="0"/>
          <w:w w:val="100"/>
          <w:position w:val="0"/>
        </w:rPr>
        <w:t>季度数据与已披露定期报告数据差异说明 口适用</w:t>
      </w:r>
      <w:r>
        <w:rPr>
          <w:color w:val="000000"/>
          <w:spacing w:val="0"/>
          <w:w w:val="100"/>
          <w:position w:val="0"/>
          <w:sz w:val="18"/>
          <w:szCs w:val="18"/>
        </w:rPr>
        <w:t>J</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696" w:right="0" w:firstLine="0"/>
        <w:jc w:val="left"/>
      </w:pPr>
      <w:r>
        <w:rPr>
          <w:b/>
          <w:bCs/>
          <w:color w:val="000000"/>
          <w:spacing w:val="0"/>
          <w:w w:val="100"/>
          <w:position w:val="0"/>
        </w:rPr>
        <w:t>十、非经常性损益项目和金额</w:t>
      </w:r>
    </w:p>
    <w:p>
      <w:pPr>
        <w:pStyle w:val="Style28"/>
        <w:keepNext w:val="0"/>
        <w:keepLines w:val="0"/>
        <w:widowControl w:val="0"/>
        <w:shd w:val="clear" w:color="auto" w:fill="auto"/>
        <w:bidi w:val="0"/>
        <w:spacing w:before="0" w:after="0" w:line="240" w:lineRule="auto"/>
        <w:ind w:left="6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558"/>
        <w:gridCol w:w="1795"/>
        <w:gridCol w:w="2621"/>
        <w:gridCol w:w="1685"/>
        <w:gridCol w:w="1589"/>
      </w:tblGrid>
      <w:tr>
        <w:trPr>
          <w:trHeight w:val="264" w:hRule="exact"/>
        </w:trPr>
        <w:tc>
          <w:tcPr>
            <w:gridSpan w:val="5"/>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附注（如适用）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2015</w:t>
            </w:r>
            <w:r>
              <w:rPr>
                <w:color w:val="000000"/>
                <w:spacing w:val="0"/>
                <w:w w:val="100"/>
                <w:position w:val="0"/>
              </w:rPr>
              <w:t>年金额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2014</w:t>
            </w:r>
            <w:r>
              <w:rPr>
                <w:color w:val="000000"/>
                <w:spacing w:val="0"/>
                <w:w w:val="100"/>
                <w:position w:val="0"/>
              </w:rPr>
              <w:t>年金额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-2,311,404.74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主要系固定资产处置损失</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11,332,210.54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-16,816.21</w:t>
            </w:r>
          </w:p>
        </w:tc>
      </w:tr>
      <w:tr>
        <w:trPr>
          <w:trHeight w:val="164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3" w:lineRule="exact"/>
              <w:ind w:left="0" w:right="0" w:firstLine="0"/>
              <w:jc w:val="both"/>
            </w:pPr>
            <w:r>
              <w:rPr>
                <w:color w:val="000000"/>
                <w:spacing w:val="0"/>
                <w:w w:val="100"/>
                <w:position w:val="0"/>
              </w:rPr>
              <w:t>计入当期损益的政府补 助，但与公司正常经营业 务密切相关，符合国家政 策规定、按照一定标准定 额或定量持续享受的政府 补助除外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14,324,330.40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主要系收到专项项目政</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府资助款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4,280,370.00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10,770,904.11</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计入当期损益的对非金融 企业收取的资金占用费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31,582.19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1,917.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3" w:lineRule="exact"/>
              <w:ind w:left="0" w:right="0" w:firstLine="0"/>
              <w:jc w:val="both"/>
            </w:pPr>
            <w:r>
              <w:rPr>
                <w:color w:val="000000"/>
                <w:spacing w:val="0"/>
                <w:w w:val="100"/>
                <w:position w:val="0"/>
              </w:rPr>
              <w:t>除同公司正常经营业务相 关的有效套期保值业务 夕卜，持有交易性金融资产、 交易性金融负债产生的公 允价值变动损益，以及处 置交易性金融资产、交易</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44,761,308.85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主要系持有交易性金融资 产产生的公允价值变动损 益，以及处置交易性金融 资产、可供出售金融资产 取得的投资收益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52,275,463.91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71,156,509.13</w:t>
            </w:r>
          </w:p>
        </w:tc>
      </w:tr>
    </w:tbl>
    <w:p>
      <w:pPr>
        <w:sectPr>
          <w:footnotePr>
            <w:pos w:val="pageBottom"/>
            <w:numFmt w:val="decimal"/>
            <w:numRestart w:val="continuous"/>
          </w:footnotePr>
          <w:pgSz w:w="11900" w:h="16840"/>
          <w:pgMar w:top="1974" w:right="578" w:bottom="1561" w:left="1074" w:header="0" w:footer="3" w:gutter="0"/>
          <w:cols w:space="720"/>
          <w:noEndnote/>
          <w:rtlGutter w:val="0"/>
          <w:docGrid w:linePitch="360"/>
        </w:sectPr>
      </w:pPr>
    </w:p>
    <w:p>
      <w:pPr>
        <w:widowControl w:val="0"/>
        <w:spacing w:after="139" w:line="1" w:lineRule="exact"/>
      </w:pPr>
    </w:p>
    <w:tbl>
      <w:tblPr>
        <w:tblOverlap w:val="never"/>
        <w:jc w:val="center"/>
        <w:tblLayout w:type="fixed"/>
      </w:tblPr>
      <w:tblGrid>
        <w:gridCol w:w="2558"/>
        <w:gridCol w:w="1795"/>
        <w:gridCol w:w="2621"/>
        <w:gridCol w:w="1685"/>
        <w:gridCol w:w="1589"/>
      </w:tblGrid>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性金融负债和可供出售金 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根据税收、会计等法律、 法规的要求对当期损益进 行一次性调整对当期损益 的影响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19,009,554.53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5" w:lineRule="exact"/>
              <w:ind w:left="0" w:right="0" w:firstLine="0"/>
              <w:jc w:val="both"/>
            </w:pPr>
            <w:r>
              <w:rPr>
                <w:color w:val="000000"/>
                <w:spacing w:val="0"/>
                <w:w w:val="100"/>
                <w:position w:val="0"/>
              </w:rPr>
              <w:t>主要系母公司本期通过国 家重点规划布局内软件企 业复查冲回上年计提所得 税费用所致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除上述各项之外的其他营 业外收入和支出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-277,713,173.53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主要系子公司恒生网络公 司计提证监会行政罚款所 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-57,772,594.54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22,971.31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47,599,674.27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5,347,013. </w:t>
            </w:r>
            <w:r>
              <w:rPr>
                <w:color w:val="000000"/>
                <w:spacing w:val="0"/>
                <w:w w:val="100"/>
                <w:position w:val="0"/>
                <w:sz w:val="18"/>
                <w:szCs w:val="18"/>
              </w:rPr>
              <w:t>15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-463,962.29</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所得税影响额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-5,383,060.80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-9,556,298.46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-8,476,167.76</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-159,681,188.83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5,908, </w:t>
            </w:r>
            <w:r>
              <w:rPr>
                <w:color w:val="000000"/>
                <w:spacing w:val="0"/>
                <w:w w:val="100"/>
                <w:position w:val="0"/>
                <w:sz w:val="18"/>
                <w:szCs w:val="18"/>
              </w:rPr>
              <w:t xml:space="preserve">081. </w:t>
            </w:r>
            <w:r>
              <w:rPr>
                <w:color w:val="000000"/>
                <w:spacing w:val="0"/>
                <w:w w:val="100"/>
                <w:position w:val="0"/>
                <w:sz w:val="18"/>
                <w:szCs w:val="18"/>
              </w:rPr>
              <w:t>60</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72,993,438.29</w:t>
            </w:r>
          </w:p>
        </w:tc>
      </w:tr>
    </w:tbl>
    <w:p>
      <w:pPr>
        <w:widowControl w:val="0"/>
        <w:spacing w:after="619" w:line="1" w:lineRule="exact"/>
      </w:pPr>
    </w:p>
    <w:p>
      <w:pPr>
        <w:pStyle w:val="Style21"/>
        <w:keepNext/>
        <w:keepLines/>
        <w:widowControl w:val="0"/>
        <w:shd w:val="clear" w:color="auto" w:fill="auto"/>
        <w:bidi w:val="0"/>
        <w:spacing w:before="0" w:after="100" w:line="240" w:lineRule="auto"/>
        <w:ind w:left="0" w:right="0" w:firstLine="720"/>
        <w:jc w:val="both"/>
      </w:pPr>
      <w:bookmarkStart w:id="56" w:name="bookmark56"/>
      <w:bookmarkStart w:id="57" w:name="bookmark57"/>
      <w:bookmarkStart w:id="58" w:name="bookmark58"/>
      <w:r>
        <w:rPr>
          <w:color w:val="000000"/>
          <w:spacing w:val="0"/>
          <w:w w:val="100"/>
          <w:position w:val="0"/>
        </w:rPr>
        <w:t>十一、采用公允价值计量的项目</w:t>
      </w:r>
      <w:bookmarkEnd w:id="56"/>
      <w:bookmarkEnd w:id="57"/>
      <w:bookmarkEnd w:id="58"/>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54"/>
        <w:gridCol w:w="1699"/>
        <w:gridCol w:w="1709"/>
        <w:gridCol w:w="1694"/>
        <w:gridCol w:w="2006"/>
      </w:tblGrid>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当期变动</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对当期利润的影响 金额</w:t>
            </w:r>
          </w:p>
        </w:tc>
      </w:tr>
      <w:tr>
        <w:trPr>
          <w:trHeight w:val="1099"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left"/>
            </w:pPr>
            <w:r>
              <w:rPr>
                <w:color w:val="000000"/>
                <w:spacing w:val="0"/>
                <w:w w:val="100"/>
                <w:position w:val="0"/>
              </w:rPr>
              <w:t>以公允价值计量且 其变动计入当期损 益的金融资产（不 含衍生金融资产）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73,378,646.78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16,617,562.81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-56,761,083.97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-850,020.75</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322,927,117.63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459,769,253.81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136,842,136.18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28,131,969.46</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396,305,764.41</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476,386,816.62</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80,081,052.21</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27,281,948.71</w:t>
            </w:r>
          </w:p>
        </w:tc>
      </w:tr>
    </w:tbl>
    <w:p>
      <w:pPr>
        <w:widowControl w:val="0"/>
        <w:spacing w:after="359" w:line="1" w:lineRule="exact"/>
      </w:pPr>
    </w:p>
    <w:p>
      <w:pPr>
        <w:pStyle w:val="Style21"/>
        <w:keepNext/>
        <w:keepLines/>
        <w:widowControl w:val="0"/>
        <w:shd w:val="clear" w:color="auto" w:fill="auto"/>
        <w:bidi w:val="0"/>
        <w:spacing w:before="0" w:after="100" w:line="240" w:lineRule="auto"/>
        <w:ind w:left="0" w:right="0" w:firstLine="720"/>
        <w:jc w:val="both"/>
      </w:pPr>
      <w:bookmarkStart w:id="59" w:name="bookmark59"/>
      <w:bookmarkStart w:id="60" w:name="bookmark60"/>
      <w:bookmarkStart w:id="61" w:name="bookmark61"/>
      <w:r>
        <w:rPr>
          <w:color w:val="000000"/>
          <w:spacing w:val="0"/>
          <w:w w:val="100"/>
          <w:position w:val="0"/>
        </w:rPr>
        <w:t>十二、其他</w:t>
      </w:r>
      <w:bookmarkEnd w:id="59"/>
      <w:bookmarkEnd w:id="60"/>
      <w:bookmarkEnd w:id="61"/>
    </w:p>
    <w:p>
      <w:pPr>
        <w:pStyle w:val="Style11"/>
        <w:keepNext w:val="0"/>
        <w:keepLines w:val="0"/>
        <w:widowControl w:val="0"/>
        <w:shd w:val="clear" w:color="auto" w:fill="auto"/>
        <w:bidi w:val="0"/>
        <w:spacing w:before="0" w:after="100" w:line="240" w:lineRule="auto"/>
        <w:ind w:left="0" w:right="0" w:firstLine="7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line="240" w:lineRule="auto"/>
        <w:ind w:left="0" w:right="0" w:firstLine="0"/>
        <w:jc w:val="center"/>
      </w:pPr>
      <w:bookmarkStart w:id="62" w:name="bookmark62"/>
      <w:bookmarkStart w:id="63" w:name="bookmark63"/>
      <w:bookmarkStart w:id="64" w:name="bookmark64"/>
      <w:r>
        <w:rPr>
          <w:color w:val="000000"/>
          <w:spacing w:val="0"/>
          <w:w w:val="100"/>
          <w:position w:val="0"/>
        </w:rPr>
        <w:t>第三节公司业务概要</w:t>
      </w:r>
      <w:bookmarkEnd w:id="62"/>
      <w:bookmarkEnd w:id="63"/>
      <w:bookmarkEnd w:id="64"/>
    </w:p>
    <w:p>
      <w:pPr>
        <w:pStyle w:val="Style21"/>
        <w:keepNext/>
        <w:keepLines/>
        <w:widowControl w:val="0"/>
        <w:shd w:val="clear" w:color="auto" w:fill="auto"/>
        <w:bidi w:val="0"/>
        <w:spacing w:before="0" w:after="0" w:line="240" w:lineRule="auto"/>
        <w:ind w:left="0" w:right="0" w:firstLine="720"/>
        <w:jc w:val="both"/>
      </w:pPr>
      <w:bookmarkStart w:id="65" w:name="bookmark65"/>
      <w:bookmarkStart w:id="66" w:name="bookmark66"/>
      <w:bookmarkStart w:id="67" w:name="bookmark67"/>
      <w:bookmarkStart w:id="68" w:name="bookmark68"/>
      <w:r>
        <w:rPr>
          <w:color w:val="000000"/>
          <w:spacing w:val="0"/>
          <w:w w:val="100"/>
          <w:position w:val="0"/>
        </w:rPr>
        <w:t>一</w:t>
      </w:r>
      <w:bookmarkEnd w:id="67"/>
      <w:r>
        <w:rPr>
          <w:color w:val="000000"/>
          <w:spacing w:val="0"/>
          <w:w w:val="100"/>
          <w:position w:val="0"/>
        </w:rPr>
        <w:t>、报告期内公司所从事的主要业务、经营模式及行业情况说明</w:t>
      </w:r>
      <w:bookmarkEnd w:id="65"/>
      <w:bookmarkEnd w:id="66"/>
      <w:bookmarkEnd w:id="68"/>
    </w:p>
    <w:p>
      <w:pPr>
        <w:pStyle w:val="Style11"/>
        <w:keepNext w:val="0"/>
        <w:keepLines w:val="0"/>
        <w:widowControl w:val="0"/>
        <w:shd w:val="clear" w:color="auto" w:fill="auto"/>
        <w:bidi w:val="0"/>
        <w:spacing w:before="0" w:after="0" w:line="409" w:lineRule="exact"/>
        <w:ind w:left="0" w:right="0" w:firstLine="720"/>
        <w:jc w:val="both"/>
      </w:pPr>
      <w:r>
        <w:rPr>
          <w:color w:val="000000"/>
          <w:spacing w:val="0"/>
          <w:w w:val="100"/>
          <w:position w:val="0"/>
        </w:rPr>
        <w:t>（一）主要业务与经营模式</w:t>
      </w:r>
    </w:p>
    <w:p>
      <w:pPr>
        <w:pStyle w:val="Style11"/>
        <w:keepNext w:val="0"/>
        <w:keepLines w:val="0"/>
        <w:widowControl w:val="0"/>
        <w:shd w:val="clear" w:color="auto" w:fill="auto"/>
        <w:bidi w:val="0"/>
        <w:spacing w:before="0" w:after="0" w:line="409" w:lineRule="exact"/>
        <w:ind w:left="720" w:right="0"/>
        <w:jc w:val="both"/>
      </w:pPr>
      <w:r>
        <w:rPr>
          <w:color w:val="000000"/>
          <w:spacing w:val="0"/>
          <w:w w:val="100"/>
          <w:position w:val="0"/>
        </w:rPr>
        <w:t>公司主要业务系为国内的金融机构提供软件产品和服务以及金融数据业务，为个人投资者提 供财富管理工具等。公司的客户群体主要包括券商、期货公司、公募基金、信托公司、保险公司、 银行、交易所、私募基金等，并逐步拓展到和金融生态圈有关的互联网企业以及</w:t>
      </w:r>
      <w:r>
        <w:rPr>
          <w:color w:val="000000"/>
          <w:spacing w:val="0"/>
          <w:w w:val="100"/>
          <w:position w:val="0"/>
          <w:sz w:val="18"/>
          <w:szCs w:val="18"/>
        </w:rPr>
        <w:t>C</w:t>
      </w:r>
      <w:r>
        <w:rPr>
          <w:color w:val="000000"/>
          <w:spacing w:val="0"/>
          <w:w w:val="100"/>
          <w:position w:val="0"/>
        </w:rPr>
        <w:t>端个人客户。</w:t>
      </w:r>
    </w:p>
    <w:p>
      <w:pPr>
        <w:pStyle w:val="Style11"/>
        <w:keepNext w:val="0"/>
        <w:keepLines w:val="0"/>
        <w:widowControl w:val="0"/>
        <w:shd w:val="clear" w:color="auto" w:fill="auto"/>
        <w:bidi w:val="0"/>
        <w:spacing w:before="0" w:after="0" w:line="409" w:lineRule="exact"/>
        <w:ind w:left="720" w:right="0"/>
        <w:jc w:val="both"/>
      </w:pPr>
      <w:r>
        <w:rPr>
          <w:color w:val="000000"/>
          <w:spacing w:val="0"/>
          <w:w w:val="100"/>
          <w:position w:val="0"/>
        </w:rPr>
        <w:t>软件产品收入是目前公司最主要的收入来源，基本占到公司总收入的</w:t>
      </w:r>
      <w:r>
        <w:rPr>
          <w:color w:val="000000"/>
          <w:spacing w:val="0"/>
          <w:w w:val="100"/>
          <w:position w:val="0"/>
          <w:sz w:val="18"/>
          <w:szCs w:val="18"/>
        </w:rPr>
        <w:t>95%</w:t>
      </w:r>
      <w:r>
        <w:rPr>
          <w:color w:val="000000"/>
          <w:spacing w:val="0"/>
          <w:w w:val="100"/>
          <w:position w:val="0"/>
        </w:rPr>
        <w:t>左右，公司最主要 的费用支出是人力资源费用，几年平均来看，占到公司年度总费用的</w:t>
      </w:r>
      <w:r>
        <w:rPr>
          <w:color w:val="000000"/>
          <w:spacing w:val="0"/>
          <w:w w:val="100"/>
          <w:position w:val="0"/>
          <w:sz w:val="18"/>
          <w:szCs w:val="18"/>
        </w:rPr>
        <w:t>65%</w:t>
      </w:r>
      <w:r>
        <w:rPr>
          <w:color w:val="000000"/>
          <w:spacing w:val="0"/>
          <w:w w:val="100"/>
          <w:position w:val="0"/>
        </w:rPr>
        <w:t>左右。</w:t>
      </w:r>
    </w:p>
    <w:p>
      <w:pPr>
        <w:pStyle w:val="Style11"/>
        <w:keepNext w:val="0"/>
        <w:keepLines w:val="0"/>
        <w:widowControl w:val="0"/>
        <w:shd w:val="clear" w:color="auto" w:fill="auto"/>
        <w:bidi w:val="0"/>
        <w:spacing w:before="0" w:after="100" w:line="409" w:lineRule="exact"/>
        <w:ind w:left="720" w:right="0"/>
        <w:jc w:val="both"/>
      </w:pPr>
      <w:r>
        <w:rPr>
          <w:color w:val="000000"/>
          <w:spacing w:val="0"/>
          <w:w w:val="100"/>
          <w:position w:val="0"/>
        </w:rPr>
        <w:t>公司的商业模式，从需求端看，主要有五大客户需求来源：第一、金融产品的增加带来</w:t>
      </w:r>
      <w:r>
        <w:rPr>
          <w:color w:val="000000"/>
          <w:spacing w:val="0"/>
          <w:w w:val="100"/>
          <w:position w:val="0"/>
          <w:sz w:val="18"/>
          <w:szCs w:val="18"/>
        </w:rPr>
        <w:t xml:space="preserve">IT </w:t>
      </w:r>
      <w:r>
        <w:rPr>
          <w:color w:val="000000"/>
          <w:spacing w:val="0"/>
          <w:w w:val="100"/>
          <w:position w:val="0"/>
        </w:rPr>
        <w:t>产品的需求；第二、金融制度的变化带来</w:t>
      </w:r>
      <w:r>
        <w:rPr>
          <w:color w:val="000000"/>
          <w:spacing w:val="0"/>
          <w:w w:val="100"/>
          <w:position w:val="0"/>
          <w:sz w:val="18"/>
          <w:szCs w:val="18"/>
        </w:rPr>
        <w:t>IT</w:t>
      </w:r>
      <w:r>
        <w:rPr>
          <w:color w:val="000000"/>
          <w:spacing w:val="0"/>
          <w:w w:val="100"/>
          <w:position w:val="0"/>
        </w:rPr>
        <w:t>产品的需求；第三、金融客户的增加或收购、兼并等 带来</w:t>
      </w:r>
      <w:r>
        <w:rPr>
          <w:color w:val="000000"/>
          <w:spacing w:val="0"/>
          <w:w w:val="100"/>
          <w:position w:val="0"/>
          <w:sz w:val="18"/>
          <w:szCs w:val="18"/>
        </w:rPr>
        <w:t>IT</w:t>
      </w:r>
      <w:r>
        <w:rPr>
          <w:color w:val="000000"/>
          <w:spacing w:val="0"/>
          <w:w w:val="100"/>
          <w:position w:val="0"/>
        </w:rPr>
        <w:t>产品的需求；第四，</w:t>
      </w:r>
      <w:r>
        <w:rPr>
          <w:color w:val="000000"/>
          <w:spacing w:val="0"/>
          <w:w w:val="100"/>
          <w:position w:val="0"/>
          <w:sz w:val="18"/>
          <w:szCs w:val="18"/>
        </w:rPr>
        <w:t>IT</w:t>
      </w:r>
      <w:r>
        <w:rPr>
          <w:color w:val="000000"/>
          <w:spacing w:val="0"/>
          <w:w w:val="100"/>
          <w:position w:val="0"/>
        </w:rPr>
        <w:t>技术本身的发展带来客户对产品更新的需求；第五，客户因差异 化竞争带来的个性化需求。这些客户需求形成了公司的业务来源基础。中国正处于金融市场发展 的初级阶段，上述需求均处于上升的周期，上述需求受政策变化以及资本市场是否活跃的影响较</w:t>
      </w:r>
    </w:p>
    <w:p>
      <w:pPr>
        <w:pStyle w:val="Style3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8 </w:t>
      </w:r>
      <w:r>
        <w:rPr>
          <w:b w:val="0"/>
          <w:bCs w:val="0"/>
          <w:color w:val="000000"/>
          <w:spacing w:val="0"/>
          <w:w w:val="100"/>
          <w:position w:val="0"/>
          <w:sz w:val="18"/>
          <w:szCs w:val="18"/>
        </w:rPr>
        <w:t xml:space="preserve">/ </w:t>
      </w:r>
      <w:r>
        <w:rPr>
          <w:color w:val="000000"/>
          <w:spacing w:val="0"/>
          <w:w w:val="100"/>
          <w:position w:val="0"/>
        </w:rPr>
        <w:t>182</w:t>
      </w:r>
    </w:p>
    <w:p>
      <w:pPr>
        <w:pStyle w:val="Style11"/>
        <w:keepNext w:val="0"/>
        <w:keepLines w:val="0"/>
        <w:widowControl w:val="0"/>
        <w:shd w:val="clear" w:color="auto" w:fill="auto"/>
        <w:bidi w:val="0"/>
        <w:spacing w:before="0" w:after="0" w:line="408" w:lineRule="exact"/>
        <w:ind w:left="720" w:right="0" w:firstLine="0"/>
        <w:jc w:val="both"/>
      </w:pPr>
      <w:r>
        <w:rPr>
          <w:color w:val="000000"/>
          <w:spacing w:val="0"/>
          <w:w w:val="100"/>
          <w:position w:val="0"/>
        </w:rPr>
        <w:t>大。如政策鼓励创新以及资本市场处于活跃期，则有利于公司业务的发展和提升公司的盈利水平， 反之则会形成反向影响。</w:t>
      </w:r>
    </w:p>
    <w:p>
      <w:pPr>
        <w:pStyle w:val="Style11"/>
        <w:keepNext w:val="0"/>
        <w:keepLines w:val="0"/>
        <w:widowControl w:val="0"/>
        <w:shd w:val="clear" w:color="auto" w:fill="auto"/>
        <w:bidi w:val="0"/>
        <w:spacing w:before="0" w:after="0" w:line="408" w:lineRule="exact"/>
        <w:ind w:left="720" w:right="0"/>
        <w:jc w:val="both"/>
      </w:pPr>
      <w:r>
        <w:rPr>
          <w:color w:val="000000"/>
          <w:spacing w:val="0"/>
          <w:w w:val="100"/>
          <w:position w:val="0"/>
        </w:rPr>
        <w:t>由于金融客户具备强大的支付能力与信用，行业的坏账率极低。此外，由于信息化行业在国 内属于受鼓励的行业，因此公司享有在增值税和企业所得税方面的优惠，所得税率近三年都维持 在</w:t>
      </w:r>
      <w:r>
        <w:rPr>
          <w:color w:val="000000"/>
          <w:spacing w:val="0"/>
          <w:w w:val="100"/>
          <w:position w:val="0"/>
          <w:sz w:val="18"/>
          <w:szCs w:val="18"/>
        </w:rPr>
        <w:t>10%</w:t>
      </w:r>
      <w:r>
        <w:rPr>
          <w:color w:val="000000"/>
          <w:spacing w:val="0"/>
          <w:w w:val="100"/>
          <w:position w:val="0"/>
        </w:rPr>
        <w:t>的水平。</w:t>
      </w:r>
    </w:p>
    <w:p>
      <w:pPr>
        <w:pStyle w:val="Style11"/>
        <w:keepNext w:val="0"/>
        <w:keepLines w:val="0"/>
        <w:widowControl w:val="0"/>
        <w:shd w:val="clear" w:color="auto" w:fill="auto"/>
        <w:bidi w:val="0"/>
        <w:spacing w:before="0" w:after="0" w:line="408" w:lineRule="exact"/>
        <w:ind w:left="0" w:right="0" w:firstLine="720"/>
        <w:jc w:val="both"/>
      </w:pPr>
      <w:bookmarkStart w:id="69" w:name="bookmark69"/>
      <w:r>
        <w:rPr>
          <w:color w:val="000000"/>
          <w:spacing w:val="0"/>
          <w:w w:val="100"/>
          <w:position w:val="0"/>
        </w:rPr>
        <w:t>（</w:t>
      </w:r>
      <w:bookmarkEnd w:id="69"/>
      <w:r>
        <w:rPr>
          <w:color w:val="000000"/>
          <w:spacing w:val="0"/>
          <w:w w:val="100"/>
          <w:position w:val="0"/>
        </w:rPr>
        <w:t>二）行业情况说明</w:t>
      </w:r>
    </w:p>
    <w:p>
      <w:pPr>
        <w:pStyle w:val="Style11"/>
        <w:keepNext w:val="0"/>
        <w:keepLines w:val="0"/>
        <w:widowControl w:val="0"/>
        <w:shd w:val="clear" w:color="auto" w:fill="auto"/>
        <w:bidi w:val="0"/>
        <w:spacing w:before="0" w:after="0" w:line="408" w:lineRule="exact"/>
        <w:ind w:left="720" w:right="0"/>
        <w:jc w:val="both"/>
      </w:pPr>
      <w:r>
        <w:rPr>
          <w:color w:val="000000"/>
          <w:spacing w:val="0"/>
          <w:w w:val="100"/>
          <w:position w:val="0"/>
        </w:rPr>
        <w:t>随着中国金融市场的发展，金融产品逐步增加，利率市场化促使银行实施转型，私募机构数 量快速增加，互联网金融的发展让更多的个人用户贴近金融。同时，从技术发展上来看，云计算、 人工智能、大数据、区块链等技术在逐步兴起，</w:t>
      </w:r>
      <w:r>
        <w:rPr>
          <w:color w:val="000000"/>
          <w:spacing w:val="0"/>
          <w:w w:val="100"/>
          <w:position w:val="0"/>
          <w:sz w:val="18"/>
          <w:szCs w:val="18"/>
        </w:rPr>
        <w:t>IT</w:t>
      </w:r>
      <w:r>
        <w:rPr>
          <w:color w:val="000000"/>
          <w:spacing w:val="0"/>
          <w:w w:val="100"/>
          <w:position w:val="0"/>
        </w:rPr>
        <w:t>技术对金融客户的重要性愈加凸显，</w:t>
      </w:r>
      <w:r>
        <w:rPr>
          <w:color w:val="000000"/>
          <w:spacing w:val="0"/>
          <w:w w:val="100"/>
          <w:position w:val="0"/>
          <w:sz w:val="18"/>
          <w:szCs w:val="18"/>
        </w:rPr>
        <w:t>IT</w:t>
      </w:r>
      <w:r>
        <w:rPr>
          <w:color w:val="000000"/>
          <w:spacing w:val="0"/>
          <w:w w:val="100"/>
          <w:position w:val="0"/>
        </w:rPr>
        <w:t>技术更 成为客户拓展业务和赚取利润的重要工具。因此，从趋势上看，客户对</w:t>
      </w:r>
      <w:r>
        <w:rPr>
          <w:color w:val="000000"/>
          <w:spacing w:val="0"/>
          <w:w w:val="100"/>
          <w:position w:val="0"/>
          <w:sz w:val="18"/>
          <w:szCs w:val="18"/>
        </w:rPr>
        <w:t>IT</w:t>
      </w:r>
      <w:r>
        <w:rPr>
          <w:color w:val="000000"/>
          <w:spacing w:val="0"/>
          <w:w w:val="100"/>
          <w:position w:val="0"/>
        </w:rPr>
        <w:t>产品更加重视，需求也 在逐步增加，金融客户</w:t>
      </w:r>
      <w:r>
        <w:rPr>
          <w:color w:val="000000"/>
          <w:spacing w:val="0"/>
          <w:w w:val="100"/>
          <w:position w:val="0"/>
          <w:sz w:val="18"/>
          <w:szCs w:val="18"/>
        </w:rPr>
        <w:t>IT</w:t>
      </w:r>
      <w:r>
        <w:rPr>
          <w:color w:val="000000"/>
          <w:spacing w:val="0"/>
          <w:w w:val="100"/>
          <w:position w:val="0"/>
        </w:rPr>
        <w:t>支出占其盈利的比重也相应在增加。同时，金融机构自身业务发展的水 平和盈利情况也影响到它的</w:t>
      </w:r>
      <w:r>
        <w:rPr>
          <w:color w:val="000000"/>
          <w:spacing w:val="0"/>
          <w:w w:val="100"/>
          <w:position w:val="0"/>
          <w:sz w:val="18"/>
          <w:szCs w:val="18"/>
        </w:rPr>
        <w:t>IT</w:t>
      </w:r>
      <w:r>
        <w:rPr>
          <w:color w:val="000000"/>
          <w:spacing w:val="0"/>
          <w:w w:val="100"/>
          <w:position w:val="0"/>
        </w:rPr>
        <w:t>产品与服务需求。</w:t>
      </w:r>
    </w:p>
    <w:p>
      <w:pPr>
        <w:pStyle w:val="Style11"/>
        <w:keepNext w:val="0"/>
        <w:keepLines w:val="0"/>
        <w:widowControl w:val="0"/>
        <w:shd w:val="clear" w:color="auto" w:fill="auto"/>
        <w:bidi w:val="0"/>
        <w:spacing w:before="0" w:after="0" w:line="408" w:lineRule="exact"/>
        <w:ind w:left="1120" w:right="0" w:firstLine="0"/>
        <w:jc w:val="both"/>
      </w:pPr>
      <w:r>
        <w:rPr>
          <w:color w:val="000000"/>
          <w:spacing w:val="0"/>
          <w:w w:val="100"/>
          <w:position w:val="0"/>
        </w:rPr>
        <w:t>各主要金融行业在</w:t>
      </w:r>
      <w:r>
        <w:rPr>
          <w:color w:val="000000"/>
          <w:spacing w:val="0"/>
          <w:w w:val="100"/>
          <w:position w:val="0"/>
          <w:sz w:val="18"/>
          <w:szCs w:val="18"/>
        </w:rPr>
        <w:t>2016</w:t>
      </w:r>
      <w:r>
        <w:rPr>
          <w:color w:val="000000"/>
          <w:spacing w:val="0"/>
          <w:w w:val="100"/>
          <w:position w:val="0"/>
        </w:rPr>
        <w:t>年的发展概要以及重要的行业情况：</w:t>
      </w:r>
    </w:p>
    <w:p>
      <w:pPr>
        <w:pStyle w:val="Style11"/>
        <w:keepNext w:val="0"/>
        <w:keepLines w:val="0"/>
        <w:widowControl w:val="0"/>
        <w:shd w:val="clear" w:color="auto" w:fill="auto"/>
        <w:bidi w:val="0"/>
        <w:spacing w:before="0" w:after="0" w:line="408" w:lineRule="exact"/>
        <w:ind w:left="720" w:right="0"/>
        <w:jc w:val="left"/>
      </w:pPr>
      <w:r>
        <w:rPr>
          <w:color w:val="000000"/>
          <w:spacing w:val="0"/>
          <w:w w:val="100"/>
          <w:position w:val="0"/>
        </w:rPr>
        <w:t>根据中国证券业协会的统计，截至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日，全年证券业实现营业收入</w:t>
      </w:r>
      <w:r>
        <w:rPr>
          <w:color w:val="000000"/>
          <w:spacing w:val="0"/>
          <w:w w:val="100"/>
          <w:position w:val="0"/>
          <w:sz w:val="18"/>
          <w:szCs w:val="18"/>
        </w:rPr>
        <w:t xml:space="preserve">3279. </w:t>
      </w:r>
      <w:r>
        <w:rPr>
          <w:color w:val="000000"/>
          <w:spacing w:val="0"/>
          <w:w w:val="100"/>
          <w:position w:val="0"/>
          <w:sz w:val="18"/>
          <w:szCs w:val="18"/>
        </w:rPr>
        <w:t xml:space="preserve">94 </w:t>
      </w:r>
      <w:r>
        <w:rPr>
          <w:color w:val="000000"/>
          <w:spacing w:val="0"/>
          <w:w w:val="100"/>
          <w:position w:val="0"/>
        </w:rPr>
        <w:t>亿元人民币，净利润</w:t>
      </w:r>
      <w:r>
        <w:rPr>
          <w:color w:val="000000"/>
          <w:spacing w:val="0"/>
          <w:w w:val="100"/>
          <w:position w:val="0"/>
          <w:sz w:val="18"/>
          <w:szCs w:val="18"/>
        </w:rPr>
        <w:t xml:space="preserve">1234. </w:t>
      </w:r>
      <w:r>
        <w:rPr>
          <w:color w:val="000000"/>
          <w:spacing w:val="0"/>
          <w:w w:val="100"/>
          <w:position w:val="0"/>
          <w:sz w:val="18"/>
          <w:szCs w:val="18"/>
        </w:rPr>
        <w:t>45</w:t>
      </w:r>
      <w:r>
        <w:rPr>
          <w:color w:val="000000"/>
          <w:spacing w:val="0"/>
          <w:w w:val="100"/>
          <w:position w:val="0"/>
        </w:rPr>
        <w:t>亿元人民币，同比分别下降</w:t>
      </w:r>
      <w:r>
        <w:rPr>
          <w:color w:val="000000"/>
          <w:spacing w:val="0"/>
          <w:w w:val="100"/>
          <w:position w:val="0"/>
          <w:sz w:val="18"/>
          <w:szCs w:val="18"/>
        </w:rPr>
        <w:t>42.97%</w:t>
      </w:r>
      <w:r>
        <w:rPr>
          <w:color w:val="000000"/>
          <w:spacing w:val="0"/>
          <w:w w:val="100"/>
          <w:position w:val="0"/>
        </w:rPr>
        <w:t>和</w:t>
      </w:r>
      <w:r>
        <w:rPr>
          <w:color w:val="000000"/>
          <w:spacing w:val="0"/>
          <w:w w:val="100"/>
          <w:position w:val="0"/>
          <w:sz w:val="18"/>
          <w:szCs w:val="18"/>
        </w:rPr>
        <w:t>49.57%，</w:t>
      </w:r>
      <w:r>
        <w:rPr>
          <w:color w:val="000000"/>
          <w:spacing w:val="0"/>
          <w:w w:val="100"/>
          <w:position w:val="0"/>
        </w:rPr>
        <w:t>行业的周期性特征明 显。</w:t>
      </w:r>
      <w:r>
        <w:rPr>
          <w:color w:val="000000"/>
          <w:spacing w:val="0"/>
          <w:w w:val="100"/>
          <w:position w:val="0"/>
          <w:sz w:val="18"/>
          <w:szCs w:val="18"/>
        </w:rPr>
        <w:t>2016</w:t>
      </w:r>
      <w:r>
        <w:rPr>
          <w:color w:val="000000"/>
          <w:spacing w:val="0"/>
          <w:w w:val="100"/>
          <w:position w:val="0"/>
        </w:rPr>
        <w:t>年市场行情低迷，成交量减半，导致占券商收入主要部分的券商经纪业务和自营业务大 幅下滑，这也是券商整体业绩大幅下滑的主因。与此相比，受到</w:t>
      </w:r>
      <w:r>
        <w:rPr>
          <w:color w:val="000000"/>
          <w:spacing w:val="0"/>
          <w:w w:val="100"/>
          <w:position w:val="0"/>
          <w:sz w:val="18"/>
          <w:szCs w:val="18"/>
        </w:rPr>
        <w:t>IP0</w:t>
      </w:r>
      <w:r>
        <w:rPr>
          <w:color w:val="000000"/>
          <w:spacing w:val="0"/>
          <w:w w:val="100"/>
          <w:position w:val="0"/>
        </w:rPr>
        <w:t>加速发行、再融资爆发式增 长等因素影响，券商的承销保荐业务收入则出现大幅增长，但由于这一部分业务占比相对较小， 对券商业绩整体提振作用有限。券商业绩的下滑也影响了券商的</w:t>
      </w:r>
      <w:r>
        <w:rPr>
          <w:color w:val="000000"/>
          <w:spacing w:val="0"/>
          <w:w w:val="100"/>
          <w:position w:val="0"/>
          <w:sz w:val="18"/>
          <w:szCs w:val="18"/>
        </w:rPr>
        <w:t>IT</w:t>
      </w:r>
      <w:r>
        <w:rPr>
          <w:color w:val="000000"/>
          <w:spacing w:val="0"/>
          <w:w w:val="100"/>
          <w:position w:val="0"/>
        </w:rPr>
        <w:t>支出，尤其是经纪业务的</w:t>
      </w:r>
      <w:r>
        <w:rPr>
          <w:color w:val="000000"/>
          <w:spacing w:val="0"/>
          <w:w w:val="100"/>
          <w:position w:val="0"/>
          <w:sz w:val="18"/>
          <w:szCs w:val="18"/>
        </w:rPr>
        <w:t xml:space="preserve">IT </w:t>
      </w:r>
      <w:r>
        <w:rPr>
          <w:color w:val="000000"/>
          <w:spacing w:val="0"/>
          <w:w w:val="100"/>
          <w:position w:val="0"/>
        </w:rPr>
        <w:t>支出在</w:t>
      </w:r>
      <w:r>
        <w:rPr>
          <w:color w:val="000000"/>
          <w:spacing w:val="0"/>
          <w:w w:val="100"/>
          <w:position w:val="0"/>
          <w:sz w:val="18"/>
          <w:szCs w:val="18"/>
        </w:rPr>
        <w:t>2016</w:t>
      </w:r>
      <w:r>
        <w:rPr>
          <w:color w:val="000000"/>
          <w:spacing w:val="0"/>
          <w:w w:val="100"/>
          <w:position w:val="0"/>
        </w:rPr>
        <w:t>年有下降。</w:t>
      </w:r>
    </w:p>
    <w:p>
      <w:pPr>
        <w:pStyle w:val="Style11"/>
        <w:keepNext w:val="0"/>
        <w:keepLines w:val="0"/>
        <w:widowControl w:val="0"/>
        <w:shd w:val="clear" w:color="auto" w:fill="auto"/>
        <w:bidi w:val="0"/>
        <w:spacing w:before="0" w:after="0" w:line="408" w:lineRule="exact"/>
        <w:ind w:left="720" w:right="0"/>
        <w:jc w:val="left"/>
      </w:pPr>
      <w:r>
        <w:rPr>
          <w:color w:val="000000"/>
          <w:spacing w:val="0"/>
          <w:w w:val="100"/>
          <w:position w:val="0"/>
        </w:rPr>
        <w:t>根据中国基金业协会数据，截至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日，基金管理公司及其子公司、证券公司、 期货公司、私募基金管理机构资产管理业务总规模约</w:t>
      </w:r>
      <w:r>
        <w:rPr>
          <w:color w:val="000000"/>
          <w:spacing w:val="0"/>
          <w:w w:val="100"/>
          <w:position w:val="0"/>
          <w:sz w:val="18"/>
          <w:szCs w:val="18"/>
        </w:rPr>
        <w:t>51.79</w:t>
      </w:r>
      <w:r>
        <w:rPr>
          <w:color w:val="000000"/>
          <w:spacing w:val="0"/>
          <w:w w:val="100"/>
          <w:position w:val="0"/>
        </w:rPr>
        <w:t>万亿元人民币，相比</w:t>
      </w:r>
      <w:r>
        <w:rPr>
          <w:color w:val="000000"/>
          <w:spacing w:val="0"/>
          <w:w w:val="100"/>
          <w:position w:val="0"/>
          <w:sz w:val="18"/>
          <w:szCs w:val="18"/>
        </w:rPr>
        <w:t>2015</w:t>
      </w:r>
      <w:r>
        <w:rPr>
          <w:color w:val="000000"/>
          <w:spacing w:val="0"/>
          <w:w w:val="100"/>
          <w:position w:val="0"/>
        </w:rPr>
        <w:t xml:space="preserve">年年底的 </w:t>
      </w:r>
      <w:r>
        <w:rPr>
          <w:color w:val="000000"/>
          <w:spacing w:val="0"/>
          <w:w w:val="100"/>
          <w:position w:val="0"/>
          <w:sz w:val="18"/>
          <w:szCs w:val="18"/>
        </w:rPr>
        <w:t>38.20</w:t>
      </w:r>
      <w:r>
        <w:rPr>
          <w:color w:val="000000"/>
          <w:spacing w:val="0"/>
          <w:w w:val="100"/>
          <w:position w:val="0"/>
        </w:rPr>
        <w:t>万亿元人民币，增长达</w:t>
      </w:r>
      <w:r>
        <w:rPr>
          <w:color w:val="000000"/>
          <w:spacing w:val="0"/>
          <w:w w:val="100"/>
          <w:position w:val="0"/>
          <w:sz w:val="18"/>
          <w:szCs w:val="18"/>
        </w:rPr>
        <w:t>35.6%</w:t>
      </w:r>
      <w:r>
        <w:rPr>
          <w:color w:val="000000"/>
          <w:spacing w:val="0"/>
          <w:w w:val="100"/>
          <w:position w:val="0"/>
        </w:rPr>
        <w:t>。随着“大资管”时代的到来，中国资产管理市场面临前所未 有的发展机遇。资产管理作为实体经济的支持者，作为财富管理的受托者，作为混业经营的前驱 者，在提升资本市场效率、助推经济转型、保护金融投资者权益、服务普惠金融等各方面具有重 要的意义。基金业</w:t>
      </w:r>
      <w:r>
        <w:rPr>
          <w:color w:val="000000"/>
          <w:spacing w:val="0"/>
          <w:w w:val="100"/>
          <w:position w:val="0"/>
          <w:sz w:val="18"/>
          <w:szCs w:val="18"/>
        </w:rPr>
        <w:t>2016</w:t>
      </w:r>
      <w:r>
        <w:rPr>
          <w:color w:val="000000"/>
          <w:spacing w:val="0"/>
          <w:w w:val="100"/>
          <w:position w:val="0"/>
        </w:rPr>
        <w:t>年的需求基本保持稳定的状态。</w:t>
      </w:r>
    </w:p>
    <w:p>
      <w:pPr>
        <w:pStyle w:val="Style11"/>
        <w:keepNext w:val="0"/>
        <w:keepLines w:val="0"/>
        <w:widowControl w:val="0"/>
        <w:shd w:val="clear" w:color="auto" w:fill="auto"/>
        <w:bidi w:val="0"/>
        <w:spacing w:before="0" w:after="0" w:line="408" w:lineRule="exact"/>
        <w:ind w:left="720" w:right="0"/>
        <w:jc w:val="left"/>
      </w:pP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月底，中国基金业协会已登记私募基金管理人</w:t>
      </w:r>
      <w:r>
        <w:rPr>
          <w:color w:val="000000"/>
          <w:spacing w:val="0"/>
          <w:w w:val="100"/>
          <w:position w:val="0"/>
          <w:sz w:val="18"/>
          <w:szCs w:val="18"/>
        </w:rPr>
        <w:t>17433</w:t>
      </w:r>
      <w:r>
        <w:rPr>
          <w:color w:val="000000"/>
          <w:spacing w:val="0"/>
          <w:w w:val="100"/>
          <w:position w:val="0"/>
        </w:rPr>
        <w:t>家，其中证券业私募管 理人约占</w:t>
      </w:r>
      <w:r>
        <w:rPr>
          <w:color w:val="000000"/>
          <w:spacing w:val="0"/>
          <w:w w:val="100"/>
          <w:position w:val="0"/>
          <w:sz w:val="18"/>
          <w:szCs w:val="18"/>
        </w:rPr>
        <w:t>45%，</w:t>
      </w:r>
      <w:r>
        <w:rPr>
          <w:color w:val="000000"/>
          <w:spacing w:val="0"/>
          <w:w w:val="100"/>
          <w:position w:val="0"/>
        </w:rPr>
        <w:t>股权类私募管理人约占</w:t>
      </w:r>
      <w:r>
        <w:rPr>
          <w:color w:val="000000"/>
          <w:spacing w:val="0"/>
          <w:w w:val="100"/>
          <w:position w:val="0"/>
          <w:sz w:val="18"/>
          <w:szCs w:val="18"/>
        </w:rPr>
        <w:t>43%</w:t>
      </w:r>
      <w:r>
        <w:rPr>
          <w:color w:val="000000"/>
          <w:spacing w:val="0"/>
          <w:w w:val="100"/>
          <w:position w:val="0"/>
        </w:rPr>
        <w:t>。已备案私募基金</w:t>
      </w:r>
      <w:r>
        <w:rPr>
          <w:color w:val="000000"/>
          <w:spacing w:val="0"/>
          <w:w w:val="100"/>
          <w:position w:val="0"/>
          <w:sz w:val="18"/>
          <w:szCs w:val="18"/>
        </w:rPr>
        <w:t>46505</w:t>
      </w:r>
      <w:r>
        <w:rPr>
          <w:color w:val="000000"/>
          <w:spacing w:val="0"/>
          <w:w w:val="100"/>
          <w:position w:val="0"/>
        </w:rPr>
        <w:t>只，认缴规模</w:t>
      </w:r>
      <w:r>
        <w:rPr>
          <w:color w:val="000000"/>
          <w:spacing w:val="0"/>
          <w:w w:val="100"/>
          <w:position w:val="0"/>
          <w:sz w:val="18"/>
          <w:szCs w:val="18"/>
        </w:rPr>
        <w:t xml:space="preserve">10. </w:t>
      </w:r>
      <w:r>
        <w:rPr>
          <w:color w:val="000000"/>
          <w:spacing w:val="0"/>
          <w:w w:val="100"/>
          <w:position w:val="0"/>
          <w:sz w:val="18"/>
          <w:szCs w:val="18"/>
        </w:rPr>
        <w:t>24</w:t>
      </w:r>
      <w:r>
        <w:rPr>
          <w:color w:val="000000"/>
          <w:spacing w:val="0"/>
          <w:w w:val="100"/>
          <w:position w:val="0"/>
        </w:rPr>
        <w:t>万亿元人 民币，实缴规模</w:t>
      </w:r>
      <w:r>
        <w:rPr>
          <w:color w:val="000000"/>
          <w:spacing w:val="0"/>
          <w:w w:val="100"/>
          <w:position w:val="0"/>
          <w:sz w:val="18"/>
          <w:szCs w:val="18"/>
        </w:rPr>
        <w:t>7.89</w:t>
      </w:r>
      <w:r>
        <w:rPr>
          <w:color w:val="000000"/>
          <w:spacing w:val="0"/>
          <w:w w:val="100"/>
          <w:position w:val="0"/>
        </w:rPr>
        <w:t>万亿元人民币。私募基金从业人员</w:t>
      </w:r>
      <w:r>
        <w:rPr>
          <w:color w:val="000000"/>
          <w:spacing w:val="0"/>
          <w:w w:val="100"/>
          <w:position w:val="0"/>
          <w:sz w:val="18"/>
          <w:szCs w:val="18"/>
        </w:rPr>
        <w:t>27.20</w:t>
      </w:r>
      <w:r>
        <w:rPr>
          <w:color w:val="000000"/>
          <w:spacing w:val="0"/>
          <w:w w:val="100"/>
          <w:position w:val="0"/>
        </w:rPr>
        <w:t>万人。已备案私募基金数量较</w:t>
      </w:r>
      <w:r>
        <w:rPr>
          <w:color w:val="000000"/>
          <w:spacing w:val="0"/>
          <w:w w:val="100"/>
          <w:position w:val="0"/>
          <w:sz w:val="18"/>
          <w:szCs w:val="18"/>
        </w:rPr>
        <w:t xml:space="preserve">2015 </w:t>
      </w:r>
      <w:r>
        <w:rPr>
          <w:color w:val="000000"/>
          <w:spacing w:val="0"/>
          <w:w w:val="100"/>
          <w:position w:val="0"/>
        </w:rPr>
        <w:t xml:space="preserve">年同期几乎增长了 </w:t>
      </w:r>
      <w:r>
        <w:rPr>
          <w:color w:val="000000"/>
          <w:spacing w:val="0"/>
          <w:w w:val="100"/>
          <w:position w:val="0"/>
          <w:sz w:val="18"/>
          <w:szCs w:val="18"/>
        </w:rPr>
        <w:t>1</w:t>
      </w:r>
      <w:r>
        <w:rPr>
          <w:color w:val="000000"/>
          <w:spacing w:val="0"/>
          <w:w w:val="100"/>
          <w:position w:val="0"/>
        </w:rPr>
        <w:t>倍，实缴资金规模同比增长了约</w:t>
      </w:r>
      <w:r>
        <w:rPr>
          <w:color w:val="000000"/>
          <w:spacing w:val="0"/>
          <w:w w:val="100"/>
          <w:position w:val="0"/>
          <w:sz w:val="18"/>
          <w:szCs w:val="18"/>
        </w:rPr>
        <w:t>95%</w:t>
      </w:r>
      <w:r>
        <w:rPr>
          <w:color w:val="000000"/>
          <w:spacing w:val="0"/>
          <w:w w:val="100"/>
          <w:position w:val="0"/>
        </w:rPr>
        <w:t>。但短期而言，由于受券商第三方接入 等政策的影响，以及私募行业还处于起步阶段，私募机构的直接</w:t>
      </w:r>
      <w:r>
        <w:rPr>
          <w:color w:val="000000"/>
          <w:spacing w:val="0"/>
          <w:w w:val="100"/>
          <w:position w:val="0"/>
          <w:sz w:val="18"/>
          <w:szCs w:val="18"/>
        </w:rPr>
        <w:t>IT</w:t>
      </w:r>
      <w:r>
        <w:rPr>
          <w:color w:val="000000"/>
          <w:spacing w:val="0"/>
          <w:w w:val="100"/>
          <w:position w:val="0"/>
        </w:rPr>
        <w:t>需求还需要等待时机。</w:t>
      </w:r>
    </w:p>
    <w:p>
      <w:pPr>
        <w:pStyle w:val="Style11"/>
        <w:keepNext w:val="0"/>
        <w:keepLines w:val="0"/>
        <w:widowControl w:val="0"/>
        <w:shd w:val="clear" w:color="auto" w:fill="auto"/>
        <w:bidi w:val="0"/>
        <w:spacing w:before="0" w:after="120" w:line="408" w:lineRule="exact"/>
        <w:ind w:left="720" w:right="0"/>
        <w:jc w:val="left"/>
      </w:pPr>
      <w:r>
        <w:rPr>
          <w:color w:val="000000"/>
          <w:spacing w:val="0"/>
          <w:w w:val="100"/>
          <w:position w:val="0"/>
        </w:rPr>
        <w:t>根据相关统计，</w:t>
      </w:r>
      <w:r>
        <w:rPr>
          <w:color w:val="000000"/>
          <w:spacing w:val="0"/>
          <w:w w:val="100"/>
          <w:position w:val="0"/>
          <w:sz w:val="18"/>
          <w:szCs w:val="18"/>
        </w:rPr>
        <w:t>2016</w:t>
      </w:r>
      <w:r>
        <w:rPr>
          <w:color w:val="000000"/>
          <w:spacing w:val="0"/>
          <w:w w:val="100"/>
          <w:position w:val="0"/>
        </w:rPr>
        <w:t>年期货市场得益于股指期货交易规模的节节攀升，期货行业整体盈利情 况大幅改观。</w:t>
      </w:r>
      <w:r>
        <w:rPr>
          <w:color w:val="000000"/>
          <w:spacing w:val="0"/>
          <w:w w:val="100"/>
          <w:position w:val="0"/>
          <w:sz w:val="18"/>
          <w:szCs w:val="18"/>
        </w:rPr>
        <w:t>2016</w:t>
      </w:r>
      <w:r>
        <w:rPr>
          <w:color w:val="000000"/>
          <w:spacing w:val="0"/>
          <w:w w:val="100"/>
          <w:position w:val="0"/>
        </w:rPr>
        <w:t>年受商品期货交投活跃助推，全国期市成交量较去年增长</w:t>
      </w:r>
      <w:r>
        <w:rPr>
          <w:color w:val="000000"/>
          <w:spacing w:val="0"/>
          <w:w w:val="100"/>
          <w:position w:val="0"/>
          <w:sz w:val="18"/>
          <w:szCs w:val="18"/>
        </w:rPr>
        <w:t>15.65%</w:t>
      </w:r>
      <w:r>
        <w:rPr>
          <w:color w:val="000000"/>
          <w:spacing w:val="0"/>
          <w:w w:val="100"/>
          <w:position w:val="0"/>
        </w:rPr>
        <w:t>。</w:t>
      </w:r>
      <w:r>
        <w:rPr>
          <w:color w:val="000000"/>
          <w:spacing w:val="0"/>
          <w:w w:val="100"/>
          <w:position w:val="0"/>
          <w:sz w:val="18"/>
          <w:szCs w:val="18"/>
        </w:rPr>
        <w:t>2016</w:t>
      </w:r>
      <w:r>
        <w:rPr>
          <w:color w:val="000000"/>
          <w:spacing w:val="0"/>
          <w:w w:val="100"/>
          <w:position w:val="0"/>
        </w:rPr>
        <w:t>年期</w:t>
      </w:r>
    </w:p>
    <w:p>
      <w:pPr>
        <w:pStyle w:val="Style39"/>
        <w:keepNext w:val="0"/>
        <w:keepLines w:val="0"/>
        <w:widowControl w:val="0"/>
        <w:shd w:val="clear" w:color="auto" w:fill="auto"/>
        <w:bidi w:val="0"/>
        <w:spacing w:before="0" w:after="60" w:line="240" w:lineRule="auto"/>
        <w:ind w:left="0" w:right="0" w:firstLine="0"/>
        <w:jc w:val="center"/>
        <w:sectPr>
          <w:headerReference w:type="default" r:id="rId15"/>
          <w:footerReference w:type="default" r:id="rId16"/>
          <w:headerReference w:type="even" r:id="rId17"/>
          <w:footerReference w:type="even" r:id="rId18"/>
          <w:footnotePr>
            <w:pos w:val="pageBottom"/>
            <w:numFmt w:val="decimal"/>
            <w:numRestart w:val="continuous"/>
          </w:footnotePr>
          <w:pgSz w:w="11900" w:h="16840"/>
          <w:pgMar w:top="1815" w:right="578" w:bottom="1191" w:left="1074" w:header="0" w:footer="763" w:gutter="0"/>
          <w:cols w:space="720"/>
          <w:noEndnote/>
          <w:rtlGutter w:val="0"/>
          <w:docGrid w:linePitch="360"/>
        </w:sectPr>
      </w:pPr>
      <w:r>
        <w:rPr>
          <w:color w:val="000000"/>
          <w:spacing w:val="0"/>
          <w:w w:val="100"/>
          <w:position w:val="0"/>
        </w:rPr>
        <w:t xml:space="preserve">9 </w:t>
      </w:r>
      <w:r>
        <w:rPr>
          <w:b w:val="0"/>
          <w:bCs w:val="0"/>
          <w:color w:val="000000"/>
          <w:spacing w:val="0"/>
          <w:w w:val="100"/>
          <w:position w:val="0"/>
          <w:sz w:val="18"/>
          <w:szCs w:val="18"/>
        </w:rPr>
        <w:t xml:space="preserve">/ </w:t>
      </w:r>
      <w:r>
        <w:rPr>
          <w:color w:val="000000"/>
          <w:spacing w:val="0"/>
          <w:w w:val="100"/>
          <w:position w:val="0"/>
        </w:rPr>
        <w:t>182</w:t>
      </w:r>
    </w:p>
    <w:p>
      <w:pPr>
        <w:pStyle w:val="Style11"/>
        <w:keepNext w:val="0"/>
        <w:keepLines w:val="0"/>
        <w:widowControl w:val="0"/>
        <w:shd w:val="clear" w:color="auto" w:fill="auto"/>
        <w:bidi w:val="0"/>
        <w:spacing w:before="0" w:after="0" w:line="410" w:lineRule="exact"/>
        <w:ind w:left="720" w:right="0" w:firstLine="0"/>
        <w:jc w:val="both"/>
      </w:pPr>
      <w:r>
        <w:rPr>
          <w:color w:val="000000"/>
          <w:spacing w:val="0"/>
          <w:w w:val="100"/>
          <w:position w:val="0"/>
        </w:rPr>
        <w:t>货行业净利润达到</w:t>
      </w:r>
      <w:r>
        <w:rPr>
          <w:color w:val="000000"/>
          <w:spacing w:val="0"/>
          <w:w w:val="100"/>
          <w:position w:val="0"/>
          <w:sz w:val="18"/>
          <w:szCs w:val="18"/>
        </w:rPr>
        <w:t>60.37</w:t>
      </w:r>
      <w:r>
        <w:rPr>
          <w:color w:val="000000"/>
          <w:spacing w:val="0"/>
          <w:w w:val="100"/>
          <w:position w:val="0"/>
        </w:rPr>
        <w:t>亿元。相对于其他金融机构，期货公司的盈利能力较弱，且周期性明显， 因此，期货公司的</w:t>
      </w:r>
      <w:r>
        <w:rPr>
          <w:color w:val="000000"/>
          <w:spacing w:val="0"/>
          <w:w w:val="100"/>
          <w:position w:val="0"/>
          <w:sz w:val="18"/>
          <w:szCs w:val="18"/>
        </w:rPr>
        <w:t>IT</w:t>
      </w:r>
      <w:r>
        <w:rPr>
          <w:color w:val="000000"/>
          <w:spacing w:val="0"/>
          <w:w w:val="100"/>
          <w:position w:val="0"/>
        </w:rPr>
        <w:t>总需求始终还处于相对较小的阶段。</w:t>
      </w:r>
    </w:p>
    <w:p>
      <w:pPr>
        <w:pStyle w:val="Style11"/>
        <w:keepNext w:val="0"/>
        <w:keepLines w:val="0"/>
        <w:widowControl w:val="0"/>
        <w:shd w:val="clear" w:color="auto" w:fill="auto"/>
        <w:bidi w:val="0"/>
        <w:spacing w:before="0" w:after="0" w:line="410" w:lineRule="exact"/>
        <w:ind w:left="720" w:right="0"/>
        <w:jc w:val="both"/>
      </w:pPr>
      <w:r>
        <w:rPr>
          <w:color w:val="000000"/>
          <w:spacing w:val="0"/>
          <w:w w:val="100"/>
          <w:position w:val="0"/>
        </w:rPr>
        <w:t>根据相关统计，截至</w:t>
      </w:r>
      <w:r>
        <w:rPr>
          <w:color w:val="000000"/>
          <w:spacing w:val="0"/>
          <w:w w:val="100"/>
          <w:position w:val="0"/>
          <w:sz w:val="18"/>
          <w:szCs w:val="18"/>
        </w:rPr>
        <w:t>2016</w:t>
      </w:r>
      <w:r>
        <w:rPr>
          <w:color w:val="000000"/>
          <w:spacing w:val="0"/>
          <w:w w:val="100"/>
          <w:position w:val="0"/>
        </w:rPr>
        <w:t>年底，保险资产管理公司累计发起设立各类债权、股权和项目资产 支持计划</w:t>
      </w:r>
      <w:r>
        <w:rPr>
          <w:color w:val="000000"/>
          <w:spacing w:val="0"/>
          <w:w w:val="100"/>
          <w:position w:val="0"/>
          <w:sz w:val="18"/>
          <w:szCs w:val="18"/>
        </w:rPr>
        <w:t>651</w:t>
      </w:r>
      <w:r>
        <w:rPr>
          <w:color w:val="000000"/>
          <w:spacing w:val="0"/>
          <w:w w:val="100"/>
          <w:position w:val="0"/>
        </w:rPr>
        <w:t>项，合计注册（备案）金额</w:t>
      </w:r>
      <w:r>
        <w:rPr>
          <w:color w:val="000000"/>
          <w:spacing w:val="0"/>
          <w:w w:val="100"/>
          <w:position w:val="0"/>
          <w:sz w:val="18"/>
          <w:szCs w:val="18"/>
        </w:rPr>
        <w:t>16524.89</w:t>
      </w:r>
      <w:r>
        <w:rPr>
          <w:color w:val="000000"/>
          <w:spacing w:val="0"/>
          <w:w w:val="100"/>
          <w:position w:val="0"/>
        </w:rPr>
        <w:t>亿元。根据中国信托业协会数据，截至</w:t>
      </w:r>
      <w:r>
        <w:rPr>
          <w:color w:val="000000"/>
          <w:spacing w:val="0"/>
          <w:w w:val="100"/>
          <w:position w:val="0"/>
          <w:sz w:val="18"/>
          <w:szCs w:val="18"/>
        </w:rPr>
        <w:t xml:space="preserve">2016 </w:t>
      </w:r>
      <w:r>
        <w:rPr>
          <w:color w:val="000000"/>
          <w:spacing w:val="0"/>
          <w:w w:val="100"/>
          <w:position w:val="0"/>
        </w:rPr>
        <w:t>年年末，全国</w:t>
      </w:r>
      <w:r>
        <w:rPr>
          <w:color w:val="000000"/>
          <w:spacing w:val="0"/>
          <w:w w:val="100"/>
          <w:position w:val="0"/>
          <w:sz w:val="18"/>
          <w:szCs w:val="18"/>
        </w:rPr>
        <w:t>68</w:t>
      </w:r>
      <w:r>
        <w:rPr>
          <w:color w:val="000000"/>
          <w:spacing w:val="0"/>
          <w:w w:val="100"/>
          <w:position w:val="0"/>
        </w:rPr>
        <w:t>家信托公司管理的信托资产规模达</w:t>
      </w:r>
      <w:r>
        <w:rPr>
          <w:color w:val="000000"/>
          <w:spacing w:val="0"/>
          <w:w w:val="100"/>
          <w:position w:val="0"/>
          <w:sz w:val="18"/>
          <w:szCs w:val="18"/>
        </w:rPr>
        <w:t>20.22</w:t>
      </w:r>
      <w:r>
        <w:rPr>
          <w:color w:val="000000"/>
          <w:spacing w:val="0"/>
          <w:w w:val="100"/>
          <w:position w:val="0"/>
        </w:rPr>
        <w:t>万亿，同比增长</w:t>
      </w:r>
      <w:r>
        <w:rPr>
          <w:color w:val="000000"/>
          <w:spacing w:val="0"/>
          <w:w w:val="100"/>
          <w:position w:val="0"/>
          <w:sz w:val="18"/>
          <w:szCs w:val="18"/>
        </w:rPr>
        <w:t>24.01%</w:t>
      </w:r>
      <w:r>
        <w:rPr>
          <w:color w:val="000000"/>
          <w:spacing w:val="0"/>
          <w:w w:val="100"/>
          <w:position w:val="0"/>
        </w:rPr>
        <w:t>，环比增长</w:t>
      </w:r>
      <w:r>
        <w:rPr>
          <w:color w:val="000000"/>
          <w:spacing w:val="0"/>
          <w:w w:val="100"/>
          <w:position w:val="0"/>
          <w:sz w:val="18"/>
          <w:szCs w:val="18"/>
        </w:rPr>
        <w:t xml:space="preserve">11.29%； </w:t>
      </w:r>
      <w:r>
        <w:rPr>
          <w:color w:val="000000"/>
          <w:spacing w:val="0"/>
          <w:w w:val="100"/>
          <w:position w:val="0"/>
        </w:rPr>
        <w:t>信托业实现利润</w:t>
      </w:r>
      <w:r>
        <w:rPr>
          <w:color w:val="000000"/>
          <w:spacing w:val="0"/>
          <w:w w:val="100"/>
          <w:position w:val="0"/>
          <w:sz w:val="18"/>
          <w:szCs w:val="18"/>
        </w:rPr>
        <w:t>771.82</w:t>
      </w:r>
      <w:r>
        <w:rPr>
          <w:color w:val="000000"/>
          <w:spacing w:val="0"/>
          <w:w w:val="100"/>
          <w:position w:val="0"/>
        </w:rPr>
        <w:t>亿元，同比增长</w:t>
      </w:r>
      <w:r>
        <w:rPr>
          <w:color w:val="000000"/>
          <w:spacing w:val="0"/>
          <w:w w:val="100"/>
          <w:position w:val="0"/>
          <w:sz w:val="18"/>
          <w:szCs w:val="18"/>
        </w:rPr>
        <w:t>2.83%</w:t>
      </w:r>
      <w:r>
        <w:rPr>
          <w:color w:val="000000"/>
          <w:spacing w:val="0"/>
          <w:w w:val="100"/>
          <w:position w:val="0"/>
        </w:rPr>
        <w:t>。保险和信托资管对</w:t>
      </w:r>
      <w:r>
        <w:rPr>
          <w:color w:val="000000"/>
          <w:spacing w:val="0"/>
          <w:w w:val="100"/>
          <w:position w:val="0"/>
          <w:sz w:val="18"/>
          <w:szCs w:val="18"/>
        </w:rPr>
        <w:t>IT</w:t>
      </w:r>
      <w:r>
        <w:rPr>
          <w:color w:val="000000"/>
          <w:spacing w:val="0"/>
          <w:w w:val="100"/>
          <w:position w:val="0"/>
        </w:rPr>
        <w:t>的需求仍在持续增加之中。</w:t>
      </w:r>
    </w:p>
    <w:p>
      <w:pPr>
        <w:pStyle w:val="Style11"/>
        <w:keepNext w:val="0"/>
        <w:keepLines w:val="0"/>
        <w:widowControl w:val="0"/>
        <w:shd w:val="clear" w:color="auto" w:fill="auto"/>
        <w:bidi w:val="0"/>
        <w:spacing w:before="0" w:after="0" w:line="410" w:lineRule="exact"/>
        <w:ind w:left="720" w:right="0"/>
        <w:jc w:val="both"/>
      </w:pPr>
      <w:r>
        <w:rPr>
          <w:color w:val="000000"/>
          <w:spacing w:val="0"/>
          <w:w w:val="100"/>
          <w:position w:val="0"/>
        </w:rPr>
        <w:t>根据中国银行业协会数据，</w:t>
      </w:r>
      <w:r>
        <w:rPr>
          <w:color w:val="000000"/>
          <w:spacing w:val="0"/>
          <w:w w:val="100"/>
          <w:position w:val="0"/>
          <w:sz w:val="18"/>
          <w:szCs w:val="18"/>
        </w:rPr>
        <w:t>2016</w:t>
      </w:r>
      <w:r>
        <w:rPr>
          <w:color w:val="000000"/>
          <w:spacing w:val="0"/>
          <w:w w:val="100"/>
          <w:position w:val="0"/>
        </w:rPr>
        <w:t xml:space="preserve">年四季度末，中国银行业金融机构境内外本外币资产总额为 </w:t>
      </w:r>
      <w:r>
        <w:rPr>
          <w:color w:val="000000"/>
          <w:spacing w:val="0"/>
          <w:w w:val="100"/>
          <w:position w:val="0"/>
          <w:sz w:val="18"/>
          <w:szCs w:val="18"/>
        </w:rPr>
        <w:t>232.3</w:t>
      </w:r>
      <w:r>
        <w:rPr>
          <w:color w:val="000000"/>
          <w:spacing w:val="0"/>
          <w:w w:val="100"/>
          <w:position w:val="0"/>
        </w:rPr>
        <w:t>万亿元人民币，同比增长</w:t>
      </w:r>
      <w:r>
        <w:rPr>
          <w:color w:val="000000"/>
          <w:spacing w:val="0"/>
          <w:w w:val="100"/>
          <w:position w:val="0"/>
          <w:sz w:val="18"/>
          <w:szCs w:val="18"/>
        </w:rPr>
        <w:t>15.8%,</w:t>
      </w:r>
      <w:r>
        <w:rPr>
          <w:color w:val="000000"/>
          <w:spacing w:val="0"/>
          <w:w w:val="100"/>
          <w:position w:val="0"/>
        </w:rPr>
        <w:t>增速基本与去年持平。商业银行实现净利润</w:t>
      </w:r>
      <w:r>
        <w:rPr>
          <w:color w:val="000000"/>
          <w:spacing w:val="0"/>
          <w:w w:val="100"/>
          <w:position w:val="0"/>
          <w:sz w:val="18"/>
          <w:szCs w:val="18"/>
        </w:rPr>
        <w:t>1</w:t>
      </w:r>
      <w:r>
        <w:rPr>
          <w:color w:val="000000"/>
          <w:spacing w:val="0"/>
          <w:w w:val="100"/>
          <w:position w:val="0"/>
          <w:sz w:val="18"/>
          <w:szCs w:val="18"/>
        </w:rPr>
        <w:t>.65</w:t>
      </w:r>
      <w:r>
        <w:rPr>
          <w:color w:val="000000"/>
          <w:spacing w:val="0"/>
          <w:w w:val="100"/>
          <w:position w:val="0"/>
        </w:rPr>
        <w:t>万亿元 人民币，同比增长</w:t>
      </w:r>
      <w:r>
        <w:rPr>
          <w:color w:val="000000"/>
          <w:spacing w:val="0"/>
          <w:w w:val="100"/>
          <w:position w:val="0"/>
          <w:sz w:val="18"/>
          <w:szCs w:val="18"/>
        </w:rPr>
        <w:t>3.54%</w:t>
      </w:r>
      <w:r>
        <w:rPr>
          <w:color w:val="000000"/>
          <w:spacing w:val="0"/>
          <w:w w:val="100"/>
          <w:position w:val="0"/>
        </w:rPr>
        <w:t>，增速相比去年同期上升</w:t>
      </w:r>
      <w:r>
        <w:rPr>
          <w:color w:val="000000"/>
          <w:spacing w:val="0"/>
          <w:w w:val="100"/>
          <w:position w:val="0"/>
          <w:sz w:val="18"/>
          <w:szCs w:val="18"/>
        </w:rPr>
        <w:t>1.11%</w:t>
      </w:r>
      <w:r>
        <w:rPr>
          <w:color w:val="000000"/>
          <w:spacing w:val="0"/>
          <w:w w:val="100"/>
          <w:position w:val="0"/>
        </w:rPr>
        <w:t>，但较</w:t>
      </w:r>
      <w:r>
        <w:rPr>
          <w:color w:val="000000"/>
          <w:spacing w:val="0"/>
          <w:w w:val="100"/>
          <w:position w:val="0"/>
          <w:sz w:val="18"/>
          <w:szCs w:val="18"/>
        </w:rPr>
        <w:t>2010-2014</w:t>
      </w:r>
      <w:r>
        <w:rPr>
          <w:color w:val="000000"/>
          <w:spacing w:val="0"/>
          <w:w w:val="100"/>
          <w:position w:val="0"/>
        </w:rPr>
        <w:t>年同期下降幅度较大。 总体而言，银行业近几年的利润增速下降较快，原因是主要受中国宏观经济低迷影响，实体经济 贷款需求下降，直接影响了商业银行的贷款。另外，银行业的竞争也在加剧。随着互联网金融的 逐渐普及，互联网金融平台分流了部分银行存款，由此制约了银行负债规模的增长。</w:t>
      </w:r>
    </w:p>
    <w:p>
      <w:pPr>
        <w:pStyle w:val="Style11"/>
        <w:keepNext w:val="0"/>
        <w:keepLines w:val="0"/>
        <w:widowControl w:val="0"/>
        <w:shd w:val="clear" w:color="auto" w:fill="auto"/>
        <w:bidi w:val="0"/>
        <w:spacing w:before="0" w:after="0" w:line="410" w:lineRule="exact"/>
        <w:ind w:left="720" w:right="0"/>
        <w:jc w:val="both"/>
      </w:pPr>
      <w:r>
        <w:rPr>
          <w:color w:val="000000"/>
          <w:spacing w:val="0"/>
          <w:w w:val="100"/>
          <w:position w:val="0"/>
        </w:rPr>
        <w:t>面对新型金融产品形态、新的金融技术的挑战，银行业在</w:t>
      </w:r>
      <w:r>
        <w:rPr>
          <w:color w:val="000000"/>
          <w:spacing w:val="0"/>
          <w:w w:val="100"/>
          <w:position w:val="0"/>
          <w:sz w:val="18"/>
          <w:szCs w:val="18"/>
        </w:rPr>
        <w:t>2016</w:t>
      </w:r>
      <w:r>
        <w:rPr>
          <w:color w:val="000000"/>
          <w:spacing w:val="0"/>
          <w:w w:val="100"/>
          <w:position w:val="0"/>
        </w:rPr>
        <w:t xml:space="preserve">年也作出了相应的调整和转型。 </w:t>
      </w:r>
      <w:r>
        <w:rPr>
          <w:color w:val="000000"/>
          <w:spacing w:val="0"/>
          <w:w w:val="100"/>
          <w:position w:val="0"/>
          <w:sz w:val="18"/>
          <w:szCs w:val="18"/>
        </w:rPr>
        <w:t>2016</w:t>
      </w:r>
      <w:r>
        <w:rPr>
          <w:color w:val="000000"/>
          <w:spacing w:val="0"/>
          <w:w w:val="100"/>
          <w:position w:val="0"/>
        </w:rPr>
        <w:t>年银监会发布了《中国银行业信息科技“十三五”发展规划监管指导意见（征求意见稿）》</w:t>
      </w:r>
      <w:r>
        <w:rPr>
          <w:color w:val="000000"/>
          <w:spacing w:val="0"/>
          <w:w w:val="100"/>
          <w:position w:val="0"/>
          <w:sz w:val="18"/>
          <w:szCs w:val="18"/>
        </w:rPr>
        <w:t xml:space="preserve">， </w:t>
      </w:r>
      <w:r>
        <w:rPr>
          <w:color w:val="000000"/>
          <w:spacing w:val="0"/>
          <w:w w:val="100"/>
          <w:position w:val="0"/>
        </w:rPr>
        <w:t>强调要利用大数据、云计算等技术提升金融服务的能力和效率。以云计算为例，云计算具有增强 银行</w:t>
      </w:r>
      <w:r>
        <w:rPr>
          <w:color w:val="000000"/>
          <w:spacing w:val="0"/>
          <w:w w:val="100"/>
          <w:position w:val="0"/>
          <w:sz w:val="18"/>
          <w:szCs w:val="18"/>
        </w:rPr>
        <w:t>IT</w:t>
      </w:r>
      <w:r>
        <w:rPr>
          <w:color w:val="000000"/>
          <w:spacing w:val="0"/>
          <w:w w:val="100"/>
          <w:position w:val="0"/>
        </w:rPr>
        <w:t>的数据保护能力、错误容忍度和灾备的恢复能力，并进行弹性扩展，快速支持开发等优点， 能够显著提高银行的效益。许多银行都开始重视云计算的建设，以云计算为基础制定</w:t>
      </w:r>
      <w:r>
        <w:rPr>
          <w:color w:val="000000"/>
          <w:spacing w:val="0"/>
          <w:w w:val="100"/>
          <w:position w:val="0"/>
          <w:sz w:val="18"/>
          <w:szCs w:val="18"/>
        </w:rPr>
        <w:t>IT</w:t>
      </w:r>
      <w:r>
        <w:rPr>
          <w:color w:val="000000"/>
          <w:spacing w:val="0"/>
          <w:w w:val="100"/>
          <w:position w:val="0"/>
        </w:rPr>
        <w:t>战略。可 见在未来，运用好金融科技，特别是大数据、云计算等技术将成为银行业在新的市场竞争中胜出 的关键因素。</w:t>
      </w:r>
    </w:p>
    <w:p>
      <w:pPr>
        <w:pStyle w:val="Style11"/>
        <w:keepNext w:val="0"/>
        <w:keepLines w:val="0"/>
        <w:widowControl w:val="0"/>
        <w:shd w:val="clear" w:color="auto" w:fill="auto"/>
        <w:bidi w:val="0"/>
        <w:spacing w:before="0" w:after="0" w:line="410" w:lineRule="exact"/>
        <w:ind w:left="720" w:right="0"/>
        <w:jc w:val="both"/>
      </w:pPr>
      <w:r>
        <w:rPr>
          <w:color w:val="000000"/>
          <w:spacing w:val="0"/>
          <w:w w:val="100"/>
          <w:position w:val="0"/>
          <w:sz w:val="18"/>
          <w:szCs w:val="18"/>
        </w:rPr>
        <w:t>2016</w:t>
      </w:r>
      <w:r>
        <w:rPr>
          <w:color w:val="000000"/>
          <w:spacing w:val="0"/>
          <w:w w:val="100"/>
          <w:position w:val="0"/>
        </w:rPr>
        <w:t>年财富管理市场规模继续扩大。根据瑞士信贷发布的报告，</w:t>
      </w:r>
      <w:r>
        <w:rPr>
          <w:color w:val="000000"/>
          <w:spacing w:val="0"/>
          <w:w w:val="100"/>
          <w:position w:val="0"/>
          <w:sz w:val="18"/>
          <w:szCs w:val="18"/>
        </w:rPr>
        <w:t>2016</w:t>
      </w:r>
      <w:r>
        <w:rPr>
          <w:color w:val="000000"/>
          <w:spacing w:val="0"/>
          <w:w w:val="100"/>
          <w:position w:val="0"/>
        </w:rPr>
        <w:t>年中国内地家庭总财富 超</w:t>
      </w:r>
      <w:r>
        <w:rPr>
          <w:color w:val="000000"/>
          <w:spacing w:val="0"/>
          <w:w w:val="100"/>
          <w:position w:val="0"/>
          <w:sz w:val="18"/>
          <w:szCs w:val="18"/>
        </w:rPr>
        <w:t>150</w:t>
      </w:r>
      <w:r>
        <w:rPr>
          <w:color w:val="000000"/>
          <w:spacing w:val="0"/>
          <w:w w:val="100"/>
          <w:position w:val="0"/>
        </w:rPr>
        <w:t>万亿元人民币。财富管理行业的竞争加剧，互联网巨头都纷纷开始在财富管理领域发力。</w:t>
      </w:r>
    </w:p>
    <w:p>
      <w:pPr>
        <w:pStyle w:val="Style11"/>
        <w:keepNext w:val="0"/>
        <w:keepLines w:val="0"/>
        <w:widowControl w:val="0"/>
        <w:shd w:val="clear" w:color="auto" w:fill="auto"/>
        <w:bidi w:val="0"/>
        <w:spacing w:before="0" w:after="0" w:line="410" w:lineRule="exact"/>
        <w:ind w:left="720" w:right="0"/>
        <w:jc w:val="both"/>
      </w:pPr>
      <w:r>
        <w:rPr>
          <w:color w:val="000000"/>
          <w:spacing w:val="0"/>
          <w:w w:val="100"/>
          <w:position w:val="0"/>
          <w:sz w:val="18"/>
          <w:szCs w:val="18"/>
        </w:rPr>
        <w:t>2016</w:t>
      </w:r>
      <w:r>
        <w:rPr>
          <w:color w:val="000000"/>
          <w:spacing w:val="0"/>
          <w:w w:val="100"/>
          <w:position w:val="0"/>
        </w:rPr>
        <w:t>年交易所行业继续获得稳步发展。根据相关数据统计，金融资产交易中心目前全国已经 开业的有</w:t>
      </w:r>
      <w:r>
        <w:rPr>
          <w:color w:val="000000"/>
          <w:spacing w:val="0"/>
          <w:w w:val="100"/>
          <w:position w:val="0"/>
          <w:sz w:val="18"/>
          <w:szCs w:val="18"/>
        </w:rPr>
        <w:t>41</w:t>
      </w:r>
      <w:r>
        <w:rPr>
          <w:color w:val="000000"/>
          <w:spacing w:val="0"/>
          <w:w w:val="100"/>
          <w:position w:val="0"/>
        </w:rPr>
        <w:t>家；文化产权交易所领域，开展业务的达到</w:t>
      </w:r>
      <w:r>
        <w:rPr>
          <w:color w:val="000000"/>
          <w:spacing w:val="0"/>
          <w:w w:val="100"/>
          <w:position w:val="0"/>
          <w:sz w:val="18"/>
          <w:szCs w:val="18"/>
        </w:rPr>
        <w:t>150</w:t>
      </w:r>
      <w:r>
        <w:rPr>
          <w:color w:val="000000"/>
          <w:spacing w:val="0"/>
          <w:w w:val="100"/>
          <w:position w:val="0"/>
        </w:rPr>
        <w:t>家左右；大宗商品现货领域，全国数 量达到</w:t>
      </w:r>
      <w:r>
        <w:rPr>
          <w:color w:val="000000"/>
          <w:spacing w:val="0"/>
          <w:w w:val="100"/>
          <w:position w:val="0"/>
          <w:sz w:val="18"/>
          <w:szCs w:val="18"/>
        </w:rPr>
        <w:t>497</w:t>
      </w:r>
      <w:r>
        <w:rPr>
          <w:color w:val="000000"/>
          <w:spacing w:val="0"/>
          <w:w w:val="100"/>
          <w:position w:val="0"/>
        </w:rPr>
        <w:t>家；地方的商品登记及结算中心，全国已经有</w:t>
      </w:r>
      <w:r>
        <w:rPr>
          <w:color w:val="000000"/>
          <w:spacing w:val="0"/>
          <w:w w:val="100"/>
          <w:position w:val="0"/>
          <w:sz w:val="18"/>
          <w:szCs w:val="18"/>
        </w:rPr>
        <w:t>8</w:t>
      </w:r>
      <w:r>
        <w:rPr>
          <w:color w:val="000000"/>
          <w:spacing w:val="0"/>
          <w:w w:val="100"/>
          <w:position w:val="0"/>
        </w:rPr>
        <w:t>个省完成了建设，另有</w:t>
      </w:r>
      <w:r>
        <w:rPr>
          <w:color w:val="000000"/>
          <w:spacing w:val="0"/>
          <w:w w:val="100"/>
          <w:position w:val="0"/>
          <w:sz w:val="18"/>
          <w:szCs w:val="18"/>
        </w:rPr>
        <w:t>9</w:t>
      </w:r>
      <w:r>
        <w:rPr>
          <w:color w:val="000000"/>
          <w:spacing w:val="0"/>
          <w:w w:val="100"/>
          <w:position w:val="0"/>
        </w:rPr>
        <w:t>个省被国家 发改委批准建设碳排放权交易试点中心。交易所行业对</w:t>
      </w:r>
      <w:r>
        <w:rPr>
          <w:color w:val="000000"/>
          <w:spacing w:val="0"/>
          <w:w w:val="100"/>
          <w:position w:val="0"/>
          <w:sz w:val="18"/>
          <w:szCs w:val="18"/>
        </w:rPr>
        <w:t>IT</w:t>
      </w:r>
      <w:r>
        <w:rPr>
          <w:color w:val="000000"/>
          <w:spacing w:val="0"/>
          <w:w w:val="100"/>
          <w:position w:val="0"/>
        </w:rPr>
        <w:t>产品的需求处于上升的周期。</w:t>
      </w:r>
    </w:p>
    <w:p>
      <w:pPr>
        <w:pStyle w:val="Style11"/>
        <w:keepNext w:val="0"/>
        <w:keepLines w:val="0"/>
        <w:widowControl w:val="0"/>
        <w:shd w:val="clear" w:color="auto" w:fill="auto"/>
        <w:bidi w:val="0"/>
        <w:spacing w:before="0" w:after="0" w:line="410" w:lineRule="exact"/>
        <w:ind w:left="720" w:right="0"/>
        <w:jc w:val="both"/>
      </w:pPr>
      <w:r>
        <w:rPr>
          <w:color w:val="000000"/>
          <w:spacing w:val="0"/>
          <w:w w:val="100"/>
          <w:position w:val="0"/>
          <w:sz w:val="18"/>
          <w:szCs w:val="18"/>
        </w:rPr>
        <w:t>2016</w:t>
      </w:r>
      <w:r>
        <w:rPr>
          <w:color w:val="000000"/>
          <w:spacing w:val="0"/>
          <w:w w:val="100"/>
          <w:position w:val="0"/>
        </w:rPr>
        <w:t>年，金融行业进入合规之年，金融监管力度普遍增强。证监会修订了《证券公司风险控 制指标管理办法》，更加注重风险管理，并对市场的杠杆水平进行了控制，将风险较高的股票类、 混合类产品杠杆倍数上限由</w:t>
      </w:r>
      <w:r>
        <w:rPr>
          <w:color w:val="000000"/>
          <w:spacing w:val="0"/>
          <w:w w:val="100"/>
          <w:position w:val="0"/>
          <w:sz w:val="18"/>
          <w:szCs w:val="18"/>
        </w:rPr>
        <w:t>10</w:t>
      </w:r>
      <w:r>
        <w:rPr>
          <w:color w:val="000000"/>
          <w:spacing w:val="0"/>
          <w:w w:val="100"/>
          <w:position w:val="0"/>
        </w:rPr>
        <w:t>倍下调至</w:t>
      </w:r>
      <w:r>
        <w:rPr>
          <w:color w:val="000000"/>
          <w:spacing w:val="0"/>
          <w:w w:val="100"/>
          <w:position w:val="0"/>
          <w:sz w:val="18"/>
          <w:szCs w:val="18"/>
        </w:rPr>
        <w:t>1</w:t>
      </w:r>
      <w:r>
        <w:rPr>
          <w:color w:val="000000"/>
          <w:spacing w:val="0"/>
          <w:w w:val="100"/>
          <w:position w:val="0"/>
        </w:rPr>
        <w:t>倍，明确了固定收益类结构化资产管理计划的杠杆倍数 不得超过</w:t>
      </w:r>
      <w:r>
        <w:rPr>
          <w:color w:val="000000"/>
          <w:spacing w:val="0"/>
          <w:w w:val="100"/>
          <w:position w:val="0"/>
          <w:sz w:val="18"/>
          <w:szCs w:val="18"/>
        </w:rPr>
        <w:t>3</w:t>
      </w:r>
      <w:r>
        <w:rPr>
          <w:color w:val="000000"/>
          <w:spacing w:val="0"/>
          <w:w w:val="100"/>
          <w:position w:val="0"/>
        </w:rPr>
        <w:t>倍。同时，证监会牵头的部际联席会议办公室于</w:t>
      </w:r>
      <w:r>
        <w:rPr>
          <w:color w:val="000000"/>
          <w:spacing w:val="0"/>
          <w:w w:val="100"/>
          <w:position w:val="0"/>
          <w:sz w:val="18"/>
          <w:szCs w:val="18"/>
        </w:rPr>
        <w:t>11</w:t>
      </w:r>
      <w:r>
        <w:rPr>
          <w:color w:val="000000"/>
          <w:spacing w:val="0"/>
          <w:w w:val="100"/>
          <w:position w:val="0"/>
        </w:rPr>
        <w:t>月开始对地方各类交易所进行摸底 排查，整治存在的违法违规问题和风险隐患，其中金融资产类交易场所是重点整治对象之一。</w:t>
      </w:r>
    </w:p>
    <w:p>
      <w:pPr>
        <w:pStyle w:val="Style11"/>
        <w:keepNext w:val="0"/>
        <w:keepLines w:val="0"/>
        <w:widowControl w:val="0"/>
        <w:shd w:val="clear" w:color="auto" w:fill="auto"/>
        <w:bidi w:val="0"/>
        <w:spacing w:before="0" w:after="0" w:line="410" w:lineRule="exact"/>
        <w:ind w:left="720" w:right="0"/>
        <w:jc w:val="both"/>
      </w:pPr>
      <w:r>
        <w:rPr>
          <w:color w:val="000000"/>
          <w:spacing w:val="0"/>
          <w:w w:val="100"/>
          <w:position w:val="0"/>
        </w:rPr>
        <w:t xml:space="preserve">保监会对资金运用的监管日趋严格，明确表态保险资金运用必须审慎稳健、服务主业，要求 投资标的应当以固定收益类产品为主、股权等非固定收益类产品为辅；股权投资应当以财务投资 </w:t>
      </w:r>
      <w:r>
        <w:rPr>
          <w:color w:val="000000"/>
          <w:spacing w:val="0"/>
          <w:w w:val="100"/>
          <w:position w:val="0"/>
        </w:rPr>
        <w:t>为主、战略投资为辅等，并规定保险公司重大股票投资新增部分资金，应使用自有资金，不得使 用保险资金。</w:t>
      </w:r>
    </w:p>
    <w:p>
      <w:pPr>
        <w:pStyle w:val="Style11"/>
        <w:keepNext w:val="0"/>
        <w:keepLines w:val="0"/>
        <w:widowControl w:val="0"/>
        <w:shd w:val="clear" w:color="auto" w:fill="auto"/>
        <w:bidi w:val="0"/>
        <w:spacing w:before="0" w:after="0" w:line="409" w:lineRule="exact"/>
        <w:ind w:left="720" w:right="0"/>
        <w:jc w:val="both"/>
      </w:pPr>
      <w:r>
        <w:rPr>
          <w:color w:val="000000"/>
          <w:spacing w:val="0"/>
          <w:w w:val="100"/>
          <w:position w:val="0"/>
        </w:rPr>
        <w:t>对于互联网金融行业，国务院发布《互联网金融风险专项整治工作实施方案》，多部门联合 出台系列办法，改善互联网金融治理，防止监管套利。</w:t>
      </w:r>
    </w:p>
    <w:p>
      <w:pPr>
        <w:pStyle w:val="Style11"/>
        <w:keepNext w:val="0"/>
        <w:keepLines w:val="0"/>
        <w:widowControl w:val="0"/>
        <w:shd w:val="clear" w:color="auto" w:fill="auto"/>
        <w:bidi w:val="0"/>
        <w:spacing w:before="0" w:after="500" w:line="409" w:lineRule="exact"/>
        <w:ind w:left="720" w:right="0"/>
        <w:jc w:val="both"/>
      </w:pPr>
      <w:r>
        <w:rPr>
          <w:color w:val="000000"/>
          <w:spacing w:val="0"/>
          <w:w w:val="100"/>
          <w:position w:val="0"/>
        </w:rPr>
        <w:t>金融监管的趋严，短期制约了金融客户的需求，市场</w:t>
      </w:r>
      <w:r>
        <w:rPr>
          <w:color w:val="000000"/>
          <w:spacing w:val="0"/>
          <w:w w:val="100"/>
          <w:position w:val="0"/>
          <w:sz w:val="18"/>
          <w:szCs w:val="18"/>
        </w:rPr>
        <w:t>IT</w:t>
      </w:r>
      <w:r>
        <w:rPr>
          <w:color w:val="000000"/>
          <w:spacing w:val="0"/>
          <w:w w:val="100"/>
          <w:position w:val="0"/>
        </w:rPr>
        <w:t>产品的需求放缓。中长期看，金融监 管有利于清理金融环境，打击非法违规金融犯罪现象，有利于金融市场的发展，增强投资人的信 心，拓宽投资人的渠道，增强合规金融机构的盈利水平，从而有利于</w:t>
      </w:r>
      <w:r>
        <w:rPr>
          <w:color w:val="000000"/>
          <w:spacing w:val="0"/>
          <w:w w:val="100"/>
          <w:position w:val="0"/>
          <w:sz w:val="18"/>
          <w:szCs w:val="18"/>
        </w:rPr>
        <w:t>IT</w:t>
      </w:r>
      <w:r>
        <w:rPr>
          <w:color w:val="000000"/>
          <w:spacing w:val="0"/>
          <w:w w:val="100"/>
          <w:position w:val="0"/>
        </w:rPr>
        <w:t>产品的需求。</w:t>
      </w:r>
    </w:p>
    <w:p>
      <w:pPr>
        <w:pStyle w:val="Style21"/>
        <w:keepNext/>
        <w:keepLines/>
        <w:widowControl w:val="0"/>
        <w:shd w:val="clear" w:color="auto" w:fill="auto"/>
        <w:tabs>
          <w:tab w:pos="1140" w:val="left"/>
        </w:tabs>
        <w:bidi w:val="0"/>
        <w:spacing w:before="0" w:after="100" w:line="240" w:lineRule="auto"/>
        <w:ind w:left="0" w:right="0" w:firstLine="720"/>
        <w:jc w:val="both"/>
      </w:pPr>
      <w:bookmarkStart w:id="70" w:name="bookmark70"/>
      <w:bookmarkStart w:id="71" w:name="bookmark71"/>
      <w:bookmarkStart w:id="72" w:name="bookmark72"/>
      <w:bookmarkStart w:id="73" w:name="bookmark73"/>
      <w:r>
        <w:rPr>
          <w:color w:val="000000"/>
          <w:spacing w:val="0"/>
          <w:w w:val="100"/>
          <w:position w:val="0"/>
        </w:rPr>
        <w:t>二</w:t>
      </w:r>
      <w:bookmarkEnd w:id="72"/>
      <w:r>
        <w:rPr>
          <w:color w:val="000000"/>
          <w:spacing w:val="0"/>
          <w:w w:val="100"/>
          <w:position w:val="0"/>
        </w:rPr>
        <w:t>、</w:t>
        <w:tab/>
        <w:t>报告期内公司主要资产发生重大变化情况的说明</w:t>
      </w:r>
      <w:bookmarkEnd w:id="70"/>
      <w:bookmarkEnd w:id="71"/>
      <w:bookmarkEnd w:id="73"/>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780" w:line="409" w:lineRule="exact"/>
        <w:ind w:left="720" w:right="0"/>
        <w:jc w:val="both"/>
      </w:pPr>
      <w:r>
        <w:rPr>
          <w:color w:val="000000"/>
          <w:spacing w:val="0"/>
          <w:w w:val="100"/>
          <w:position w:val="0"/>
        </w:rPr>
        <w:t>子公司杭州恒生网络技术服务有限公司（以下简称网络技术公司）于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8</w:t>
      </w:r>
      <w:r>
        <w:rPr>
          <w:color w:val="000000"/>
          <w:spacing w:val="0"/>
          <w:w w:val="100"/>
          <w:position w:val="0"/>
        </w:rPr>
        <w:t>日收到中 国证券监督管理委员会行政处罚事先告知书（处罚字〔</w:t>
      </w:r>
      <w:r>
        <w:rPr>
          <w:color w:val="000000"/>
          <w:spacing w:val="0"/>
          <w:w w:val="100"/>
          <w:position w:val="0"/>
          <w:sz w:val="18"/>
          <w:szCs w:val="18"/>
        </w:rPr>
        <w:t>2015） 68</w:t>
      </w:r>
      <w:r>
        <w:rPr>
          <w:color w:val="000000"/>
          <w:spacing w:val="0"/>
          <w:w w:val="100"/>
          <w:position w:val="0"/>
        </w:rPr>
        <w:t>号</w:t>
      </w:r>
      <w:r>
        <w:rPr>
          <w:color w:val="000000"/>
          <w:spacing w:val="0"/>
          <w:w w:val="100"/>
          <w:position w:val="0"/>
          <w:sz w:val="18"/>
          <w:szCs w:val="18"/>
        </w:rPr>
        <w:t>），</w:t>
      </w:r>
      <w:r>
        <w:rPr>
          <w:color w:val="000000"/>
          <w:spacing w:val="0"/>
          <w:w w:val="100"/>
          <w:position w:val="0"/>
        </w:rPr>
        <w:t>告知网络技术公司将被“没 收违法所得</w:t>
      </w:r>
      <w:r>
        <w:rPr>
          <w:color w:val="000000"/>
          <w:spacing w:val="0"/>
          <w:w w:val="100"/>
          <w:position w:val="0"/>
          <w:sz w:val="18"/>
          <w:szCs w:val="18"/>
        </w:rPr>
        <w:t xml:space="preserve">132,852,384. </w:t>
      </w:r>
      <w:r>
        <w:rPr>
          <w:color w:val="000000"/>
          <w:spacing w:val="0"/>
          <w:w w:val="100"/>
          <w:position w:val="0"/>
          <w:sz w:val="18"/>
          <w:szCs w:val="18"/>
        </w:rPr>
        <w:t>06</w:t>
      </w:r>
      <w:r>
        <w:rPr>
          <w:color w:val="000000"/>
          <w:spacing w:val="0"/>
          <w:w w:val="100"/>
          <w:position w:val="0"/>
        </w:rPr>
        <w:t>元，并处以</w:t>
      </w:r>
      <w:r>
        <w:rPr>
          <w:color w:val="000000"/>
          <w:spacing w:val="0"/>
          <w:w w:val="100"/>
          <w:position w:val="0"/>
          <w:sz w:val="18"/>
          <w:szCs w:val="18"/>
        </w:rPr>
        <w:t xml:space="preserve">398, 557, </w:t>
      </w:r>
      <w:r>
        <w:rPr>
          <w:color w:val="000000"/>
          <w:spacing w:val="0"/>
          <w:w w:val="100"/>
          <w:position w:val="0"/>
          <w:sz w:val="18"/>
          <w:szCs w:val="18"/>
        </w:rPr>
        <w:t>152.18</w:t>
      </w:r>
      <w:r>
        <w:rPr>
          <w:color w:val="000000"/>
          <w:spacing w:val="0"/>
          <w:w w:val="100"/>
          <w:position w:val="0"/>
        </w:rPr>
        <w:t>元罚款。</w:t>
      </w:r>
      <w:r>
        <w:rPr>
          <w:color w:val="000000"/>
          <w:spacing w:val="0"/>
          <w:w w:val="100"/>
          <w:position w:val="0"/>
          <w:sz w:val="18"/>
          <w:szCs w:val="18"/>
        </w:rPr>
        <w:t>”2015</w:t>
      </w:r>
      <w:r>
        <w:rPr>
          <w:color w:val="000000"/>
          <w:spacing w:val="0"/>
          <w:w w:val="100"/>
          <w:position w:val="0"/>
        </w:rPr>
        <w:t>年末网络技术公司根据 实际情况计提预计负债</w:t>
      </w:r>
      <w:r>
        <w:rPr>
          <w:color w:val="000000"/>
          <w:spacing w:val="0"/>
          <w:w w:val="100"/>
          <w:position w:val="0"/>
          <w:sz w:val="18"/>
          <w:szCs w:val="18"/>
        </w:rPr>
        <w:t>57,890,918.74</w:t>
      </w:r>
      <w:r>
        <w:rPr>
          <w:color w:val="000000"/>
          <w:spacing w:val="0"/>
          <w:w w:val="100"/>
          <w:position w:val="0"/>
        </w:rPr>
        <w:t>元。</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13</w:t>
      </w:r>
      <w:r>
        <w:rPr>
          <w:color w:val="000000"/>
          <w:spacing w:val="0"/>
          <w:w w:val="100"/>
          <w:position w:val="0"/>
        </w:rPr>
        <w:t>日，网络技术公司收到中国证券监督 管理委员会行政处罚决定书</w:t>
      </w:r>
      <w:r>
        <w:rPr>
          <w:color w:val="000000"/>
          <w:spacing w:val="0"/>
          <w:w w:val="100"/>
          <w:position w:val="0"/>
          <w:sz w:val="18"/>
          <w:szCs w:val="18"/>
        </w:rPr>
        <w:t>（</w:t>
      </w:r>
      <w:r>
        <w:rPr>
          <w:color w:val="000000"/>
          <w:spacing w:val="0"/>
          <w:w w:val="100"/>
          <w:position w:val="0"/>
        </w:rPr>
        <w:t>〔</w:t>
      </w:r>
      <w:r>
        <w:rPr>
          <w:color w:val="000000"/>
          <w:spacing w:val="0"/>
          <w:w w:val="100"/>
          <w:position w:val="0"/>
          <w:sz w:val="18"/>
          <w:szCs w:val="18"/>
        </w:rPr>
        <w:t>2016） 123</w:t>
      </w:r>
      <w:r>
        <w:rPr>
          <w:color w:val="000000"/>
          <w:spacing w:val="0"/>
          <w:w w:val="100"/>
          <w:position w:val="0"/>
        </w:rPr>
        <w:t>号），决定“没收违法所得</w:t>
      </w:r>
      <w:r>
        <w:rPr>
          <w:color w:val="000000"/>
          <w:spacing w:val="0"/>
          <w:w w:val="100"/>
          <w:position w:val="0"/>
          <w:sz w:val="18"/>
          <w:szCs w:val="18"/>
        </w:rPr>
        <w:t xml:space="preserve">109,866, </w:t>
      </w:r>
      <w:r>
        <w:rPr>
          <w:color w:val="000000"/>
          <w:spacing w:val="0"/>
          <w:w w:val="100"/>
          <w:position w:val="0"/>
          <w:sz w:val="18"/>
          <w:szCs w:val="18"/>
        </w:rPr>
        <w:t>872.67</w:t>
      </w:r>
      <w:r>
        <w:rPr>
          <w:color w:val="000000"/>
          <w:spacing w:val="0"/>
          <w:w w:val="100"/>
          <w:position w:val="0"/>
        </w:rPr>
        <w:t xml:space="preserve">元，并处以 </w:t>
      </w:r>
      <w:r>
        <w:rPr>
          <w:color w:val="000000"/>
          <w:spacing w:val="0"/>
          <w:w w:val="100"/>
          <w:position w:val="0"/>
          <w:sz w:val="18"/>
          <w:szCs w:val="18"/>
        </w:rPr>
        <w:t>329,600,618.01</w:t>
      </w:r>
      <w:r>
        <w:rPr>
          <w:color w:val="000000"/>
          <w:spacing w:val="0"/>
          <w:w w:val="100"/>
          <w:position w:val="0"/>
        </w:rPr>
        <w:t>元罚款。”网络技术公司据此补提罚没支出</w:t>
      </w:r>
      <w:r>
        <w:rPr>
          <w:color w:val="000000"/>
          <w:spacing w:val="0"/>
          <w:w w:val="100"/>
          <w:position w:val="0"/>
          <w:sz w:val="18"/>
          <w:szCs w:val="18"/>
        </w:rPr>
        <w:t>381,576,571.94</w:t>
      </w:r>
      <w:r>
        <w:rPr>
          <w:color w:val="000000"/>
          <w:spacing w:val="0"/>
          <w:w w:val="100"/>
          <w:position w:val="0"/>
        </w:rPr>
        <w:t>元计入营业外支出。 截至财务报表批准日，网络技术公司已支付上述罚款</w:t>
      </w:r>
      <w:r>
        <w:rPr>
          <w:color w:val="000000"/>
          <w:spacing w:val="0"/>
          <w:w w:val="100"/>
          <w:position w:val="0"/>
          <w:sz w:val="18"/>
          <w:szCs w:val="18"/>
        </w:rPr>
        <w:t xml:space="preserve">20, 500,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 xml:space="preserve">元，尚未支付罚款余额 </w:t>
      </w:r>
      <w:r>
        <w:rPr>
          <w:color w:val="000000"/>
          <w:spacing w:val="0"/>
          <w:w w:val="100"/>
          <w:position w:val="0"/>
          <w:sz w:val="18"/>
          <w:szCs w:val="18"/>
        </w:rPr>
        <w:t>418,967,490.68</w:t>
      </w:r>
      <w:r>
        <w:rPr>
          <w:color w:val="000000"/>
          <w:spacing w:val="0"/>
          <w:w w:val="100"/>
          <w:position w:val="0"/>
        </w:rPr>
        <w:t>元。网络技术公司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日净资产余额为</w:t>
      </w:r>
      <w:r>
        <w:rPr>
          <w:color w:val="000000"/>
          <w:spacing w:val="0"/>
          <w:w w:val="100"/>
          <w:position w:val="0"/>
          <w:sz w:val="18"/>
          <w:szCs w:val="18"/>
        </w:rPr>
        <w:t>-415,690, 077.38</w:t>
      </w:r>
      <w:r>
        <w:rPr>
          <w:color w:val="000000"/>
          <w:spacing w:val="0"/>
          <w:w w:val="100"/>
          <w:position w:val="0"/>
        </w:rPr>
        <w:t>元，网络技 术公司持续经营能力存在重大不确定性。</w:t>
      </w:r>
    </w:p>
    <w:p>
      <w:pPr>
        <w:pStyle w:val="Style21"/>
        <w:keepNext/>
        <w:keepLines/>
        <w:widowControl w:val="0"/>
        <w:shd w:val="clear" w:color="auto" w:fill="auto"/>
        <w:tabs>
          <w:tab w:pos="1143" w:val="left"/>
        </w:tabs>
        <w:bidi w:val="0"/>
        <w:spacing w:before="0" w:after="100" w:line="240" w:lineRule="auto"/>
        <w:ind w:left="0" w:right="0" w:firstLine="720"/>
        <w:jc w:val="both"/>
      </w:pPr>
      <w:bookmarkStart w:id="74" w:name="bookmark74"/>
      <w:bookmarkStart w:id="75" w:name="bookmark75"/>
      <w:bookmarkStart w:id="76" w:name="bookmark76"/>
      <w:bookmarkStart w:id="77" w:name="bookmark77"/>
      <w:r>
        <w:rPr>
          <w:color w:val="000000"/>
          <w:spacing w:val="0"/>
          <w:w w:val="100"/>
          <w:position w:val="0"/>
        </w:rPr>
        <w:t>三</w:t>
      </w:r>
      <w:bookmarkEnd w:id="76"/>
      <w:r>
        <w:rPr>
          <w:color w:val="000000"/>
          <w:spacing w:val="0"/>
          <w:w w:val="100"/>
          <w:position w:val="0"/>
        </w:rPr>
        <w:t>、</w:t>
        <w:tab/>
        <w:t>报告期内核心竞争力分析</w:t>
      </w:r>
      <w:bookmarkEnd w:id="74"/>
      <w:bookmarkEnd w:id="75"/>
      <w:bookmarkEnd w:id="77"/>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409" w:lineRule="exact"/>
        <w:ind w:left="720" w:right="0"/>
        <w:jc w:val="both"/>
      </w:pPr>
      <w:r>
        <w:rPr>
          <w:color w:val="000000"/>
          <w:spacing w:val="0"/>
          <w:w w:val="100"/>
          <w:position w:val="0"/>
        </w:rPr>
        <w:t>产品技术领先。恒生的产品一直在业内处于领先地位，公司在券商的核心交易系统、资管的 投资管理系统、银行的综合理财系统、以及金融机构的</w:t>
      </w:r>
      <w:r>
        <w:rPr>
          <w:color w:val="000000"/>
          <w:spacing w:val="0"/>
          <w:w w:val="100"/>
          <w:position w:val="0"/>
          <w:sz w:val="18"/>
          <w:szCs w:val="18"/>
        </w:rPr>
        <w:t>TA</w:t>
      </w:r>
      <w:r>
        <w:rPr>
          <w:color w:val="000000"/>
          <w:spacing w:val="0"/>
          <w:w w:val="100"/>
          <w:position w:val="0"/>
        </w:rPr>
        <w:t xml:space="preserve">系统等领域都有很高的市场占有率。《美 国银行家》杂志公布了 </w:t>
      </w:r>
      <w:r>
        <w:rPr>
          <w:color w:val="000000"/>
          <w:spacing w:val="0"/>
          <w:w w:val="100"/>
          <w:position w:val="0"/>
          <w:sz w:val="18"/>
          <w:szCs w:val="18"/>
        </w:rPr>
        <w:t>2016</w:t>
      </w:r>
      <w:r>
        <w:rPr>
          <w:color w:val="000000"/>
          <w:spacing w:val="0"/>
          <w:w w:val="100"/>
          <w:position w:val="0"/>
        </w:rPr>
        <w:t>年度最新的全球金融科技公司百强</w:t>
      </w:r>
      <w:r>
        <w:rPr>
          <w:color w:val="000000"/>
          <w:spacing w:val="0"/>
          <w:w w:val="100"/>
          <w:position w:val="0"/>
          <w:sz w:val="18"/>
          <w:szCs w:val="18"/>
        </w:rPr>
        <w:t>（FinTech100</w:t>
      </w:r>
      <w:r>
        <w:rPr>
          <w:color w:val="000000"/>
          <w:spacing w:val="0"/>
          <w:w w:val="100"/>
          <w:position w:val="0"/>
          <w:sz w:val="18"/>
          <w:szCs w:val="18"/>
        </w:rPr>
        <w:t>）</w:t>
      </w:r>
      <w:r>
        <w:rPr>
          <w:color w:val="000000"/>
          <w:spacing w:val="0"/>
          <w:w w:val="100"/>
          <w:position w:val="0"/>
        </w:rPr>
        <w:t>榜单,恒生电子入位 列第</w:t>
      </w:r>
      <w:r>
        <w:rPr>
          <w:color w:val="000000"/>
          <w:spacing w:val="0"/>
          <w:w w:val="100"/>
          <w:position w:val="0"/>
          <w:sz w:val="18"/>
          <w:szCs w:val="18"/>
        </w:rPr>
        <w:t>46</w:t>
      </w:r>
      <w:r>
        <w:rPr>
          <w:color w:val="000000"/>
          <w:spacing w:val="0"/>
          <w:w w:val="100"/>
          <w:position w:val="0"/>
        </w:rPr>
        <w:t>位,为中国金融科技企业目前获得的最高排名，是唯一排名进入前</w:t>
      </w:r>
      <w:r>
        <w:rPr>
          <w:color w:val="000000"/>
          <w:spacing w:val="0"/>
          <w:w w:val="100"/>
          <w:position w:val="0"/>
          <w:sz w:val="18"/>
          <w:szCs w:val="18"/>
        </w:rPr>
        <w:t>50</w:t>
      </w:r>
      <w:r>
        <w:rPr>
          <w:color w:val="000000"/>
          <w:spacing w:val="0"/>
          <w:w w:val="100"/>
          <w:position w:val="0"/>
        </w:rPr>
        <w:t>的中国金融科技企业。 该排名与此前国际知名数据公司</w:t>
      </w:r>
      <w:r>
        <w:rPr>
          <w:color w:val="000000"/>
          <w:spacing w:val="0"/>
          <w:w w:val="100"/>
          <w:position w:val="0"/>
          <w:sz w:val="18"/>
          <w:szCs w:val="18"/>
        </w:rPr>
        <w:t>IDC（International Data Corporation）</w:t>
      </w:r>
      <w:r>
        <w:rPr>
          <w:color w:val="000000"/>
          <w:spacing w:val="0"/>
          <w:w w:val="100"/>
          <w:position w:val="0"/>
        </w:rPr>
        <w:t>公布的</w:t>
      </w:r>
      <w:r>
        <w:rPr>
          <w:color w:val="000000"/>
          <w:spacing w:val="0"/>
          <w:w w:val="100"/>
          <w:position w:val="0"/>
          <w:sz w:val="18"/>
          <w:szCs w:val="18"/>
        </w:rPr>
        <w:t>Fintech</w:t>
      </w:r>
      <w:r>
        <w:rPr>
          <w:color w:val="000000"/>
          <w:spacing w:val="0"/>
          <w:w w:val="100"/>
          <w:position w:val="0"/>
        </w:rPr>
        <w:t>百强榜 单排名一致，并且这是恒生电子连续第九年入选百强。</w:t>
      </w:r>
    </w:p>
    <w:p>
      <w:pPr>
        <w:pStyle w:val="Style11"/>
        <w:keepNext w:val="0"/>
        <w:keepLines w:val="0"/>
        <w:widowControl w:val="0"/>
        <w:shd w:val="clear" w:color="auto" w:fill="auto"/>
        <w:bidi w:val="0"/>
        <w:spacing w:before="0" w:after="300" w:line="409" w:lineRule="exact"/>
        <w:ind w:left="720" w:right="0"/>
        <w:jc w:val="both"/>
      </w:pPr>
      <w:r>
        <w:rPr>
          <w:color w:val="000000"/>
          <w:spacing w:val="0"/>
          <w:w w:val="100"/>
          <w:position w:val="0"/>
        </w:rPr>
        <w:t>品牌影响力强。金融科技行业本身的壁垒相对较高，护城河比较宽，新进入竞争者较少，并 且加上公司</w:t>
      </w:r>
      <w:r>
        <w:rPr>
          <w:color w:val="000000"/>
          <w:spacing w:val="0"/>
          <w:w w:val="100"/>
          <w:position w:val="0"/>
          <w:sz w:val="18"/>
          <w:szCs w:val="18"/>
        </w:rPr>
        <w:t>20</w:t>
      </w:r>
      <w:r>
        <w:rPr>
          <w:color w:val="000000"/>
          <w:spacing w:val="0"/>
          <w:w w:val="100"/>
          <w:position w:val="0"/>
        </w:rPr>
        <w:t>多年的持续经营，获得了对客户业务的认知以及积累了能提供全面、复杂的客户服 务能力，使得客户对于公司产品的用户黏度较高。</w:t>
      </w:r>
    </w:p>
    <w:p>
      <w:pPr>
        <w:pStyle w:val="Style11"/>
        <w:keepNext w:val="0"/>
        <w:keepLines w:val="0"/>
        <w:widowControl w:val="0"/>
        <w:shd w:val="clear" w:color="auto" w:fill="auto"/>
        <w:bidi w:val="0"/>
        <w:spacing w:before="0" w:after="0" w:line="422" w:lineRule="exact"/>
        <w:ind w:left="1120" w:right="0" w:firstLine="0"/>
        <w:jc w:val="left"/>
      </w:pPr>
      <w:r>
        <w:rPr>
          <w:color w:val="000000"/>
          <w:spacing w:val="0"/>
          <w:w w:val="100"/>
          <w:position w:val="0"/>
        </w:rPr>
        <w:t>创新能力出众。公司</w:t>
      </w:r>
      <w:r>
        <w:rPr>
          <w:color w:val="000000"/>
          <w:spacing w:val="0"/>
          <w:w w:val="100"/>
          <w:position w:val="0"/>
          <w:sz w:val="18"/>
          <w:szCs w:val="18"/>
        </w:rPr>
        <w:t>2016</w:t>
      </w:r>
      <w:r>
        <w:rPr>
          <w:color w:val="000000"/>
          <w:spacing w:val="0"/>
          <w:w w:val="100"/>
          <w:position w:val="0"/>
        </w:rPr>
        <w:t>年的研发投入费用总计</w:t>
      </w:r>
      <w:r>
        <w:rPr>
          <w:color w:val="000000"/>
          <w:spacing w:val="0"/>
          <w:w w:val="100"/>
          <w:position w:val="0"/>
          <w:sz w:val="18"/>
          <w:szCs w:val="18"/>
        </w:rPr>
        <w:t>10.5</w:t>
      </w:r>
      <w:r>
        <w:rPr>
          <w:color w:val="000000"/>
          <w:spacing w:val="0"/>
          <w:w w:val="100"/>
          <w:position w:val="0"/>
          <w:sz w:val="18"/>
          <w:szCs w:val="18"/>
        </w:rPr>
        <w:t>1</w:t>
      </w:r>
      <w:r>
        <w:rPr>
          <w:color w:val="000000"/>
          <w:spacing w:val="0"/>
          <w:w w:val="100"/>
          <w:position w:val="0"/>
        </w:rPr>
        <w:t>亿元人民币，占营业收入</w:t>
      </w:r>
      <w:r>
        <w:rPr>
          <w:color w:val="000000"/>
          <w:spacing w:val="0"/>
          <w:w w:val="100"/>
          <w:position w:val="0"/>
          <w:sz w:val="18"/>
          <w:szCs w:val="18"/>
        </w:rPr>
        <w:t>48.43%</w:t>
      </w:r>
      <w:r>
        <w:rPr>
          <w:color w:val="000000"/>
          <w:spacing w:val="0"/>
          <w:w w:val="100"/>
          <w:position w:val="0"/>
        </w:rPr>
        <w:t>。</w:t>
      </w:r>
    </w:p>
    <w:p>
      <w:pPr>
        <w:pStyle w:val="Style11"/>
        <w:keepNext w:val="0"/>
        <w:keepLines w:val="0"/>
        <w:widowControl w:val="0"/>
        <w:shd w:val="clear" w:color="auto" w:fill="auto"/>
        <w:bidi w:val="0"/>
        <w:spacing w:before="0" w:after="1180" w:line="422" w:lineRule="exact"/>
        <w:ind w:left="720" w:right="0" w:firstLine="0"/>
        <w:jc w:val="both"/>
      </w:pPr>
      <w:r>
        <w:rPr>
          <w:color w:val="000000"/>
          <w:spacing w:val="0"/>
          <w:w w:val="100"/>
          <w:position w:val="0"/>
          <w:sz w:val="18"/>
          <w:szCs w:val="18"/>
        </w:rPr>
        <w:t>2016</w:t>
      </w:r>
      <w:r>
        <w:rPr>
          <w:color w:val="000000"/>
          <w:spacing w:val="0"/>
          <w:w w:val="100"/>
          <w:position w:val="0"/>
        </w:rPr>
        <w:t>年公司研发人员数量为</w:t>
      </w:r>
      <w:r>
        <w:rPr>
          <w:color w:val="000000"/>
          <w:spacing w:val="0"/>
          <w:w w:val="100"/>
          <w:position w:val="0"/>
          <w:sz w:val="18"/>
          <w:szCs w:val="18"/>
        </w:rPr>
        <w:t>4295</w:t>
      </w:r>
      <w:r>
        <w:rPr>
          <w:color w:val="000000"/>
          <w:spacing w:val="0"/>
          <w:w w:val="100"/>
          <w:position w:val="0"/>
        </w:rPr>
        <w:t>人，占公司总人数比为</w:t>
      </w:r>
      <w:r>
        <w:rPr>
          <w:color w:val="000000"/>
          <w:spacing w:val="0"/>
          <w:w w:val="100"/>
          <w:position w:val="0"/>
          <w:sz w:val="18"/>
          <w:szCs w:val="18"/>
        </w:rPr>
        <w:t>63%</w:t>
      </w:r>
      <w:r>
        <w:rPr>
          <w:color w:val="000000"/>
          <w:spacing w:val="0"/>
          <w:w w:val="100"/>
          <w:position w:val="0"/>
        </w:rPr>
        <w:t>。公司不管是研发人员数量还是研发 费用投入均在业内处于领先水平，保证了恒生源源不断的创新能力。</w:t>
      </w:r>
    </w:p>
    <w:p>
      <w:pPr>
        <w:pStyle w:val="Style16"/>
        <w:keepNext/>
        <w:keepLines/>
        <w:widowControl w:val="0"/>
        <w:shd w:val="clear" w:color="auto" w:fill="auto"/>
        <w:bidi w:val="0"/>
        <w:spacing w:before="0" w:line="240" w:lineRule="auto"/>
        <w:ind w:left="0" w:right="0" w:firstLine="0"/>
        <w:jc w:val="center"/>
      </w:pPr>
      <w:bookmarkStart w:id="78" w:name="bookmark78"/>
      <w:bookmarkStart w:id="79" w:name="bookmark79"/>
      <w:bookmarkStart w:id="80" w:name="bookmark80"/>
      <w:r>
        <w:rPr>
          <w:color w:val="000000"/>
          <w:spacing w:val="0"/>
          <w:w w:val="100"/>
          <w:position w:val="0"/>
        </w:rPr>
        <w:t>第四节经营情况讨论与分析</w:t>
      </w:r>
      <w:bookmarkEnd w:id="78"/>
      <w:bookmarkEnd w:id="79"/>
      <w:bookmarkEnd w:id="80"/>
    </w:p>
    <w:p>
      <w:pPr>
        <w:pStyle w:val="Style21"/>
        <w:keepNext/>
        <w:keepLines/>
        <w:widowControl w:val="0"/>
        <w:shd w:val="clear" w:color="auto" w:fill="auto"/>
        <w:bidi w:val="0"/>
        <w:spacing w:before="0" w:after="0" w:line="240" w:lineRule="auto"/>
        <w:ind w:left="0" w:right="0" w:firstLine="720"/>
        <w:jc w:val="both"/>
      </w:pPr>
      <w:bookmarkStart w:id="81" w:name="bookmark81"/>
      <w:bookmarkStart w:id="82" w:name="bookmark82"/>
      <w:bookmarkStart w:id="83" w:name="bookmark83"/>
      <w:bookmarkStart w:id="84" w:name="bookmark84"/>
      <w:r>
        <w:rPr>
          <w:color w:val="000000"/>
          <w:spacing w:val="0"/>
          <w:w w:val="100"/>
          <w:position w:val="0"/>
        </w:rPr>
        <w:t>一</w:t>
      </w:r>
      <w:bookmarkEnd w:id="83"/>
      <w:r>
        <w:rPr>
          <w:color w:val="000000"/>
          <w:spacing w:val="0"/>
          <w:w w:val="100"/>
          <w:position w:val="0"/>
        </w:rPr>
        <w:t>、经营情况讨论与分析</w:t>
      </w:r>
      <w:bookmarkEnd w:id="81"/>
      <w:bookmarkEnd w:id="82"/>
      <w:bookmarkEnd w:id="84"/>
    </w:p>
    <w:p>
      <w:pPr>
        <w:pStyle w:val="Style11"/>
        <w:keepNext w:val="0"/>
        <w:keepLines w:val="0"/>
        <w:widowControl w:val="0"/>
        <w:shd w:val="clear" w:color="auto" w:fill="auto"/>
        <w:bidi w:val="0"/>
        <w:spacing w:before="0" w:after="0" w:line="427" w:lineRule="exact"/>
        <w:ind w:left="720" w:right="0"/>
        <w:jc w:val="both"/>
      </w:pPr>
      <w:r>
        <w:rPr>
          <w:color w:val="000000"/>
          <w:spacing w:val="0"/>
          <w:w w:val="100"/>
          <w:position w:val="0"/>
          <w:sz w:val="18"/>
          <w:szCs w:val="18"/>
        </w:rPr>
        <w:t>2016</w:t>
      </w:r>
      <w:r>
        <w:rPr>
          <w:color w:val="000000"/>
          <w:spacing w:val="0"/>
          <w:w w:val="100"/>
          <w:position w:val="0"/>
        </w:rPr>
        <w:t xml:space="preserve">年整体外部环境延续了 </w:t>
      </w:r>
      <w:r>
        <w:rPr>
          <w:color w:val="000000"/>
          <w:spacing w:val="0"/>
          <w:w w:val="100"/>
          <w:position w:val="0"/>
          <w:sz w:val="18"/>
          <w:szCs w:val="18"/>
        </w:rPr>
        <w:t>2015</w:t>
      </w:r>
      <w:r>
        <w:rPr>
          <w:color w:val="000000"/>
          <w:spacing w:val="0"/>
          <w:w w:val="100"/>
          <w:position w:val="0"/>
        </w:rPr>
        <w:t>年下半年的风格，从活跃的、鼓励创新向加强风险管理、 严格监管转变，对公司的日常经营活动和创新业务开展产生了比较重大的相应影响。</w:t>
      </w:r>
    </w:p>
    <w:p>
      <w:pPr>
        <w:pStyle w:val="Style11"/>
        <w:keepNext w:val="0"/>
        <w:keepLines w:val="0"/>
        <w:widowControl w:val="0"/>
        <w:shd w:val="clear" w:color="auto" w:fill="auto"/>
        <w:tabs>
          <w:tab w:pos="1683" w:val="left"/>
        </w:tabs>
        <w:bidi w:val="0"/>
        <w:spacing w:before="0" w:after="0" w:line="427" w:lineRule="exact"/>
        <w:ind w:left="1120" w:right="0" w:firstLine="0"/>
        <w:jc w:val="both"/>
      </w:pPr>
      <w:bookmarkStart w:id="85" w:name="bookmark85"/>
      <w:r>
        <w:rPr>
          <w:color w:val="000000"/>
          <w:spacing w:val="0"/>
          <w:w w:val="100"/>
          <w:position w:val="0"/>
        </w:rPr>
        <w:t>（</w:t>
      </w:r>
      <w:bookmarkEnd w:id="85"/>
      <w:r>
        <w:rPr>
          <w:color w:val="000000"/>
          <w:spacing w:val="0"/>
          <w:w w:val="100"/>
          <w:position w:val="0"/>
        </w:rPr>
        <w:t>一）</w:t>
        <w:tab/>
        <w:t>收入、费用、人员、利润分析：</w:t>
      </w:r>
    </w:p>
    <w:p>
      <w:pPr>
        <w:pStyle w:val="Style11"/>
        <w:keepNext w:val="0"/>
        <w:keepLines w:val="0"/>
        <w:widowControl w:val="0"/>
        <w:shd w:val="clear" w:color="auto" w:fill="auto"/>
        <w:bidi w:val="0"/>
        <w:spacing w:before="0" w:after="0" w:line="413" w:lineRule="exact"/>
        <w:ind w:left="720" w:right="0"/>
        <w:jc w:val="both"/>
      </w:pPr>
      <w:r>
        <w:rPr>
          <w:color w:val="000000"/>
          <w:spacing w:val="0"/>
          <w:w w:val="100"/>
          <w:position w:val="0"/>
          <w:sz w:val="18"/>
          <w:szCs w:val="18"/>
        </w:rPr>
        <w:t>2016</w:t>
      </w:r>
      <w:r>
        <w:rPr>
          <w:color w:val="000000"/>
          <w:spacing w:val="0"/>
          <w:w w:val="100"/>
          <w:position w:val="0"/>
        </w:rPr>
        <w:t>年年初公司制定的收入预算为</w:t>
      </w:r>
      <w:r>
        <w:rPr>
          <w:color w:val="000000"/>
          <w:spacing w:val="0"/>
          <w:w w:val="100"/>
          <w:position w:val="0"/>
          <w:sz w:val="18"/>
          <w:szCs w:val="18"/>
        </w:rPr>
        <w:t>28</w:t>
      </w:r>
      <w:r>
        <w:rPr>
          <w:color w:val="000000"/>
          <w:spacing w:val="0"/>
          <w:w w:val="100"/>
          <w:position w:val="0"/>
        </w:rPr>
        <w:t>亿元人民币，收入预算较</w:t>
      </w:r>
      <w:r>
        <w:rPr>
          <w:color w:val="000000"/>
          <w:spacing w:val="0"/>
          <w:w w:val="100"/>
          <w:position w:val="0"/>
          <w:sz w:val="18"/>
          <w:szCs w:val="18"/>
        </w:rPr>
        <w:t>2015</w:t>
      </w:r>
      <w:r>
        <w:rPr>
          <w:color w:val="000000"/>
          <w:spacing w:val="0"/>
          <w:w w:val="100"/>
          <w:position w:val="0"/>
        </w:rPr>
        <w:t>年增长</w:t>
      </w:r>
      <w:r>
        <w:rPr>
          <w:color w:val="000000"/>
          <w:spacing w:val="0"/>
          <w:w w:val="100"/>
          <w:position w:val="0"/>
          <w:sz w:val="18"/>
          <w:szCs w:val="18"/>
        </w:rPr>
        <w:t>26%，</w:t>
      </w:r>
      <w:r>
        <w:rPr>
          <w:color w:val="000000"/>
          <w:spacing w:val="0"/>
          <w:w w:val="100"/>
          <w:position w:val="0"/>
        </w:rPr>
        <w:t>公司</w:t>
      </w:r>
      <w:r>
        <w:rPr>
          <w:color w:val="000000"/>
          <w:spacing w:val="0"/>
          <w:w w:val="100"/>
          <w:position w:val="0"/>
          <w:sz w:val="18"/>
          <w:szCs w:val="18"/>
        </w:rPr>
        <w:t xml:space="preserve">2016 </w:t>
      </w:r>
      <w:r>
        <w:rPr>
          <w:color w:val="000000"/>
          <w:spacing w:val="0"/>
          <w:w w:val="100"/>
          <w:position w:val="0"/>
        </w:rPr>
        <w:t>年实际完成收入</w:t>
      </w:r>
      <w:r>
        <w:rPr>
          <w:color w:val="000000"/>
          <w:spacing w:val="0"/>
          <w:w w:val="100"/>
          <w:position w:val="0"/>
          <w:sz w:val="18"/>
          <w:szCs w:val="18"/>
        </w:rPr>
        <w:t xml:space="preserve">21. </w:t>
      </w:r>
      <w:r>
        <w:rPr>
          <w:color w:val="000000"/>
          <w:spacing w:val="0"/>
          <w:w w:val="100"/>
          <w:position w:val="0"/>
          <w:sz w:val="18"/>
          <w:szCs w:val="18"/>
        </w:rPr>
        <w:t>7</w:t>
      </w:r>
      <w:r>
        <w:rPr>
          <w:color w:val="000000"/>
          <w:spacing w:val="0"/>
          <w:w w:val="100"/>
          <w:position w:val="0"/>
        </w:rPr>
        <w:t>亿元，较</w:t>
      </w:r>
      <w:r>
        <w:rPr>
          <w:color w:val="000000"/>
          <w:spacing w:val="0"/>
          <w:w w:val="100"/>
          <w:position w:val="0"/>
          <w:sz w:val="18"/>
          <w:szCs w:val="18"/>
        </w:rPr>
        <w:t>2015</w:t>
      </w:r>
      <w:r>
        <w:rPr>
          <w:color w:val="000000"/>
          <w:spacing w:val="0"/>
          <w:w w:val="100"/>
          <w:position w:val="0"/>
        </w:rPr>
        <w:t>年下降</w:t>
      </w:r>
      <w:r>
        <w:rPr>
          <w:color w:val="000000"/>
          <w:spacing w:val="0"/>
          <w:w w:val="100"/>
          <w:position w:val="0"/>
          <w:sz w:val="18"/>
          <w:szCs w:val="18"/>
        </w:rPr>
        <w:t>2.49%</w:t>
      </w:r>
      <w:r>
        <w:rPr>
          <w:color w:val="000000"/>
          <w:spacing w:val="0"/>
          <w:w w:val="100"/>
          <w:position w:val="0"/>
        </w:rPr>
        <w:t>。一方面，</w:t>
      </w:r>
      <w:r>
        <w:rPr>
          <w:color w:val="000000"/>
          <w:spacing w:val="0"/>
          <w:w w:val="100"/>
          <w:position w:val="0"/>
          <w:sz w:val="18"/>
          <w:szCs w:val="18"/>
        </w:rPr>
        <w:t>2016</w:t>
      </w:r>
      <w:r>
        <w:rPr>
          <w:color w:val="000000"/>
          <w:spacing w:val="0"/>
          <w:w w:val="100"/>
          <w:position w:val="0"/>
        </w:rPr>
        <w:t>年收入与去年相比的基数有不 同，恒生网络和去年同期相比大幅下降，同时数米基金在</w:t>
      </w:r>
      <w:r>
        <w:rPr>
          <w:color w:val="000000"/>
          <w:spacing w:val="0"/>
          <w:w w:val="100"/>
          <w:position w:val="0"/>
          <w:sz w:val="18"/>
          <w:szCs w:val="18"/>
        </w:rPr>
        <w:t>2015</w:t>
      </w:r>
      <w:r>
        <w:rPr>
          <w:color w:val="000000"/>
          <w:spacing w:val="0"/>
          <w:w w:val="100"/>
          <w:position w:val="0"/>
        </w:rPr>
        <w:t>年收入计入合并报表</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 xml:space="preserve">7 </w:t>
      </w:r>
      <w:r>
        <w:rPr>
          <w:color w:val="000000"/>
          <w:spacing w:val="0"/>
          <w:w w:val="100"/>
          <w:position w:val="0"/>
        </w:rPr>
        <w:t>月份之前计入）而</w:t>
      </w:r>
      <w:r>
        <w:rPr>
          <w:color w:val="000000"/>
          <w:spacing w:val="0"/>
          <w:w w:val="100"/>
          <w:position w:val="0"/>
          <w:sz w:val="18"/>
          <w:szCs w:val="18"/>
        </w:rPr>
        <w:t>2016</w:t>
      </w:r>
      <w:r>
        <w:rPr>
          <w:color w:val="000000"/>
          <w:spacing w:val="0"/>
          <w:w w:val="100"/>
          <w:position w:val="0"/>
        </w:rPr>
        <w:t>年则没有。另一方面，收入预算未达标的主要原因，第一是</w:t>
      </w:r>
      <w:r>
        <w:rPr>
          <w:color w:val="000000"/>
          <w:spacing w:val="0"/>
          <w:w w:val="100"/>
          <w:position w:val="0"/>
          <w:sz w:val="18"/>
          <w:szCs w:val="18"/>
        </w:rPr>
        <w:t>2016</w:t>
      </w:r>
      <w:r>
        <w:rPr>
          <w:color w:val="000000"/>
          <w:spacing w:val="0"/>
          <w:w w:val="100"/>
          <w:position w:val="0"/>
        </w:rPr>
        <w:t>年整体 金融市场监管趋势加严，客户需求减少或推迟，第二是资本市场较低迷，导致经纪业务线</w:t>
      </w:r>
      <w:r>
        <w:rPr>
          <w:color w:val="000000"/>
          <w:spacing w:val="0"/>
          <w:w w:val="100"/>
          <w:position w:val="0"/>
          <w:sz w:val="18"/>
          <w:szCs w:val="18"/>
        </w:rPr>
        <w:t>IT</w:t>
      </w:r>
      <w:r>
        <w:rPr>
          <w:color w:val="000000"/>
          <w:spacing w:val="0"/>
          <w:w w:val="100"/>
          <w:position w:val="0"/>
        </w:rPr>
        <w:t>业务 出现下滑。</w:t>
      </w:r>
    </w:p>
    <w:p>
      <w:pPr>
        <w:pStyle w:val="Style11"/>
        <w:keepNext w:val="0"/>
        <w:keepLines w:val="0"/>
        <w:widowControl w:val="0"/>
        <w:shd w:val="clear" w:color="auto" w:fill="auto"/>
        <w:bidi w:val="0"/>
        <w:spacing w:before="0" w:after="0" w:line="418" w:lineRule="exact"/>
        <w:ind w:left="720" w:right="0"/>
        <w:jc w:val="both"/>
      </w:pPr>
      <w:r>
        <w:rPr>
          <w:color w:val="000000"/>
          <w:spacing w:val="0"/>
          <w:w w:val="100"/>
          <w:position w:val="0"/>
          <w:sz w:val="18"/>
          <w:szCs w:val="18"/>
        </w:rPr>
        <w:t>2016</w:t>
      </w:r>
      <w:r>
        <w:rPr>
          <w:color w:val="000000"/>
          <w:spacing w:val="0"/>
          <w:w w:val="100"/>
          <w:position w:val="0"/>
        </w:rPr>
        <w:t>年年初公司制定的费用预算为</w:t>
      </w:r>
      <w:r>
        <w:rPr>
          <w:color w:val="000000"/>
          <w:spacing w:val="0"/>
          <w:w w:val="100"/>
          <w:position w:val="0"/>
          <w:sz w:val="18"/>
          <w:szCs w:val="18"/>
        </w:rPr>
        <w:t>22</w:t>
      </w:r>
      <w:r>
        <w:rPr>
          <w:color w:val="000000"/>
          <w:spacing w:val="0"/>
          <w:w w:val="100"/>
          <w:position w:val="0"/>
        </w:rPr>
        <w:t>亿元人民币，费用预算较</w:t>
      </w:r>
      <w:r>
        <w:rPr>
          <w:color w:val="000000"/>
          <w:spacing w:val="0"/>
          <w:w w:val="100"/>
          <w:position w:val="0"/>
          <w:sz w:val="18"/>
          <w:szCs w:val="18"/>
        </w:rPr>
        <w:t>2015</w:t>
      </w:r>
      <w:r>
        <w:rPr>
          <w:color w:val="000000"/>
          <w:spacing w:val="0"/>
          <w:w w:val="100"/>
          <w:position w:val="0"/>
        </w:rPr>
        <w:t>年增长</w:t>
      </w:r>
      <w:r>
        <w:rPr>
          <w:color w:val="000000"/>
          <w:spacing w:val="0"/>
          <w:w w:val="100"/>
          <w:position w:val="0"/>
          <w:sz w:val="18"/>
          <w:szCs w:val="18"/>
        </w:rPr>
        <w:t>35%，</w:t>
      </w:r>
      <w:r>
        <w:rPr>
          <w:color w:val="000000"/>
          <w:spacing w:val="0"/>
          <w:w w:val="100"/>
          <w:position w:val="0"/>
        </w:rPr>
        <w:t>公司</w:t>
      </w:r>
      <w:r>
        <w:rPr>
          <w:color w:val="000000"/>
          <w:spacing w:val="0"/>
          <w:w w:val="100"/>
          <w:position w:val="0"/>
          <w:sz w:val="18"/>
          <w:szCs w:val="18"/>
        </w:rPr>
        <w:t xml:space="preserve">2016 </w:t>
      </w:r>
      <w:r>
        <w:rPr>
          <w:color w:val="000000"/>
          <w:spacing w:val="0"/>
          <w:w w:val="100"/>
          <w:position w:val="0"/>
        </w:rPr>
        <w:t>年实际费用为</w:t>
      </w:r>
      <w:r>
        <w:rPr>
          <w:color w:val="000000"/>
          <w:spacing w:val="0"/>
          <w:w w:val="100"/>
          <w:position w:val="0"/>
          <w:sz w:val="18"/>
          <w:szCs w:val="18"/>
        </w:rPr>
        <w:t>19.97</w:t>
      </w:r>
      <w:r>
        <w:rPr>
          <w:color w:val="000000"/>
          <w:spacing w:val="0"/>
          <w:w w:val="100"/>
          <w:position w:val="0"/>
        </w:rPr>
        <w:t>亿元，较</w:t>
      </w:r>
      <w:r>
        <w:rPr>
          <w:color w:val="000000"/>
          <w:spacing w:val="0"/>
          <w:w w:val="100"/>
          <w:position w:val="0"/>
          <w:sz w:val="18"/>
          <w:szCs w:val="18"/>
        </w:rPr>
        <w:t>2015</w:t>
      </w:r>
      <w:r>
        <w:rPr>
          <w:color w:val="000000"/>
          <w:spacing w:val="0"/>
          <w:w w:val="100"/>
          <w:position w:val="0"/>
        </w:rPr>
        <w:t>年增长</w:t>
      </w:r>
      <w:r>
        <w:rPr>
          <w:color w:val="000000"/>
          <w:spacing w:val="0"/>
          <w:w w:val="100"/>
          <w:position w:val="0"/>
          <w:sz w:val="18"/>
          <w:szCs w:val="18"/>
        </w:rPr>
        <w:t>21.86%</w:t>
      </w:r>
      <w:r>
        <w:rPr>
          <w:color w:val="000000"/>
          <w:spacing w:val="0"/>
          <w:w w:val="100"/>
          <w:position w:val="0"/>
        </w:rPr>
        <w:t>。费用增长的主要部分来自于员工人数的增长 以及员工工资的增长。</w:t>
      </w:r>
    </w:p>
    <w:p>
      <w:pPr>
        <w:pStyle w:val="Style11"/>
        <w:keepNext w:val="0"/>
        <w:keepLines w:val="0"/>
        <w:widowControl w:val="0"/>
        <w:shd w:val="clear" w:color="auto" w:fill="auto"/>
        <w:bidi w:val="0"/>
        <w:spacing w:before="0" w:after="0" w:line="412" w:lineRule="exact"/>
        <w:ind w:left="720" w:right="0"/>
        <w:jc w:val="both"/>
      </w:pPr>
      <w:r>
        <w:rPr>
          <w:color w:val="000000"/>
          <w:spacing w:val="0"/>
          <w:w w:val="100"/>
          <w:position w:val="0"/>
        </w:rPr>
        <w:t>公司</w:t>
      </w:r>
      <w:r>
        <w:rPr>
          <w:color w:val="000000"/>
          <w:spacing w:val="0"/>
          <w:w w:val="100"/>
          <w:position w:val="0"/>
          <w:sz w:val="18"/>
          <w:szCs w:val="18"/>
        </w:rPr>
        <w:t>2016</w:t>
      </w:r>
      <w:r>
        <w:rPr>
          <w:color w:val="000000"/>
          <w:spacing w:val="0"/>
          <w:w w:val="100"/>
          <w:position w:val="0"/>
        </w:rPr>
        <w:t>年实现归属于上市公司母公司的净利润为</w:t>
      </w:r>
      <w:r>
        <w:rPr>
          <w:color w:val="000000"/>
          <w:spacing w:val="0"/>
          <w:w w:val="100"/>
          <w:position w:val="0"/>
          <w:sz w:val="18"/>
          <w:szCs w:val="18"/>
        </w:rPr>
        <w:t>18,291,370.84</w:t>
      </w:r>
      <w:r>
        <w:rPr>
          <w:color w:val="000000"/>
          <w:spacing w:val="0"/>
          <w:w w:val="100"/>
          <w:position w:val="0"/>
        </w:rPr>
        <w:t>元人民币，较去年同期下 降</w:t>
      </w:r>
      <w:r>
        <w:rPr>
          <w:color w:val="000000"/>
          <w:spacing w:val="0"/>
          <w:w w:val="100"/>
          <w:position w:val="0"/>
          <w:sz w:val="18"/>
          <w:szCs w:val="18"/>
        </w:rPr>
        <w:t xml:space="preserve">95. </w:t>
      </w:r>
      <w:r>
        <w:rPr>
          <w:color w:val="000000"/>
          <w:spacing w:val="0"/>
          <w:w w:val="100"/>
          <w:position w:val="0"/>
          <w:sz w:val="18"/>
          <w:szCs w:val="18"/>
        </w:rPr>
        <w:t>97 %，2016</w:t>
      </w:r>
      <w:r>
        <w:rPr>
          <w:color w:val="000000"/>
          <w:spacing w:val="0"/>
          <w:w w:val="100"/>
          <w:position w:val="0"/>
        </w:rPr>
        <w:t>年公司实现扣除非经常性损益后的净利润为</w:t>
      </w:r>
      <w:r>
        <w:rPr>
          <w:color w:val="000000"/>
          <w:spacing w:val="0"/>
          <w:w w:val="100"/>
          <w:position w:val="0"/>
          <w:sz w:val="18"/>
          <w:szCs w:val="18"/>
        </w:rPr>
        <w:t xml:space="preserve">177,972,559. </w:t>
      </w:r>
      <w:r>
        <w:rPr>
          <w:color w:val="000000"/>
          <w:spacing w:val="0"/>
          <w:w w:val="100"/>
          <w:position w:val="0"/>
          <w:sz w:val="18"/>
          <w:szCs w:val="18"/>
        </w:rPr>
        <w:t>67</w:t>
      </w:r>
      <w:r>
        <w:rPr>
          <w:color w:val="000000"/>
          <w:spacing w:val="0"/>
          <w:w w:val="100"/>
          <w:position w:val="0"/>
        </w:rPr>
        <w:t>元，较</w:t>
      </w:r>
      <w:r>
        <w:rPr>
          <w:color w:val="000000"/>
          <w:spacing w:val="0"/>
          <w:w w:val="100"/>
          <w:position w:val="0"/>
          <w:sz w:val="18"/>
          <w:szCs w:val="18"/>
        </w:rPr>
        <w:t>2015</w:t>
      </w:r>
      <w:r>
        <w:rPr>
          <w:color w:val="000000"/>
          <w:spacing w:val="0"/>
          <w:w w:val="100"/>
          <w:position w:val="0"/>
        </w:rPr>
        <w:t>年同 期下降</w:t>
      </w:r>
      <w:r>
        <w:rPr>
          <w:color w:val="000000"/>
          <w:spacing w:val="0"/>
          <w:w w:val="100"/>
          <w:position w:val="0"/>
          <w:sz w:val="18"/>
          <w:szCs w:val="18"/>
        </w:rPr>
        <w:t>60.26%</w:t>
      </w:r>
      <w:r>
        <w:rPr>
          <w:color w:val="000000"/>
          <w:spacing w:val="0"/>
          <w:w w:val="100"/>
          <w:position w:val="0"/>
        </w:rPr>
        <w:t>。造成公司净利润下降的最主要的原因，第一是受到公司控股子公司恒生网络公司 行政处罚合并报表的影响，第二是收入未达预算较大所致。</w:t>
      </w:r>
    </w:p>
    <w:p>
      <w:pPr>
        <w:pStyle w:val="Style11"/>
        <w:keepNext w:val="0"/>
        <w:keepLines w:val="0"/>
        <w:widowControl w:val="0"/>
        <w:shd w:val="clear" w:color="auto" w:fill="auto"/>
        <w:tabs>
          <w:tab w:pos="1683" w:val="left"/>
        </w:tabs>
        <w:bidi w:val="0"/>
        <w:spacing w:before="0" w:after="0" w:line="412" w:lineRule="exact"/>
        <w:ind w:left="1120" w:right="0" w:firstLine="0"/>
        <w:jc w:val="left"/>
      </w:pPr>
      <w:bookmarkStart w:id="86" w:name="bookmark86"/>
      <w:r>
        <w:rPr>
          <w:color w:val="000000"/>
          <w:spacing w:val="0"/>
          <w:w w:val="100"/>
          <w:position w:val="0"/>
        </w:rPr>
        <w:t>（</w:t>
      </w:r>
      <w:bookmarkEnd w:id="86"/>
      <w:r>
        <w:rPr>
          <w:color w:val="000000"/>
          <w:spacing w:val="0"/>
          <w:w w:val="100"/>
          <w:position w:val="0"/>
        </w:rPr>
        <w:t>二）</w:t>
        <w:tab/>
        <w:t>公司业务发展</w:t>
      </w:r>
    </w:p>
    <w:p>
      <w:pPr>
        <w:pStyle w:val="Style11"/>
        <w:keepNext w:val="0"/>
        <w:keepLines w:val="0"/>
        <w:widowControl w:val="0"/>
        <w:shd w:val="clear" w:color="auto" w:fill="auto"/>
        <w:bidi w:val="0"/>
        <w:spacing w:before="0" w:after="0" w:line="412" w:lineRule="exact"/>
        <w:ind w:left="1120" w:right="0" w:firstLine="0"/>
        <w:jc w:val="left"/>
      </w:pPr>
      <w:r>
        <w:rPr>
          <w:color w:val="000000"/>
          <w:spacing w:val="0"/>
          <w:w w:val="100"/>
          <w:position w:val="0"/>
          <w:sz w:val="18"/>
          <w:szCs w:val="18"/>
        </w:rPr>
        <w:t>2016</w:t>
      </w:r>
      <w:r>
        <w:rPr>
          <w:color w:val="000000"/>
          <w:spacing w:val="0"/>
          <w:w w:val="100"/>
          <w:position w:val="0"/>
        </w:rPr>
        <w:t>年度公司整体业务合同保持继续增长的态势，但增速较去年有所放缓。</w:t>
      </w:r>
    </w:p>
    <w:p>
      <w:pPr>
        <w:pStyle w:val="Style11"/>
        <w:keepNext w:val="0"/>
        <w:keepLines w:val="0"/>
        <w:widowControl w:val="0"/>
        <w:shd w:val="clear" w:color="auto" w:fill="auto"/>
        <w:bidi w:val="0"/>
        <w:spacing w:before="0" w:after="0" w:line="412" w:lineRule="exact"/>
        <w:ind w:left="720" w:right="0"/>
        <w:jc w:val="both"/>
      </w:pPr>
      <w:r>
        <w:rPr>
          <w:color w:val="000000"/>
          <w:spacing w:val="0"/>
          <w:w w:val="100"/>
          <w:position w:val="0"/>
        </w:rPr>
        <w:t>公司各条业务线开展情况不一，其中业务合同保持高速增长的产品线有财富管理</w:t>
      </w:r>
      <w:r>
        <w:rPr>
          <w:color w:val="000000"/>
          <w:spacing w:val="0"/>
          <w:w w:val="100"/>
          <w:position w:val="0"/>
          <w:sz w:val="18"/>
          <w:szCs w:val="18"/>
        </w:rPr>
        <w:t>IT</w:t>
      </w:r>
      <w:r>
        <w:rPr>
          <w:color w:val="000000"/>
          <w:spacing w:val="0"/>
          <w:w w:val="100"/>
          <w:position w:val="0"/>
        </w:rPr>
        <w:t>产品线、 交易所</w:t>
      </w:r>
      <w:r>
        <w:rPr>
          <w:color w:val="000000"/>
          <w:spacing w:val="0"/>
          <w:w w:val="100"/>
          <w:position w:val="0"/>
          <w:sz w:val="18"/>
          <w:szCs w:val="18"/>
        </w:rPr>
        <w:t>IT</w:t>
      </w:r>
      <w:r>
        <w:rPr>
          <w:color w:val="000000"/>
          <w:spacing w:val="0"/>
          <w:w w:val="100"/>
          <w:position w:val="0"/>
        </w:rPr>
        <w:t>产品线，保持较快增长的有资管业务</w:t>
      </w:r>
      <w:r>
        <w:rPr>
          <w:color w:val="000000"/>
          <w:spacing w:val="0"/>
          <w:w w:val="100"/>
          <w:position w:val="0"/>
          <w:sz w:val="18"/>
          <w:szCs w:val="18"/>
        </w:rPr>
        <w:t>IT</w:t>
      </w:r>
      <w:r>
        <w:rPr>
          <w:color w:val="000000"/>
          <w:spacing w:val="0"/>
          <w:w w:val="100"/>
          <w:position w:val="0"/>
        </w:rPr>
        <w:t>产品线，保持平稳状态的产品线有银行</w:t>
      </w:r>
      <w:r>
        <w:rPr>
          <w:color w:val="000000"/>
          <w:spacing w:val="0"/>
          <w:w w:val="100"/>
          <w:position w:val="0"/>
          <w:sz w:val="18"/>
          <w:szCs w:val="18"/>
        </w:rPr>
        <w:t>IT</w:t>
      </w:r>
      <w:r>
        <w:rPr>
          <w:color w:val="000000"/>
          <w:spacing w:val="0"/>
          <w:w w:val="100"/>
          <w:position w:val="0"/>
        </w:rPr>
        <w:t>产品 线，出现较大下滑的产品线是经纪业务</w:t>
      </w:r>
      <w:r>
        <w:rPr>
          <w:color w:val="000000"/>
          <w:spacing w:val="0"/>
          <w:w w:val="100"/>
          <w:position w:val="0"/>
          <w:sz w:val="18"/>
          <w:szCs w:val="18"/>
        </w:rPr>
        <w:t>IT</w:t>
      </w:r>
      <w:r>
        <w:rPr>
          <w:color w:val="000000"/>
          <w:spacing w:val="0"/>
          <w:w w:val="100"/>
          <w:position w:val="0"/>
        </w:rPr>
        <w:t>产品线。</w:t>
      </w:r>
    </w:p>
    <w:p>
      <w:pPr>
        <w:pStyle w:val="Style11"/>
        <w:keepNext w:val="0"/>
        <w:keepLines w:val="0"/>
        <w:widowControl w:val="0"/>
        <w:shd w:val="clear" w:color="auto" w:fill="auto"/>
        <w:bidi w:val="0"/>
        <w:spacing w:before="0" w:after="0" w:line="412" w:lineRule="exact"/>
        <w:ind w:left="720" w:right="0"/>
        <w:jc w:val="both"/>
      </w:pPr>
      <w:r>
        <w:rPr>
          <w:color w:val="000000"/>
          <w:spacing w:val="0"/>
          <w:w w:val="100"/>
          <w:position w:val="0"/>
        </w:rPr>
        <w:t>虽然经纪业务受行情趋淡以及创新收紧影响，新签合同出现同比下降，但公司整体仍然保持 了主要产品如券商核心交易系统、投资管理系统、</w:t>
      </w:r>
      <w:r>
        <w:rPr>
          <w:color w:val="000000"/>
          <w:spacing w:val="0"/>
          <w:w w:val="100"/>
          <w:position w:val="0"/>
          <w:sz w:val="18"/>
          <w:szCs w:val="18"/>
        </w:rPr>
        <w:t>TA</w:t>
      </w:r>
      <w:r>
        <w:rPr>
          <w:color w:val="000000"/>
          <w:spacing w:val="0"/>
          <w:w w:val="100"/>
          <w:position w:val="0"/>
        </w:rPr>
        <w:t>系统等市场占有率的龙头地位。其中核心产 品</w:t>
      </w:r>
      <w:r>
        <w:rPr>
          <w:color w:val="000000"/>
          <w:spacing w:val="0"/>
          <w:w w:val="100"/>
          <w:position w:val="0"/>
          <w:sz w:val="18"/>
          <w:szCs w:val="18"/>
        </w:rPr>
        <w:t>UF2.0</w:t>
      </w:r>
      <w:r>
        <w:rPr>
          <w:color w:val="000000"/>
          <w:spacing w:val="0"/>
          <w:w w:val="100"/>
          <w:position w:val="0"/>
        </w:rPr>
        <w:t>在新筹券商和多家期货公司都取得新的突破，进一步扩大了核心业务系统的市场占有率。 财富业务借助基金公司</w:t>
      </w:r>
      <w:r>
        <w:rPr>
          <w:color w:val="000000"/>
          <w:spacing w:val="0"/>
          <w:w w:val="100"/>
          <w:position w:val="0"/>
          <w:sz w:val="18"/>
          <w:szCs w:val="18"/>
        </w:rPr>
        <w:t>TA4.0</w:t>
      </w:r>
      <w:r>
        <w:rPr>
          <w:color w:val="000000"/>
          <w:spacing w:val="0"/>
          <w:w w:val="100"/>
          <w:position w:val="0"/>
        </w:rPr>
        <w:t xml:space="preserve">升级等机会，业务保持持续增长。交易所业务增速较快，同比增幅 </w:t>
      </w:r>
      <w:r>
        <w:rPr>
          <w:color w:val="000000"/>
          <w:spacing w:val="0"/>
          <w:w w:val="100"/>
          <w:position w:val="0"/>
        </w:rPr>
        <w:t>超过</w:t>
      </w:r>
      <w:r>
        <w:rPr>
          <w:color w:val="000000"/>
          <w:spacing w:val="0"/>
          <w:w w:val="100"/>
          <w:position w:val="0"/>
          <w:sz w:val="18"/>
          <w:szCs w:val="18"/>
        </w:rPr>
        <w:t>70%,</w:t>
      </w:r>
      <w:r>
        <w:rPr>
          <w:color w:val="000000"/>
          <w:spacing w:val="0"/>
          <w:w w:val="100"/>
          <w:position w:val="0"/>
        </w:rPr>
        <w:t>并且在全新业务领域也取得新的突破，签订了多家省级碳排放权交易中心和商品登记 结算中心，为业务线发展带来了新的增长点。银行业务稳步推进，传统业务保持稳定增长。创新 业务受监管收紧影响，相关创新战略需要进一步探索和反思。</w:t>
      </w:r>
    </w:p>
    <w:p>
      <w:pPr>
        <w:pStyle w:val="Style11"/>
        <w:keepNext w:val="0"/>
        <w:keepLines w:val="0"/>
        <w:widowControl w:val="0"/>
        <w:shd w:val="clear" w:color="auto" w:fill="auto"/>
        <w:tabs>
          <w:tab w:pos="1654" w:val="left"/>
        </w:tabs>
        <w:bidi w:val="0"/>
        <w:spacing w:before="0" w:after="0" w:line="411" w:lineRule="exact"/>
        <w:ind w:left="1120" w:right="0" w:firstLine="0"/>
        <w:jc w:val="both"/>
      </w:pPr>
      <w:bookmarkStart w:id="87" w:name="bookmark87"/>
      <w:r>
        <w:rPr>
          <w:color w:val="000000"/>
          <w:spacing w:val="0"/>
          <w:w w:val="100"/>
          <w:position w:val="0"/>
        </w:rPr>
        <w:t>（</w:t>
      </w:r>
      <w:bookmarkEnd w:id="87"/>
      <w:r>
        <w:rPr>
          <w:color w:val="000000"/>
          <w:spacing w:val="0"/>
          <w:w w:val="100"/>
          <w:position w:val="0"/>
        </w:rPr>
        <w:t>三）</w:t>
        <w:tab/>
        <w:t>产品与研发</w:t>
      </w:r>
    </w:p>
    <w:p>
      <w:pPr>
        <w:pStyle w:val="Style11"/>
        <w:keepNext w:val="0"/>
        <w:keepLines w:val="0"/>
        <w:widowControl w:val="0"/>
        <w:shd w:val="clear" w:color="auto" w:fill="auto"/>
        <w:bidi w:val="0"/>
        <w:spacing w:before="0" w:after="0" w:line="411" w:lineRule="exact"/>
        <w:ind w:left="1120" w:right="0" w:firstLine="0"/>
        <w:jc w:val="both"/>
      </w:pPr>
      <w:r>
        <w:rPr>
          <w:color w:val="000000"/>
          <w:spacing w:val="0"/>
          <w:w w:val="100"/>
          <w:position w:val="0"/>
        </w:rPr>
        <w:t>总体上，公司在</w:t>
      </w:r>
      <w:r>
        <w:rPr>
          <w:color w:val="000000"/>
          <w:spacing w:val="0"/>
          <w:w w:val="100"/>
          <w:position w:val="0"/>
          <w:sz w:val="18"/>
          <w:szCs w:val="18"/>
        </w:rPr>
        <w:t>2016</w:t>
      </w:r>
      <w:r>
        <w:rPr>
          <w:color w:val="000000"/>
          <w:spacing w:val="0"/>
          <w:w w:val="100"/>
          <w:position w:val="0"/>
        </w:rPr>
        <w:t>年继续加大对新产品的研发投入。</w:t>
      </w:r>
    </w:p>
    <w:p>
      <w:pPr>
        <w:pStyle w:val="Style11"/>
        <w:keepNext w:val="0"/>
        <w:keepLines w:val="0"/>
        <w:widowControl w:val="0"/>
        <w:shd w:val="clear" w:color="auto" w:fill="auto"/>
        <w:bidi w:val="0"/>
        <w:spacing w:before="0" w:after="0" w:line="411" w:lineRule="exact"/>
        <w:ind w:left="720" w:right="0"/>
        <w:jc w:val="both"/>
      </w:pPr>
      <w:r>
        <w:rPr>
          <w:color w:val="000000"/>
          <w:spacing w:val="0"/>
          <w:w w:val="100"/>
          <w:position w:val="0"/>
        </w:rPr>
        <w:t>公司研发中心目前近</w:t>
      </w:r>
      <w:r>
        <w:rPr>
          <w:color w:val="000000"/>
          <w:spacing w:val="0"/>
          <w:w w:val="100"/>
          <w:position w:val="0"/>
          <w:sz w:val="18"/>
          <w:szCs w:val="18"/>
        </w:rPr>
        <w:t>200</w:t>
      </w:r>
      <w:r>
        <w:rPr>
          <w:color w:val="000000"/>
          <w:spacing w:val="0"/>
          <w:w w:val="100"/>
          <w:position w:val="0"/>
        </w:rPr>
        <w:t>人，主要负责制定公司产品的统一技术架构规划、提供统一的技术 平台。</w:t>
      </w:r>
      <w:r>
        <w:rPr>
          <w:color w:val="000000"/>
          <w:spacing w:val="0"/>
          <w:w w:val="100"/>
          <w:position w:val="0"/>
          <w:sz w:val="18"/>
          <w:szCs w:val="18"/>
        </w:rPr>
        <w:t>2016</w:t>
      </w:r>
      <w:r>
        <w:rPr>
          <w:color w:val="000000"/>
          <w:spacing w:val="0"/>
          <w:w w:val="100"/>
          <w:position w:val="0"/>
        </w:rPr>
        <w:t>年研发中心重点在统一架构</w:t>
      </w:r>
      <w:r>
        <w:rPr>
          <w:color w:val="000000"/>
          <w:spacing w:val="0"/>
          <w:w w:val="100"/>
          <w:position w:val="0"/>
          <w:sz w:val="18"/>
          <w:szCs w:val="18"/>
        </w:rPr>
        <w:t>ARES Cloud</w:t>
      </w:r>
      <w:r>
        <w:rPr>
          <w:color w:val="000000"/>
          <w:spacing w:val="0"/>
          <w:w w:val="100"/>
          <w:position w:val="0"/>
        </w:rPr>
        <w:t>的实现与推广上，在首届恒生技术开放日发 布面向金融领域的移动应用云服务平台</w:t>
      </w:r>
      <w:r>
        <w:rPr>
          <w:color w:val="000000"/>
          <w:spacing w:val="0"/>
          <w:w w:val="100"/>
          <w:position w:val="0"/>
          <w:sz w:val="18"/>
          <w:szCs w:val="18"/>
        </w:rPr>
        <w:t>LIGHT</w:t>
      </w:r>
      <w:r>
        <w:rPr>
          <w:color w:val="000000"/>
          <w:spacing w:val="0"/>
          <w:w w:val="100"/>
          <w:position w:val="0"/>
        </w:rPr>
        <w:t>，支持移动应用开发者快速开发、迭代和交付自己 的应用服务。</w:t>
      </w:r>
    </w:p>
    <w:p>
      <w:pPr>
        <w:pStyle w:val="Style11"/>
        <w:keepNext w:val="0"/>
        <w:keepLines w:val="0"/>
        <w:widowControl w:val="0"/>
        <w:shd w:val="clear" w:color="auto" w:fill="auto"/>
        <w:bidi w:val="0"/>
        <w:spacing w:before="0" w:after="0" w:line="411" w:lineRule="exact"/>
        <w:ind w:left="720" w:right="0"/>
        <w:jc w:val="both"/>
      </w:pPr>
      <w:r>
        <w:rPr>
          <w:color w:val="000000"/>
          <w:spacing w:val="0"/>
          <w:w w:val="100"/>
          <w:position w:val="0"/>
          <w:sz w:val="18"/>
          <w:szCs w:val="18"/>
        </w:rPr>
        <w:t>2016</w:t>
      </w:r>
      <w:r>
        <w:rPr>
          <w:color w:val="000000"/>
          <w:spacing w:val="0"/>
          <w:w w:val="100"/>
          <w:position w:val="0"/>
        </w:rPr>
        <w:t>年，在公司技术专家俱乐部基础上，进一步引入行业高端专业人才，正式成立恒生研究 院，负责</w:t>
      </w:r>
      <w:r>
        <w:rPr>
          <w:color w:val="000000"/>
          <w:spacing w:val="0"/>
          <w:w w:val="100"/>
          <w:position w:val="0"/>
          <w:sz w:val="18"/>
          <w:szCs w:val="18"/>
        </w:rPr>
        <w:t>Fintech</w:t>
      </w:r>
      <w:r>
        <w:rPr>
          <w:color w:val="000000"/>
          <w:spacing w:val="0"/>
          <w:w w:val="100"/>
          <w:position w:val="0"/>
        </w:rPr>
        <w:t>前沿技术和创新应用的研究，在高性能计算、大数据、人工智能、金融工程、 区块链等领域成立专家工作室，在公司研发中心及产品研发团队的配合下取得了初步成果。区块 链课题，作为发起单位加入金融区块链合作联盟（金链盟），承担相关业务与技术标准课题，加 入</w:t>
      </w:r>
      <w:r>
        <w:rPr>
          <w:color w:val="000000"/>
          <w:spacing w:val="0"/>
          <w:w w:val="100"/>
          <w:position w:val="0"/>
          <w:sz w:val="18"/>
          <w:szCs w:val="18"/>
        </w:rPr>
        <w:t>linux</w:t>
      </w:r>
      <w:r>
        <w:rPr>
          <w:color w:val="000000"/>
          <w:spacing w:val="0"/>
          <w:w w:val="100"/>
          <w:position w:val="0"/>
        </w:rPr>
        <w:t>基金会</w:t>
      </w:r>
      <w:r>
        <w:rPr>
          <w:color w:val="000000"/>
          <w:spacing w:val="0"/>
          <w:w w:val="100"/>
          <w:position w:val="0"/>
          <w:sz w:val="18"/>
          <w:szCs w:val="18"/>
        </w:rPr>
        <w:t>hyperledger</w:t>
      </w:r>
      <w:r>
        <w:rPr>
          <w:color w:val="000000"/>
          <w:spacing w:val="0"/>
          <w:w w:val="100"/>
          <w:position w:val="0"/>
        </w:rPr>
        <w:t>开源项目，成立</w:t>
      </w:r>
      <w:r>
        <w:rPr>
          <w:color w:val="000000"/>
          <w:spacing w:val="0"/>
          <w:w w:val="100"/>
          <w:position w:val="0"/>
          <w:sz w:val="18"/>
          <w:szCs w:val="18"/>
        </w:rPr>
        <w:t>FTC Union</w:t>
      </w:r>
      <w:r>
        <w:rPr>
          <w:color w:val="000000"/>
          <w:spacing w:val="0"/>
          <w:w w:val="100"/>
          <w:position w:val="0"/>
        </w:rPr>
        <w:t>联盟链筹备处与相关银行选择同业业务 领域进行区块链应用落地；在大数据机器学习、智能投顾方面，进一步扩大了由相关专业的博士、 硕士及量化投资实战经验工程师组成的专职创新研究队伍，在利用深度学习技巧改进传统量化投 资所用遗传算法上取得初步成果；高性能计算方面，在期权做市系统、期货微秒级极速交易系统 上取得可产品化的成果。</w:t>
      </w:r>
    </w:p>
    <w:p>
      <w:pPr>
        <w:pStyle w:val="Style11"/>
        <w:keepNext w:val="0"/>
        <w:keepLines w:val="0"/>
        <w:widowControl w:val="0"/>
        <w:shd w:val="clear" w:color="auto" w:fill="auto"/>
        <w:tabs>
          <w:tab w:pos="1654" w:val="left"/>
        </w:tabs>
        <w:bidi w:val="0"/>
        <w:spacing w:before="0" w:after="0" w:line="411" w:lineRule="exact"/>
        <w:ind w:left="1120" w:right="0" w:firstLine="0"/>
        <w:jc w:val="both"/>
      </w:pPr>
      <w:bookmarkStart w:id="88" w:name="bookmark88"/>
      <w:r>
        <w:rPr>
          <w:color w:val="000000"/>
          <w:spacing w:val="0"/>
          <w:w w:val="100"/>
          <w:position w:val="0"/>
        </w:rPr>
        <w:t>（</w:t>
      </w:r>
      <w:bookmarkEnd w:id="88"/>
      <w:r>
        <w:rPr>
          <w:color w:val="000000"/>
          <w:spacing w:val="0"/>
          <w:w w:val="100"/>
          <w:position w:val="0"/>
        </w:rPr>
        <w:t>四）</w:t>
        <w:tab/>
        <w:t>投资与收购</w:t>
      </w:r>
    </w:p>
    <w:p>
      <w:pPr>
        <w:pStyle w:val="Style11"/>
        <w:keepNext w:val="0"/>
        <w:keepLines w:val="0"/>
        <w:widowControl w:val="0"/>
        <w:shd w:val="clear" w:color="auto" w:fill="auto"/>
        <w:bidi w:val="0"/>
        <w:spacing w:before="0" w:after="0" w:line="427" w:lineRule="exact"/>
        <w:ind w:left="720" w:right="0"/>
        <w:jc w:val="both"/>
      </w:pPr>
      <w:r>
        <w:rPr>
          <w:color w:val="000000"/>
          <w:spacing w:val="0"/>
          <w:w w:val="100"/>
          <w:position w:val="0"/>
        </w:rPr>
        <w:t>公司于</w:t>
      </w:r>
      <w:r>
        <w:rPr>
          <w:color w:val="000000"/>
          <w:spacing w:val="0"/>
          <w:w w:val="100"/>
          <w:position w:val="0"/>
          <w:sz w:val="18"/>
          <w:szCs w:val="18"/>
        </w:rPr>
        <w:t>2016</w:t>
      </w:r>
      <w:r>
        <w:rPr>
          <w:color w:val="000000"/>
          <w:spacing w:val="0"/>
          <w:w w:val="100"/>
          <w:position w:val="0"/>
        </w:rPr>
        <w:t xml:space="preserve">年公司新成立了 </w:t>
      </w:r>
      <w:r>
        <w:rPr>
          <w:color w:val="000000"/>
          <w:spacing w:val="0"/>
          <w:w w:val="100"/>
          <w:position w:val="0"/>
          <w:sz w:val="18"/>
          <w:szCs w:val="18"/>
        </w:rPr>
        <w:t>8</w:t>
      </w:r>
      <w:r>
        <w:rPr>
          <w:color w:val="000000"/>
          <w:spacing w:val="0"/>
          <w:w w:val="100"/>
          <w:position w:val="0"/>
        </w:rPr>
        <w:t>家金融创新控股子公司，分别为证投、云毅、云英、云永、云 纪、云赢、善商、云连。</w:t>
      </w:r>
    </w:p>
    <w:p>
      <w:pPr>
        <w:pStyle w:val="Style11"/>
        <w:keepNext w:val="0"/>
        <w:keepLines w:val="0"/>
        <w:widowControl w:val="0"/>
        <w:shd w:val="clear" w:color="auto" w:fill="auto"/>
        <w:bidi w:val="0"/>
        <w:spacing w:before="0" w:after="0" w:line="418" w:lineRule="exact"/>
        <w:ind w:left="720" w:right="0"/>
        <w:jc w:val="both"/>
      </w:pPr>
      <w:r>
        <w:rPr>
          <w:color w:val="000000"/>
          <w:spacing w:val="0"/>
          <w:w w:val="100"/>
          <w:position w:val="0"/>
        </w:rPr>
        <w:t>公司在</w:t>
      </w:r>
      <w:r>
        <w:rPr>
          <w:color w:val="000000"/>
          <w:spacing w:val="0"/>
          <w:w w:val="100"/>
          <w:position w:val="0"/>
          <w:sz w:val="18"/>
          <w:szCs w:val="18"/>
        </w:rPr>
        <w:t>2016</w:t>
      </w:r>
      <w:r>
        <w:rPr>
          <w:color w:val="000000"/>
          <w:spacing w:val="0"/>
          <w:w w:val="100"/>
          <w:position w:val="0"/>
        </w:rPr>
        <w:t>年对投资业务的布局进行了优化和调整，以主营业务投资</w:t>
      </w:r>
      <w:r>
        <w:rPr>
          <w:color w:val="000000"/>
          <w:spacing w:val="0"/>
          <w:w w:val="100"/>
          <w:position w:val="0"/>
          <w:sz w:val="18"/>
          <w:szCs w:val="18"/>
        </w:rPr>
        <w:t>/</w:t>
      </w:r>
      <w:r>
        <w:rPr>
          <w:color w:val="000000"/>
          <w:spacing w:val="0"/>
          <w:w w:val="100"/>
          <w:position w:val="0"/>
        </w:rPr>
        <w:t>并购为核心，通过创 新业务子公司、金融科技生态圈投资、合作金融科技基金的方式构建了比较完善的公司投资布局。</w:t>
      </w:r>
    </w:p>
    <w:p>
      <w:pPr>
        <w:pStyle w:val="Style11"/>
        <w:keepNext w:val="0"/>
        <w:keepLines w:val="0"/>
        <w:widowControl w:val="0"/>
        <w:shd w:val="clear" w:color="auto" w:fill="auto"/>
        <w:bidi w:val="0"/>
        <w:spacing w:before="0" w:after="0" w:line="418" w:lineRule="exact"/>
        <w:ind w:left="1120" w:right="0" w:firstLine="0"/>
        <w:jc w:val="both"/>
      </w:pPr>
      <w:r>
        <w:rPr>
          <w:color w:val="000000"/>
          <w:spacing w:val="0"/>
          <w:w w:val="100"/>
          <w:position w:val="0"/>
        </w:rPr>
        <w:t>控股子公司上海聚源和云纪网络在</w:t>
      </w:r>
      <w:r>
        <w:rPr>
          <w:color w:val="000000"/>
          <w:spacing w:val="0"/>
          <w:w w:val="100"/>
          <w:position w:val="0"/>
          <w:sz w:val="18"/>
          <w:szCs w:val="18"/>
        </w:rPr>
        <w:t>2016</w:t>
      </w:r>
      <w:r>
        <w:rPr>
          <w:color w:val="000000"/>
          <w:spacing w:val="0"/>
          <w:w w:val="100"/>
          <w:position w:val="0"/>
        </w:rPr>
        <w:t>年完成融资工作。</w:t>
      </w:r>
    </w:p>
    <w:p>
      <w:pPr>
        <w:pStyle w:val="Style11"/>
        <w:keepNext w:val="0"/>
        <w:keepLines w:val="0"/>
        <w:widowControl w:val="0"/>
        <w:shd w:val="clear" w:color="auto" w:fill="auto"/>
        <w:tabs>
          <w:tab w:pos="1654" w:val="left"/>
        </w:tabs>
        <w:bidi w:val="0"/>
        <w:spacing w:before="0" w:after="0" w:line="418" w:lineRule="exact"/>
        <w:ind w:left="1120" w:right="0" w:firstLine="0"/>
        <w:jc w:val="both"/>
      </w:pPr>
      <w:bookmarkStart w:id="89" w:name="bookmark89"/>
      <w:r>
        <w:rPr>
          <w:color w:val="000000"/>
          <w:spacing w:val="0"/>
          <w:w w:val="100"/>
          <w:position w:val="0"/>
        </w:rPr>
        <w:t>（</w:t>
      </w:r>
      <w:bookmarkEnd w:id="89"/>
      <w:r>
        <w:rPr>
          <w:color w:val="000000"/>
          <w:spacing w:val="0"/>
          <w:w w:val="100"/>
          <w:position w:val="0"/>
        </w:rPr>
        <w:t>五）</w:t>
        <w:tab/>
        <w:t>运营与体系管理</w:t>
      </w:r>
    </w:p>
    <w:p>
      <w:pPr>
        <w:pStyle w:val="Style11"/>
        <w:keepNext w:val="0"/>
        <w:keepLines w:val="0"/>
        <w:widowControl w:val="0"/>
        <w:shd w:val="clear" w:color="auto" w:fill="auto"/>
        <w:bidi w:val="0"/>
        <w:spacing w:before="0" w:after="0" w:line="411" w:lineRule="exact"/>
        <w:ind w:left="720" w:right="0"/>
        <w:jc w:val="both"/>
      </w:pPr>
      <w:r>
        <w:rPr>
          <w:color w:val="000000"/>
          <w:spacing w:val="0"/>
          <w:w w:val="100"/>
          <w:position w:val="0"/>
        </w:rPr>
        <w:t>公司在</w:t>
      </w:r>
      <w:r>
        <w:rPr>
          <w:color w:val="000000"/>
          <w:spacing w:val="0"/>
          <w:w w:val="100"/>
          <w:position w:val="0"/>
          <w:sz w:val="18"/>
          <w:szCs w:val="18"/>
        </w:rPr>
        <w:t>2016</w:t>
      </w:r>
      <w:r>
        <w:rPr>
          <w:color w:val="000000"/>
          <w:spacing w:val="0"/>
          <w:w w:val="100"/>
          <w:position w:val="0"/>
        </w:rPr>
        <w:t>年继续推行以</w:t>
      </w:r>
      <w:r>
        <w:rPr>
          <w:color w:val="000000"/>
          <w:spacing w:val="0"/>
          <w:w w:val="100"/>
          <w:position w:val="0"/>
          <w:sz w:val="18"/>
          <w:szCs w:val="18"/>
        </w:rPr>
        <w:t>BU</w:t>
      </w:r>
      <w:r>
        <w:rPr>
          <w:color w:val="000000"/>
          <w:spacing w:val="0"/>
          <w:w w:val="100"/>
          <w:position w:val="0"/>
        </w:rPr>
        <w:t>为单位的经营机制，积极发挥各</w:t>
      </w:r>
      <w:r>
        <w:rPr>
          <w:color w:val="000000"/>
          <w:spacing w:val="0"/>
          <w:w w:val="100"/>
          <w:position w:val="0"/>
          <w:sz w:val="18"/>
          <w:szCs w:val="18"/>
        </w:rPr>
        <w:t>BU</w:t>
      </w:r>
      <w:r>
        <w:rPr>
          <w:color w:val="000000"/>
          <w:spacing w:val="0"/>
          <w:w w:val="100"/>
          <w:position w:val="0"/>
        </w:rPr>
        <w:t>的主动性，提升</w:t>
      </w:r>
      <w:r>
        <w:rPr>
          <w:color w:val="000000"/>
          <w:spacing w:val="0"/>
          <w:w w:val="100"/>
          <w:position w:val="0"/>
          <w:sz w:val="18"/>
          <w:szCs w:val="18"/>
        </w:rPr>
        <w:t>BU</w:t>
      </w:r>
      <w:r>
        <w:rPr>
          <w:color w:val="000000"/>
          <w:spacing w:val="0"/>
          <w:w w:val="100"/>
          <w:position w:val="0"/>
        </w:rPr>
        <w:t>的管理 水平。公司继续实施“让年轻人上位”的计划，公司目前</w:t>
      </w:r>
      <w:r>
        <w:rPr>
          <w:color w:val="000000"/>
          <w:spacing w:val="0"/>
          <w:w w:val="100"/>
          <w:position w:val="0"/>
          <w:sz w:val="18"/>
          <w:szCs w:val="18"/>
        </w:rPr>
        <w:t>90</w:t>
      </w:r>
      <w:r>
        <w:rPr>
          <w:color w:val="000000"/>
          <w:spacing w:val="0"/>
          <w:w w:val="100"/>
          <w:position w:val="0"/>
        </w:rPr>
        <w:t>后已经占公司员工总数的</w:t>
      </w:r>
      <w:r>
        <w:rPr>
          <w:color w:val="000000"/>
          <w:spacing w:val="0"/>
          <w:w w:val="100"/>
          <w:position w:val="0"/>
          <w:sz w:val="18"/>
          <w:szCs w:val="18"/>
        </w:rPr>
        <w:t>50%</w:t>
      </w:r>
      <w:r>
        <w:rPr>
          <w:color w:val="000000"/>
          <w:spacing w:val="0"/>
          <w:w w:val="100"/>
          <w:position w:val="0"/>
        </w:rPr>
        <w:t>左右， 干部队伍和员工队伍的年轻化有利于保持公司的活力。</w:t>
      </w:r>
      <w:r>
        <w:rPr>
          <w:color w:val="000000"/>
          <w:spacing w:val="0"/>
          <w:w w:val="100"/>
          <w:position w:val="0"/>
          <w:sz w:val="18"/>
          <w:szCs w:val="18"/>
        </w:rPr>
        <w:t>2016</w:t>
      </w:r>
      <w:r>
        <w:rPr>
          <w:color w:val="000000"/>
          <w:spacing w:val="0"/>
          <w:w w:val="100"/>
          <w:position w:val="0"/>
        </w:rPr>
        <w:t>年度公司员工离职率等指标均保持在 合理的范围内，互联网等产业的兴起以及金融科技的兴起，导致市场的人才竞争进一步加剧，公 司从</w:t>
      </w:r>
      <w:r>
        <w:rPr>
          <w:color w:val="000000"/>
          <w:spacing w:val="0"/>
          <w:w w:val="100"/>
          <w:position w:val="0"/>
          <w:sz w:val="18"/>
          <w:szCs w:val="18"/>
        </w:rPr>
        <w:t>2016</w:t>
      </w:r>
      <w:r>
        <w:rPr>
          <w:color w:val="000000"/>
          <w:spacing w:val="0"/>
          <w:w w:val="100"/>
          <w:position w:val="0"/>
        </w:rPr>
        <w:t>年开始尝试从名牌高校进行校招工作，取得了良好的效果，进一步提升了公司的品牌与 美誉度。</w:t>
      </w:r>
      <w:r>
        <w:rPr>
          <w:color w:val="000000"/>
          <w:spacing w:val="0"/>
          <w:w w:val="100"/>
          <w:position w:val="0"/>
          <w:sz w:val="18"/>
          <w:szCs w:val="18"/>
        </w:rPr>
        <w:t>2016</w:t>
      </w:r>
      <w:r>
        <w:rPr>
          <w:color w:val="000000"/>
          <w:spacing w:val="0"/>
          <w:w w:val="100"/>
          <w:position w:val="0"/>
        </w:rPr>
        <w:t>年公司积极发挥合规部门的作用，对公司各条产品线的合规经营展开监督，继续实 施“拥抱监管、稳妥创新”的策略。公司</w:t>
      </w:r>
      <w:r>
        <w:rPr>
          <w:color w:val="000000"/>
          <w:spacing w:val="0"/>
          <w:w w:val="100"/>
          <w:position w:val="0"/>
          <w:sz w:val="18"/>
          <w:szCs w:val="18"/>
        </w:rPr>
        <w:t>2016</w:t>
      </w:r>
      <w:r>
        <w:rPr>
          <w:color w:val="000000"/>
          <w:spacing w:val="0"/>
          <w:w w:val="100"/>
          <w:position w:val="0"/>
        </w:rPr>
        <w:t>年继续做好客户服务工作，年度的客户满意度维持 在较高的水准，公司的产品与服务得到了绝大多数客户的好评。公司</w:t>
      </w:r>
      <w:r>
        <w:rPr>
          <w:color w:val="000000"/>
          <w:spacing w:val="0"/>
          <w:w w:val="100"/>
          <w:position w:val="0"/>
          <w:sz w:val="18"/>
          <w:szCs w:val="18"/>
        </w:rPr>
        <w:t>2016</w:t>
      </w:r>
      <w:r>
        <w:rPr>
          <w:color w:val="000000"/>
          <w:spacing w:val="0"/>
          <w:w w:val="100"/>
          <w:position w:val="0"/>
        </w:rPr>
        <w:t xml:space="preserve">年度继续加大对产品竣 </w:t>
      </w:r>
      <w:r>
        <w:rPr>
          <w:color w:val="000000"/>
          <w:spacing w:val="0"/>
          <w:w w:val="100"/>
          <w:position w:val="0"/>
        </w:rPr>
        <w:t>工的推进力度，但由于新产品的增多与产品的复杂程度提高，导致近两年以来公司的当年合同竣 工率出现一定程度的降低。</w:t>
      </w:r>
    </w:p>
    <w:p>
      <w:pPr>
        <w:pStyle w:val="Style11"/>
        <w:keepNext w:val="0"/>
        <w:keepLines w:val="0"/>
        <w:widowControl w:val="0"/>
        <w:numPr>
          <w:ilvl w:val="0"/>
          <w:numId w:val="3"/>
        </w:numPr>
        <w:shd w:val="clear" w:color="auto" w:fill="auto"/>
        <w:bidi w:val="0"/>
        <w:spacing w:before="0" w:after="0" w:line="413" w:lineRule="exact"/>
        <w:ind w:left="1000" w:right="0" w:firstLine="420"/>
        <w:jc w:val="left"/>
      </w:pPr>
      <w:bookmarkStart w:id="90" w:name="bookmark90"/>
      <w:bookmarkEnd w:id="90"/>
      <w:r>
        <w:rPr>
          <w:color w:val="000000"/>
          <w:spacing w:val="0"/>
          <w:w w:val="100"/>
          <w:position w:val="0"/>
        </w:rPr>
        <w:t>员工持股计划</w:t>
      </w:r>
    </w:p>
    <w:p>
      <w:pPr>
        <w:pStyle w:val="Style11"/>
        <w:keepNext w:val="0"/>
        <w:keepLines w:val="0"/>
        <w:widowControl w:val="0"/>
        <w:shd w:val="clear" w:color="auto" w:fill="auto"/>
        <w:bidi w:val="0"/>
        <w:spacing w:before="0" w:after="780" w:line="418" w:lineRule="exact"/>
        <w:ind w:left="1000" w:right="0" w:firstLine="420"/>
        <w:jc w:val="left"/>
      </w:pPr>
      <w:r>
        <w:rPr>
          <w:color w:val="000000"/>
          <w:spacing w:val="0"/>
          <w:w w:val="100"/>
          <w:position w:val="0"/>
        </w:rPr>
        <w:t>公司于</w:t>
      </w:r>
      <w:r>
        <w:rPr>
          <w:color w:val="000000"/>
          <w:spacing w:val="0"/>
          <w:w w:val="100"/>
          <w:position w:val="0"/>
          <w:sz w:val="18"/>
          <w:szCs w:val="18"/>
        </w:rPr>
        <w:t>2016</w:t>
      </w:r>
      <w:r>
        <w:rPr>
          <w:color w:val="000000"/>
          <w:spacing w:val="0"/>
          <w:w w:val="100"/>
          <w:position w:val="0"/>
        </w:rPr>
        <w:t>年度优化了创新业务子公司员工持股计划，并初步考量在子公司层面实施直接管 理团队与核心成员的员工持股计划，以进一步优化子公司的股权结构，提高骨干员工的责任感和 权利义务的统一，促进子公司的健康发展。</w:t>
      </w:r>
    </w:p>
    <w:p>
      <w:pPr>
        <w:pStyle w:val="Style21"/>
        <w:keepNext/>
        <w:keepLines/>
        <w:widowControl w:val="0"/>
        <w:shd w:val="clear" w:color="auto" w:fill="auto"/>
        <w:bidi w:val="0"/>
        <w:spacing w:before="0" w:after="0" w:line="240" w:lineRule="auto"/>
        <w:ind w:left="0" w:right="0" w:firstLine="1000"/>
        <w:jc w:val="left"/>
      </w:pPr>
      <w:bookmarkStart w:id="91" w:name="bookmark91"/>
      <w:bookmarkStart w:id="92" w:name="bookmark92"/>
      <w:bookmarkStart w:id="93" w:name="bookmark93"/>
      <w:bookmarkStart w:id="94" w:name="bookmark94"/>
      <w:r>
        <w:rPr>
          <w:color w:val="000000"/>
          <w:spacing w:val="0"/>
          <w:w w:val="100"/>
          <w:position w:val="0"/>
        </w:rPr>
        <w:t>二</w:t>
      </w:r>
      <w:bookmarkEnd w:id="93"/>
      <w:r>
        <w:rPr>
          <w:color w:val="000000"/>
          <w:spacing w:val="0"/>
          <w:w w:val="100"/>
          <w:position w:val="0"/>
        </w:rPr>
        <w:t>、报告期内主要经营情况</w:t>
      </w:r>
      <w:bookmarkEnd w:id="91"/>
      <w:bookmarkEnd w:id="92"/>
      <w:bookmarkEnd w:id="94"/>
    </w:p>
    <w:p>
      <w:pPr>
        <w:pStyle w:val="Style8"/>
        <w:keepNext w:val="0"/>
        <w:keepLines w:val="0"/>
        <w:widowControl w:val="0"/>
        <w:shd w:val="clear" w:color="auto" w:fill="auto"/>
        <w:bidi w:val="0"/>
        <w:spacing w:before="0" w:after="780" w:line="408" w:lineRule="exact"/>
        <w:ind w:left="1000" w:right="0" w:firstLine="420"/>
        <w:jc w:val="left"/>
        <w:rPr>
          <w:sz w:val="20"/>
          <w:szCs w:val="20"/>
        </w:rPr>
      </w:pPr>
      <w:r>
        <w:rPr>
          <w:color w:val="000000"/>
          <w:spacing w:val="0"/>
          <w:w w:val="100"/>
          <w:position w:val="0"/>
          <w:sz w:val="18"/>
          <w:szCs w:val="18"/>
        </w:rPr>
        <w:t>2016</w:t>
      </w:r>
      <w:r>
        <w:rPr>
          <w:color w:val="000000"/>
          <w:spacing w:val="0"/>
          <w:w w:val="100"/>
          <w:position w:val="0"/>
          <w:sz w:val="20"/>
          <w:szCs w:val="20"/>
        </w:rPr>
        <w:t>年度公司实现营业收入</w:t>
      </w:r>
      <w:r>
        <w:rPr>
          <w:color w:val="000000"/>
          <w:spacing w:val="0"/>
          <w:w w:val="100"/>
          <w:position w:val="0"/>
          <w:sz w:val="18"/>
          <w:szCs w:val="18"/>
        </w:rPr>
        <w:t>2,170,166,186.12</w:t>
      </w:r>
      <w:r>
        <w:rPr>
          <w:color w:val="000000"/>
          <w:spacing w:val="0"/>
          <w:w w:val="100"/>
          <w:position w:val="0"/>
          <w:sz w:val="20"/>
          <w:szCs w:val="20"/>
        </w:rPr>
        <w:t>元人民币，较</w:t>
      </w:r>
      <w:r>
        <w:rPr>
          <w:color w:val="000000"/>
          <w:spacing w:val="0"/>
          <w:w w:val="100"/>
          <w:position w:val="0"/>
          <w:sz w:val="18"/>
          <w:szCs w:val="18"/>
        </w:rPr>
        <w:t>2015</w:t>
      </w:r>
      <w:r>
        <w:rPr>
          <w:color w:val="000000"/>
          <w:spacing w:val="0"/>
          <w:w w:val="100"/>
          <w:position w:val="0"/>
          <w:sz w:val="20"/>
          <w:szCs w:val="20"/>
        </w:rPr>
        <w:t>年减少</w:t>
      </w:r>
      <w:r>
        <w:rPr>
          <w:color w:val="000000"/>
          <w:spacing w:val="0"/>
          <w:w w:val="100"/>
          <w:position w:val="0"/>
          <w:sz w:val="18"/>
          <w:szCs w:val="18"/>
        </w:rPr>
        <w:t xml:space="preserve">2. </w:t>
      </w:r>
      <w:r>
        <w:rPr>
          <w:color w:val="000000"/>
          <w:spacing w:val="0"/>
          <w:w w:val="100"/>
          <w:position w:val="0"/>
          <w:sz w:val="18"/>
          <w:szCs w:val="18"/>
        </w:rPr>
        <w:t>49%，</w:t>
      </w:r>
      <w:r>
        <w:rPr>
          <w:color w:val="000000"/>
          <w:spacing w:val="0"/>
          <w:w w:val="100"/>
          <w:position w:val="0"/>
          <w:sz w:val="20"/>
          <w:szCs w:val="20"/>
        </w:rPr>
        <w:t>实现归属 于母公司的净利润</w:t>
      </w:r>
      <w:r>
        <w:rPr>
          <w:color w:val="000000"/>
          <w:spacing w:val="0"/>
          <w:w w:val="100"/>
          <w:position w:val="0"/>
          <w:sz w:val="18"/>
          <w:szCs w:val="18"/>
        </w:rPr>
        <w:t>18,291,370.84</w:t>
      </w:r>
      <w:r>
        <w:rPr>
          <w:color w:val="000000"/>
          <w:spacing w:val="0"/>
          <w:w w:val="100"/>
          <w:position w:val="0"/>
          <w:sz w:val="20"/>
          <w:szCs w:val="20"/>
        </w:rPr>
        <w:t>元人民币，较</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 xml:space="preserve">453, 733, </w:t>
      </w:r>
      <w:r>
        <w:rPr>
          <w:color w:val="000000"/>
          <w:spacing w:val="0"/>
          <w:w w:val="100"/>
          <w:position w:val="0"/>
          <w:sz w:val="18"/>
          <w:szCs w:val="18"/>
        </w:rPr>
        <w:t xml:space="preserve">512. </w:t>
      </w:r>
      <w:r>
        <w:rPr>
          <w:color w:val="000000"/>
          <w:spacing w:val="0"/>
          <w:w w:val="100"/>
          <w:position w:val="0"/>
          <w:sz w:val="18"/>
          <w:szCs w:val="18"/>
        </w:rPr>
        <w:t>62</w:t>
      </w:r>
      <w:r>
        <w:rPr>
          <w:color w:val="000000"/>
          <w:spacing w:val="0"/>
          <w:w w:val="100"/>
          <w:position w:val="0"/>
          <w:sz w:val="20"/>
          <w:szCs w:val="20"/>
        </w:rPr>
        <w:t>元人民币减少</w:t>
      </w:r>
      <w:r>
        <w:rPr>
          <w:color w:val="000000"/>
          <w:spacing w:val="0"/>
          <w:w w:val="100"/>
          <w:position w:val="0"/>
          <w:sz w:val="18"/>
          <w:szCs w:val="18"/>
        </w:rPr>
        <w:t>95.97%</w:t>
      </w:r>
      <w:r>
        <w:rPr>
          <w:color w:val="000000"/>
          <w:spacing w:val="0"/>
          <w:w w:val="100"/>
          <w:position w:val="0"/>
          <w:sz w:val="20"/>
          <w:szCs w:val="20"/>
        </w:rPr>
        <w:t>。</w:t>
      </w:r>
    </w:p>
    <w:p>
      <w:pPr>
        <w:pStyle w:val="Style21"/>
        <w:keepNext/>
        <w:keepLines/>
        <w:widowControl w:val="0"/>
        <w:numPr>
          <w:ilvl w:val="0"/>
          <w:numId w:val="5"/>
        </w:numPr>
        <w:shd w:val="clear" w:color="auto" w:fill="auto"/>
        <w:bidi w:val="0"/>
        <w:spacing w:before="0" w:line="240" w:lineRule="auto"/>
        <w:ind w:left="0" w:right="0" w:firstLine="1000"/>
        <w:jc w:val="left"/>
      </w:pPr>
      <w:bookmarkStart w:id="95" w:name="bookmark95"/>
      <w:bookmarkStart w:id="96" w:name="bookmark96"/>
      <w:bookmarkStart w:id="97" w:name="bookmark97"/>
      <w:bookmarkStart w:id="98" w:name="bookmark98"/>
      <w:bookmarkEnd w:id="97"/>
      <w:r>
        <w:rPr>
          <w:color w:val="000000"/>
          <w:spacing w:val="0"/>
          <w:w w:val="100"/>
          <w:position w:val="0"/>
        </w:rPr>
        <w:t>主营业务分析</w:t>
      </w:r>
      <w:bookmarkEnd w:id="95"/>
      <w:bookmarkEnd w:id="96"/>
      <w:bookmarkEnd w:id="98"/>
    </w:p>
    <w:p>
      <w:pPr>
        <w:pStyle w:val="Style21"/>
        <w:keepNext/>
        <w:keepLines/>
        <w:widowControl w:val="0"/>
        <w:shd w:val="clear" w:color="auto" w:fill="auto"/>
        <w:bidi w:val="0"/>
        <w:spacing w:before="0" w:line="240" w:lineRule="auto"/>
        <w:ind w:left="0" w:right="0" w:firstLine="0"/>
        <w:jc w:val="center"/>
      </w:pPr>
      <w:bookmarkStart w:id="95" w:name="bookmark95"/>
      <w:bookmarkStart w:id="96" w:name="bookmark96"/>
      <w:bookmarkStart w:id="99" w:name="bookmark99"/>
      <w:r>
        <w:rPr>
          <w:color w:val="000000"/>
          <w:spacing w:val="0"/>
          <w:w w:val="100"/>
          <w:position w:val="0"/>
        </w:rPr>
        <w:t>利润表及现金流量表相关科目变动分析表</w:t>
      </w:r>
      <w:bookmarkEnd w:id="95"/>
      <w:bookmarkEnd w:id="96"/>
      <w:bookmarkEnd w:id="99"/>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07"/>
        <w:gridCol w:w="1896"/>
        <w:gridCol w:w="2002"/>
        <w:gridCol w:w="1858"/>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2,170, 166, </w:t>
            </w:r>
            <w:r>
              <w:rPr>
                <w:color w:val="000000"/>
                <w:spacing w:val="0"/>
                <w:w w:val="100"/>
                <w:position w:val="0"/>
                <w:sz w:val="18"/>
                <w:szCs w:val="18"/>
              </w:rPr>
              <w:t xml:space="preserve">186. </w:t>
            </w:r>
            <w:r>
              <w:rPr>
                <w:color w:val="000000"/>
                <w:spacing w:val="0"/>
                <w:w w:val="100"/>
                <w:position w:val="0"/>
                <w:sz w:val="18"/>
                <w:szCs w:val="18"/>
              </w:rPr>
              <w:t>12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2,225, 532, </w:t>
            </w:r>
            <w:r>
              <w:rPr>
                <w:color w:val="000000"/>
                <w:spacing w:val="0"/>
                <w:w w:val="100"/>
                <w:position w:val="0"/>
                <w:sz w:val="18"/>
                <w:szCs w:val="18"/>
              </w:rPr>
              <w:t xml:space="preserve">407. </w:t>
            </w:r>
            <w:r>
              <w:rPr>
                <w:color w:val="000000"/>
                <w:spacing w:val="0"/>
                <w:w w:val="100"/>
                <w:position w:val="0"/>
                <w:sz w:val="18"/>
                <w:szCs w:val="18"/>
              </w:rPr>
              <w:t>47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-2.49</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99,498,810.71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162,774,072.05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-38.87</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663,015,292.50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581,819,206.22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13.96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1,334, 839, </w:t>
            </w:r>
            <w:r>
              <w:rPr>
                <w:color w:val="000000"/>
                <w:spacing w:val="0"/>
                <w:w w:val="100"/>
                <w:position w:val="0"/>
                <w:sz w:val="18"/>
                <w:szCs w:val="18"/>
              </w:rPr>
              <w:t xml:space="preserve">473. </w:t>
            </w:r>
            <w:r>
              <w:rPr>
                <w:color w:val="000000"/>
                <w:spacing w:val="0"/>
                <w:w w:val="100"/>
                <w:position w:val="0"/>
                <w:sz w:val="18"/>
                <w:szCs w:val="18"/>
              </w:rPr>
              <w:t>36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1,057, 604, </w:t>
            </w:r>
            <w:r>
              <w:rPr>
                <w:color w:val="000000"/>
                <w:spacing w:val="0"/>
                <w:w w:val="100"/>
                <w:position w:val="0"/>
                <w:sz w:val="18"/>
                <w:szCs w:val="18"/>
              </w:rPr>
              <w:t xml:space="preserve">547. </w:t>
            </w:r>
            <w:r>
              <w:rPr>
                <w:color w:val="000000"/>
                <w:spacing w:val="0"/>
                <w:w w:val="100"/>
                <w:position w:val="0"/>
                <w:sz w:val="18"/>
                <w:szCs w:val="18"/>
              </w:rPr>
              <w:t>97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26.21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-956,801.16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-3,580,257.15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不适用</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439,910,131.33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991,663,412.65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-55.64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-491,578,940.09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-1,403,102,989.93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不适用</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90,870,653.20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190,753,752.99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-52. </w:t>
            </w:r>
            <w:r>
              <w:rPr>
                <w:color w:val="000000"/>
                <w:spacing w:val="0"/>
                <w:w w:val="100"/>
                <w:position w:val="0"/>
                <w:sz w:val="18"/>
                <w:szCs w:val="18"/>
              </w:rPr>
              <w:t>36</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1,050, 909, </w:t>
            </w:r>
            <w:r>
              <w:rPr>
                <w:color w:val="000000"/>
                <w:spacing w:val="0"/>
                <w:w w:val="100"/>
                <w:position w:val="0"/>
                <w:sz w:val="18"/>
                <w:szCs w:val="18"/>
              </w:rPr>
              <w:t xml:space="preserve">579. </w:t>
            </w:r>
            <w:r>
              <w:rPr>
                <w:color w:val="000000"/>
                <w:spacing w:val="0"/>
                <w:w w:val="100"/>
                <w:position w:val="0"/>
                <w:sz w:val="18"/>
                <w:szCs w:val="18"/>
              </w:rPr>
              <w:t>69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862,614,676.32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21.83</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1"/>
        <w:keepNext/>
        <w:keepLines/>
        <w:widowControl w:val="0"/>
        <w:numPr>
          <w:ilvl w:val="0"/>
          <w:numId w:val="7"/>
        </w:numPr>
        <w:shd w:val="clear" w:color="auto" w:fill="auto"/>
        <w:bidi w:val="0"/>
        <w:spacing w:before="0" w:line="240" w:lineRule="auto"/>
        <w:ind w:left="0" w:right="0" w:firstLine="1000"/>
        <w:jc w:val="left"/>
      </w:pPr>
      <w:bookmarkStart w:id="100" w:name="bookmark100"/>
      <w:bookmarkStart w:id="101" w:name="bookmark101"/>
      <w:bookmarkStart w:id="102" w:name="bookmark102"/>
      <w:bookmarkStart w:id="103" w:name="bookmark103"/>
      <w:bookmarkEnd w:id="102"/>
      <w:r>
        <w:rPr>
          <w:color w:val="000000"/>
          <w:spacing w:val="0"/>
          <w:w w:val="100"/>
          <w:position w:val="0"/>
        </w:rPr>
        <w:t>收入和成本分析</w:t>
      </w:r>
      <w:bookmarkEnd w:id="100"/>
      <w:bookmarkEnd w:id="101"/>
      <w:bookmarkEnd w:id="103"/>
    </w:p>
    <w:p>
      <w:pPr>
        <w:pStyle w:val="Style11"/>
        <w:keepNext w:val="0"/>
        <w:keepLines w:val="0"/>
        <w:widowControl w:val="0"/>
        <w:shd w:val="clear" w:color="auto" w:fill="auto"/>
        <w:bidi w:val="0"/>
        <w:spacing w:before="0" w:after="360" w:line="240" w:lineRule="auto"/>
        <w:ind w:left="0" w:right="0" w:firstLine="1000"/>
        <w:jc w:val="left"/>
      </w:pPr>
      <w:r>
        <w:rPr>
          <w:color w:val="000000"/>
          <w:spacing w:val="0"/>
          <w:w w:val="100"/>
          <w:position w:val="0"/>
          <w:sz w:val="18"/>
          <w:szCs w:val="18"/>
        </w:rPr>
        <w:t>J</w:t>
      </w:r>
      <w:r>
        <w:rPr>
          <w:color w:val="000000"/>
          <w:spacing w:val="0"/>
          <w:w w:val="100"/>
          <w:position w:val="0"/>
        </w:rPr>
        <w:t>适用口不适用</w:t>
      </w:r>
    </w:p>
    <w:p>
      <w:pPr>
        <w:pStyle w:val="Style21"/>
        <w:keepNext/>
        <w:keepLines/>
        <w:widowControl w:val="0"/>
        <w:numPr>
          <w:ilvl w:val="0"/>
          <w:numId w:val="9"/>
        </w:numPr>
        <w:shd w:val="clear" w:color="auto" w:fill="auto"/>
        <w:bidi w:val="0"/>
        <w:spacing w:before="0" w:line="240" w:lineRule="auto"/>
        <w:ind w:left="0" w:right="0" w:firstLine="1000"/>
        <w:jc w:val="left"/>
      </w:pPr>
      <w:bookmarkStart w:id="104" w:name="bookmark104"/>
      <w:bookmarkStart w:id="105" w:name="bookmark105"/>
      <w:bookmarkStart w:id="106" w:name="bookmark106"/>
      <w:bookmarkStart w:id="107" w:name="bookmark107"/>
      <w:bookmarkEnd w:id="106"/>
      <w:r>
        <w:rPr>
          <w:color w:val="000000"/>
          <w:spacing w:val="0"/>
          <w:w w:val="100"/>
          <w:position w:val="0"/>
        </w:rPr>
        <w:t>.</w:t>
      </w:r>
      <w:r>
        <w:rPr>
          <w:color w:val="000000"/>
          <w:spacing w:val="0"/>
          <w:w w:val="100"/>
          <w:position w:val="0"/>
        </w:rPr>
        <w:t>主营业务分行业、分产品、分地区情况</w:t>
      </w:r>
      <w:bookmarkEnd w:id="104"/>
      <w:bookmarkEnd w:id="105"/>
      <w:bookmarkEnd w:id="107"/>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72"/>
        <w:gridCol w:w="1896"/>
        <w:gridCol w:w="1584"/>
        <w:gridCol w:w="1085"/>
        <w:gridCol w:w="1118"/>
        <w:gridCol w:w="1123"/>
        <w:gridCol w:w="2146"/>
      </w:tblGrid>
      <w:tr>
        <w:trPr>
          <w:trHeight w:val="288" w:hRule="exact"/>
        </w:trPr>
        <w:tc>
          <w:tcPr>
            <w:gridSpan w:val="7"/>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毛利率 (%)</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毛利率比上年增减 (%)</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经纪业务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353,330,230.83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22,182,679.97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93.72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-68.12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r>
              <w:rPr>
                <w:color w:val="000000"/>
                <w:spacing w:val="0"/>
                <w:w w:val="100"/>
                <w:position w:val="0"/>
                <w:sz w:val="18"/>
                <w:szCs w:val="18"/>
              </w:rPr>
              <w:t>11.32</w:t>
            </w:r>
            <w:r>
              <w:rPr>
                <w:color w:val="000000"/>
                <w:spacing w:val="0"/>
                <w:w w:val="100"/>
                <w:position w:val="0"/>
              </w:rPr>
              <w:t>个百分点</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资管业务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644,149,232.85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1,687,916.91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99.74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26.18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-69.99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r>
              <w:rPr>
                <w:color w:val="000000"/>
                <w:spacing w:val="0"/>
                <w:w w:val="100"/>
                <w:position w:val="0"/>
                <w:sz w:val="18"/>
                <w:szCs w:val="18"/>
              </w:rPr>
              <w:t>0.84</w:t>
            </w:r>
            <w:r>
              <w:rPr>
                <w:color w:val="000000"/>
                <w:spacing w:val="0"/>
                <w:w w:val="100"/>
                <w:position w:val="0"/>
              </w:rPr>
              <w:t>个百分点</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财富业务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418,701,023.64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21,826,459.89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94.79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27.42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87.70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color w:val="000000"/>
                <w:spacing w:val="0"/>
                <w:w w:val="100"/>
                <w:position w:val="0"/>
                <w:sz w:val="18"/>
                <w:szCs w:val="18"/>
              </w:rPr>
              <w:t>1.67</w:t>
            </w:r>
            <w:r>
              <w:rPr>
                <w:color w:val="000000"/>
                <w:spacing w:val="0"/>
                <w:w w:val="100"/>
                <w:position w:val="0"/>
              </w:rPr>
              <w:t>个百分点</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交易所业务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114,436,984.23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1,546, </w:t>
            </w:r>
            <w:r>
              <w:rPr>
                <w:color w:val="000000"/>
                <w:spacing w:val="0"/>
                <w:w w:val="100"/>
                <w:position w:val="0"/>
                <w:sz w:val="18"/>
                <w:szCs w:val="18"/>
              </w:rPr>
              <w:t xml:space="preserve">731. </w:t>
            </w:r>
            <w:r>
              <w:rPr>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98.65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39.36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-42.14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r>
              <w:rPr>
                <w:color w:val="000000"/>
                <w:spacing w:val="0"/>
                <w:w w:val="100"/>
                <w:position w:val="0"/>
                <w:sz w:val="18"/>
                <w:szCs w:val="18"/>
              </w:rPr>
              <w:t>1.91</w:t>
            </w:r>
            <w:r>
              <w:rPr>
                <w:color w:val="000000"/>
                <w:spacing w:val="0"/>
                <w:w w:val="100"/>
                <w:position w:val="0"/>
              </w:rPr>
              <w:t>个百分点</w:t>
            </w:r>
          </w:p>
        </w:tc>
      </w:tr>
    </w:tbl>
    <w:tbl>
      <w:tblPr>
        <w:tblOverlap w:val="never"/>
        <w:jc w:val="center"/>
        <w:tblLayout w:type="fixed"/>
      </w:tblPr>
      <w:tblGrid>
        <w:gridCol w:w="1272"/>
        <w:gridCol w:w="1896"/>
        <w:gridCol w:w="1584"/>
        <w:gridCol w:w="1085"/>
        <w:gridCol w:w="1118"/>
        <w:gridCol w:w="1123"/>
        <w:gridCol w:w="2146"/>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银行业务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340,559,644.11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3,890, </w:t>
            </w:r>
            <w:r>
              <w:rPr>
                <w:color w:val="000000"/>
                <w:spacing w:val="0"/>
                <w:w w:val="100"/>
                <w:position w:val="0"/>
                <w:sz w:val="18"/>
                <w:szCs w:val="18"/>
              </w:rPr>
              <w:t>930.01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98.86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37.36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color w:val="000000"/>
                <w:spacing w:val="0"/>
                <w:w w:val="100"/>
                <w:position w:val="0"/>
                <w:sz w:val="18"/>
                <w:szCs w:val="18"/>
              </w:rPr>
              <w:t>0.31</w:t>
            </w:r>
            <w:r>
              <w:rPr>
                <w:color w:val="000000"/>
                <w:spacing w:val="0"/>
                <w:w w:val="100"/>
                <w:position w:val="0"/>
              </w:rPr>
              <w:t>个百分点</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162,054,372.58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r>
              <w:rPr>
                <w:color w:val="000000"/>
                <w:spacing w:val="0"/>
                <w:w w:val="100"/>
                <w:position w:val="0"/>
                <w:sz w:val="18"/>
                <w:szCs w:val="18"/>
              </w:rPr>
              <w:t>8.11</w:t>
            </w:r>
            <w:r>
              <w:rPr>
                <w:color w:val="000000"/>
                <w:spacing w:val="0"/>
                <w:w w:val="100"/>
                <w:position w:val="0"/>
              </w:rPr>
              <w:t>个百分点</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非金融业务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131,302,390.28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46,929,926.52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64.26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40.58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color w:val="000000"/>
                <w:spacing w:val="0"/>
                <w:w w:val="100"/>
                <w:position w:val="0"/>
                <w:sz w:val="18"/>
                <w:szCs w:val="18"/>
              </w:rPr>
              <w:t>7.08</w:t>
            </w:r>
            <w:r>
              <w:rPr>
                <w:color w:val="000000"/>
                <w:spacing w:val="0"/>
                <w:w w:val="100"/>
                <w:position w:val="0"/>
              </w:rPr>
              <w:t>个百分点</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2,164, 533, </w:t>
            </w:r>
            <w:r>
              <w:rPr>
                <w:color w:val="000000"/>
                <w:spacing w:val="0"/>
                <w:w w:val="100"/>
                <w:position w:val="0"/>
                <w:sz w:val="18"/>
                <w:szCs w:val="18"/>
              </w:rPr>
              <w:t xml:space="preserve">878. </w:t>
            </w:r>
            <w:r>
              <w:rPr>
                <w:color w:val="000000"/>
                <w:spacing w:val="0"/>
                <w:w w:val="100"/>
                <w:position w:val="0"/>
                <w:sz w:val="18"/>
                <w:szCs w:val="18"/>
              </w:rPr>
              <w:t>52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98,064,644.83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95.47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-39.39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r>
              <w:rPr>
                <w:color w:val="000000"/>
                <w:spacing w:val="0"/>
                <w:w w:val="100"/>
                <w:position w:val="0"/>
                <w:sz w:val="18"/>
                <w:szCs w:val="18"/>
              </w:rPr>
              <w:t>2.76</w:t>
            </w:r>
            <w:r>
              <w:rPr>
                <w:color w:val="000000"/>
                <w:spacing w:val="0"/>
                <w:w w:val="100"/>
                <w:position w:val="0"/>
              </w:rPr>
              <w:t>个百分点</w:t>
            </w:r>
          </w:p>
        </w:tc>
      </w:tr>
      <w:tr>
        <w:trPr>
          <w:trHeight w:val="283" w:hRule="exact"/>
        </w:trPr>
        <w:tc>
          <w:tcPr>
            <w:gridSpan w:val="7"/>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毛利率</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毛利率比上年增减</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2,065, 545, </w:t>
            </w:r>
            <w:r>
              <w:rPr>
                <w:color w:val="000000"/>
                <w:spacing w:val="0"/>
                <w:w w:val="100"/>
                <w:position w:val="0"/>
                <w:sz w:val="18"/>
                <w:szCs w:val="18"/>
              </w:rPr>
              <w:t xml:space="preserve">187. </w:t>
            </w:r>
            <w:r>
              <w:rPr>
                <w:color w:val="000000"/>
                <w:spacing w:val="0"/>
                <w:w w:val="100"/>
                <w:position w:val="0"/>
                <w:sz w:val="18"/>
                <w:szCs w:val="18"/>
              </w:rPr>
              <w:t>84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26,454,777.59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98.72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-15.15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r>
              <w:rPr>
                <w:color w:val="000000"/>
                <w:spacing w:val="0"/>
                <w:w w:val="100"/>
                <w:position w:val="0"/>
                <w:sz w:val="18"/>
                <w:szCs w:val="18"/>
              </w:rPr>
              <w:t>0.27</w:t>
            </w:r>
            <w:r>
              <w:rPr>
                <w:color w:val="000000"/>
                <w:spacing w:val="0"/>
                <w:w w:val="100"/>
                <w:position w:val="0"/>
              </w:rPr>
              <w:t>个百分点</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13,759,678.67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12,134,510.54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11.81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35.68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40.81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color w:val="000000"/>
                <w:spacing w:val="0"/>
                <w:w w:val="100"/>
                <w:position w:val="0"/>
                <w:sz w:val="18"/>
                <w:szCs w:val="18"/>
              </w:rPr>
              <w:t>3.21</w:t>
            </w:r>
            <w:r>
              <w:rPr>
                <w:color w:val="000000"/>
                <w:spacing w:val="0"/>
                <w:w w:val="100"/>
                <w:position w:val="0"/>
              </w:rPr>
              <w:t>个百分点</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43,877,420.28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37,702,516.79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14.07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-52.36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-53.75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r>
              <w:rPr>
                <w:color w:val="000000"/>
                <w:spacing w:val="0"/>
                <w:w w:val="100"/>
                <w:position w:val="0"/>
                <w:sz w:val="18"/>
                <w:szCs w:val="18"/>
              </w:rPr>
              <w:t>2.58</w:t>
            </w:r>
            <w:r>
              <w:rPr>
                <w:color w:val="000000"/>
                <w:spacing w:val="0"/>
                <w:w w:val="100"/>
                <w:position w:val="0"/>
              </w:rPr>
              <w:t>个百分点</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科技园收入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41,351,591.73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21,772,839.91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47.35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439.46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393.80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r>
              <w:rPr>
                <w:color w:val="000000"/>
                <w:spacing w:val="0"/>
                <w:w w:val="100"/>
                <w:position w:val="0"/>
                <w:sz w:val="18"/>
                <w:szCs w:val="18"/>
              </w:rPr>
              <w:t>4.87</w:t>
            </w:r>
            <w:r>
              <w:rPr>
                <w:color w:val="000000"/>
                <w:spacing w:val="0"/>
                <w:w w:val="100"/>
                <w:position w:val="0"/>
              </w:rPr>
              <w:t>个百分点</w:t>
            </w: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color w:val="000000"/>
                <w:spacing w:val="0"/>
                <w:w w:val="100"/>
                <w:position w:val="0"/>
                <w:sz w:val="18"/>
                <w:szCs w:val="18"/>
              </w:rPr>
              <w:t>60.83</w:t>
            </w:r>
            <w:r>
              <w:rPr>
                <w:color w:val="000000"/>
                <w:spacing w:val="0"/>
                <w:w w:val="100"/>
                <w:position w:val="0"/>
              </w:rPr>
              <w:t>个百分点</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2,164, 533, </w:t>
            </w:r>
            <w:r>
              <w:rPr>
                <w:color w:val="000000"/>
                <w:spacing w:val="0"/>
                <w:w w:val="100"/>
                <w:position w:val="0"/>
                <w:sz w:val="18"/>
                <w:szCs w:val="18"/>
              </w:rPr>
              <w:t xml:space="preserve">878. </w:t>
            </w:r>
            <w:r>
              <w:rPr>
                <w:color w:val="000000"/>
                <w:spacing w:val="0"/>
                <w:w w:val="100"/>
                <w:position w:val="0"/>
                <w:sz w:val="18"/>
                <w:szCs w:val="18"/>
              </w:rPr>
              <w:t>52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98,064,644.83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95.47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-39.39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r>
              <w:rPr>
                <w:color w:val="000000"/>
                <w:spacing w:val="0"/>
                <w:w w:val="100"/>
                <w:position w:val="0"/>
                <w:sz w:val="18"/>
                <w:szCs w:val="18"/>
              </w:rPr>
              <w:t>2.76</w:t>
            </w:r>
            <w:r>
              <w:rPr>
                <w:color w:val="000000"/>
                <w:spacing w:val="0"/>
                <w:w w:val="100"/>
                <w:position w:val="0"/>
              </w:rPr>
              <w:t>个百分点</w:t>
            </w:r>
          </w:p>
        </w:tc>
      </w:tr>
      <w:tr>
        <w:trPr>
          <w:trHeight w:val="283" w:hRule="exact"/>
        </w:trPr>
        <w:tc>
          <w:tcPr>
            <w:gridSpan w:val="7"/>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主营业务分地区情况</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分地区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毛利率</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毛利率比上年增减</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2,102, 447, </w:t>
            </w:r>
            <w:r>
              <w:rPr>
                <w:color w:val="000000"/>
                <w:spacing w:val="0"/>
                <w:w w:val="100"/>
                <w:position w:val="0"/>
                <w:sz w:val="18"/>
                <w:szCs w:val="18"/>
              </w:rPr>
              <w:t xml:space="preserve">426. </w:t>
            </w:r>
            <w:r>
              <w:rPr>
                <w:color w:val="000000"/>
                <w:spacing w:val="0"/>
                <w:w w:val="100"/>
                <w:position w:val="0"/>
                <w:sz w:val="18"/>
                <w:szCs w:val="18"/>
              </w:rPr>
              <w:t>88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73,387,113.07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96.51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-44.07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r>
              <w:rPr>
                <w:color w:val="000000"/>
                <w:spacing w:val="0"/>
                <w:w w:val="100"/>
                <w:position w:val="0"/>
                <w:sz w:val="18"/>
                <w:szCs w:val="18"/>
              </w:rPr>
              <w:t>2.57</w:t>
            </w:r>
            <w:r>
              <w:rPr>
                <w:color w:val="000000"/>
                <w:spacing w:val="0"/>
                <w:w w:val="100"/>
                <w:position w:val="0"/>
              </w:rPr>
              <w:t>个百分点</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境夕卜</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62,086,451.64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24,677,531.76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60.25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13.87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-19.30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r>
              <w:rPr>
                <w:color w:val="000000"/>
                <w:spacing w:val="0"/>
                <w:w w:val="100"/>
                <w:position w:val="0"/>
                <w:sz w:val="18"/>
                <w:szCs w:val="18"/>
              </w:rPr>
              <w:t>16.33</w:t>
            </w:r>
            <w:r>
              <w:rPr>
                <w:color w:val="000000"/>
                <w:spacing w:val="0"/>
                <w:w w:val="100"/>
                <w:position w:val="0"/>
              </w:rPr>
              <w:t>个百分点</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2,164, 533, </w:t>
            </w:r>
            <w:r>
              <w:rPr>
                <w:color w:val="000000"/>
                <w:spacing w:val="0"/>
                <w:w w:val="100"/>
                <w:position w:val="0"/>
                <w:sz w:val="18"/>
                <w:szCs w:val="18"/>
              </w:rPr>
              <w:t xml:space="preserve">878. </w:t>
            </w:r>
            <w:r>
              <w:rPr>
                <w:color w:val="000000"/>
                <w:spacing w:val="0"/>
                <w:w w:val="100"/>
                <w:position w:val="0"/>
                <w:sz w:val="18"/>
                <w:szCs w:val="18"/>
              </w:rPr>
              <w:t>52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98,064,644.83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95.47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-39.39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r>
              <w:rPr>
                <w:color w:val="000000"/>
                <w:spacing w:val="0"/>
                <w:w w:val="100"/>
                <w:position w:val="0"/>
                <w:sz w:val="18"/>
                <w:szCs w:val="18"/>
              </w:rPr>
              <w:t>2.76</w:t>
            </w:r>
            <w:r>
              <w:rPr>
                <w:color w:val="000000"/>
                <w:spacing w:val="0"/>
                <w:w w:val="100"/>
                <w:position w:val="0"/>
              </w:rPr>
              <w:t>个百分点</w:t>
            </w:r>
          </w:p>
        </w:tc>
      </w:tr>
    </w:tbl>
    <w:p>
      <w:pPr>
        <w:widowControl w:val="0"/>
        <w:spacing w:after="279" w:line="1" w:lineRule="exact"/>
      </w:pPr>
    </w:p>
    <w:p>
      <w:pPr>
        <w:pStyle w:val="Style11"/>
        <w:keepNext w:val="0"/>
        <w:keepLines w:val="0"/>
        <w:widowControl w:val="0"/>
        <w:shd w:val="clear" w:color="auto" w:fill="auto"/>
        <w:bidi w:val="0"/>
        <w:spacing w:before="0" w:after="40" w:line="240" w:lineRule="auto"/>
        <w:ind w:left="0" w:right="0" w:firstLine="1000"/>
        <w:jc w:val="left"/>
      </w:pPr>
      <w:r>
        <w:rPr>
          <w:color w:val="000000"/>
          <w:spacing w:val="0"/>
          <w:w w:val="100"/>
          <w:position w:val="0"/>
        </w:rPr>
        <w:t>主营业务分行业、分产品、分地区情况的说明</w:t>
      </w:r>
    </w:p>
    <w:p>
      <w:pPr>
        <w:pStyle w:val="Style11"/>
        <w:keepNext w:val="0"/>
        <w:keepLines w:val="0"/>
        <w:widowControl w:val="0"/>
        <w:shd w:val="clear" w:color="auto" w:fill="auto"/>
        <w:bidi w:val="0"/>
        <w:spacing w:before="0" w:after="40" w:line="240" w:lineRule="auto"/>
        <w:ind w:left="0" w:right="0" w:firstLine="100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numPr>
          <w:ilvl w:val="0"/>
          <w:numId w:val="11"/>
        </w:numPr>
        <w:shd w:val="clear" w:color="auto" w:fill="auto"/>
        <w:bidi w:val="0"/>
        <w:spacing w:before="0" w:after="0" w:line="240" w:lineRule="auto"/>
        <w:ind w:left="0" w:right="0" w:firstLine="1000"/>
        <w:jc w:val="left"/>
      </w:pPr>
      <w:bookmarkStart w:id="108" w:name="bookmark108"/>
      <w:bookmarkEnd w:id="108"/>
      <w:r>
        <w:rPr>
          <w:color w:val="000000"/>
          <w:spacing w:val="0"/>
          <w:w w:val="100"/>
          <w:position w:val="0"/>
        </w:rPr>
        <w:t>资本市场线</w:t>
      </w:r>
    </w:p>
    <w:p>
      <w:pPr>
        <w:pStyle w:val="Style11"/>
        <w:keepNext w:val="0"/>
        <w:keepLines w:val="0"/>
        <w:widowControl w:val="0"/>
        <w:shd w:val="clear" w:color="auto" w:fill="auto"/>
        <w:bidi w:val="0"/>
        <w:spacing w:before="0" w:after="0" w:line="411" w:lineRule="exact"/>
        <w:ind w:left="0" w:right="0" w:firstLine="1000"/>
        <w:jc w:val="left"/>
      </w:pPr>
      <w:r>
        <w:rPr>
          <w:color w:val="000000"/>
          <w:spacing w:val="0"/>
          <w:w w:val="100"/>
          <w:position w:val="0"/>
        </w:rPr>
        <w:t>•经纪</w:t>
      </w:r>
      <w:r>
        <w:rPr>
          <w:color w:val="000000"/>
          <w:spacing w:val="0"/>
          <w:w w:val="100"/>
          <w:position w:val="0"/>
          <w:sz w:val="18"/>
          <w:szCs w:val="18"/>
        </w:rPr>
        <w:t>IT</w:t>
      </w:r>
      <w:r>
        <w:rPr>
          <w:color w:val="000000"/>
          <w:spacing w:val="0"/>
          <w:w w:val="100"/>
          <w:position w:val="0"/>
        </w:rPr>
        <w:t>业务</w:t>
      </w:r>
    </w:p>
    <w:p>
      <w:pPr>
        <w:pStyle w:val="Style11"/>
        <w:keepNext w:val="0"/>
        <w:keepLines w:val="0"/>
        <w:widowControl w:val="0"/>
        <w:shd w:val="clear" w:color="auto" w:fill="auto"/>
        <w:bidi w:val="0"/>
        <w:spacing w:before="0" w:after="0" w:line="411" w:lineRule="exact"/>
        <w:ind w:left="1420" w:right="0" w:firstLine="0"/>
        <w:jc w:val="left"/>
      </w:pPr>
      <w:r>
        <w:rPr>
          <w:color w:val="000000"/>
          <w:spacing w:val="0"/>
          <w:w w:val="100"/>
          <w:position w:val="0"/>
        </w:rPr>
        <w:t>经纪</w:t>
      </w:r>
      <w:r>
        <w:rPr>
          <w:color w:val="000000"/>
          <w:spacing w:val="0"/>
          <w:w w:val="100"/>
          <w:position w:val="0"/>
          <w:sz w:val="18"/>
          <w:szCs w:val="18"/>
        </w:rPr>
        <w:t>IT</w:t>
      </w:r>
      <w:r>
        <w:rPr>
          <w:color w:val="000000"/>
          <w:spacing w:val="0"/>
          <w:w w:val="100"/>
          <w:position w:val="0"/>
        </w:rPr>
        <w:t>业务线受行情趋淡及创新收紧等影响，合同额有所下降。</w:t>
      </w:r>
    </w:p>
    <w:p>
      <w:pPr>
        <w:pStyle w:val="Style11"/>
        <w:keepNext w:val="0"/>
        <w:keepLines w:val="0"/>
        <w:widowControl w:val="0"/>
        <w:shd w:val="clear" w:color="auto" w:fill="auto"/>
        <w:bidi w:val="0"/>
        <w:spacing w:before="0" w:after="0" w:line="411" w:lineRule="exact"/>
        <w:ind w:left="1000" w:right="0" w:firstLine="0"/>
        <w:jc w:val="left"/>
      </w:pPr>
      <w:r>
        <w:rPr>
          <w:color w:val="000000"/>
          <w:spacing w:val="0"/>
          <w:w w:val="100"/>
          <w:position w:val="0"/>
        </w:rPr>
        <w:t>在重点产品方面，核心平台</w:t>
      </w:r>
      <w:r>
        <w:rPr>
          <w:color w:val="000000"/>
          <w:spacing w:val="0"/>
          <w:w w:val="100"/>
          <w:position w:val="0"/>
          <w:sz w:val="18"/>
          <w:szCs w:val="18"/>
        </w:rPr>
        <w:t xml:space="preserve">UF2.0 </w:t>
      </w:r>
      <w:r>
        <w:rPr>
          <w:color w:val="000000"/>
          <w:spacing w:val="0"/>
          <w:w w:val="100"/>
          <w:position w:val="0"/>
          <w:sz w:val="18"/>
          <w:szCs w:val="18"/>
        </w:rPr>
        <w:t>（</w:t>
      </w:r>
      <w:r>
        <w:rPr>
          <w:color w:val="000000"/>
          <w:spacing w:val="0"/>
          <w:w w:val="100"/>
          <w:position w:val="0"/>
        </w:rPr>
        <w:t>经纪业务运营平台）的市场龙头地位进一步得到巩固，华福 证券、爱建证券选择恒生作为合作伙伴，升级替换原有异构券商系统，同时申港证券、华菁证券 等新筹建券商也选择恒生</w:t>
      </w:r>
      <w:r>
        <w:rPr>
          <w:color w:val="000000"/>
          <w:spacing w:val="0"/>
          <w:w w:val="100"/>
          <w:position w:val="0"/>
          <w:sz w:val="18"/>
          <w:szCs w:val="18"/>
        </w:rPr>
        <w:t>UF2.0</w:t>
      </w:r>
      <w:r>
        <w:rPr>
          <w:color w:val="000000"/>
          <w:spacing w:val="0"/>
          <w:w w:val="100"/>
          <w:position w:val="0"/>
        </w:rPr>
        <w:t xml:space="preserve">作为核心经纪业务系统，通过这些成绩进一步提升了公司在券商 核心交易系统上的市场占有率。新研发的业务集中运营平台在国海、东莞等多家券商上线，并和 华安等多家券商取得了合作，在经纪业务新产品上取得了新的突破。期货行业经纪业务核心系统 的落地也在加快，国海良时、金瑞等期货公司纷纷上线，进一步扩大了 </w:t>
      </w:r>
      <w:r>
        <w:rPr>
          <w:color w:val="000000"/>
          <w:spacing w:val="0"/>
          <w:w w:val="100"/>
          <w:position w:val="0"/>
          <w:sz w:val="18"/>
          <w:szCs w:val="18"/>
        </w:rPr>
        <w:t>UF2.0</w:t>
      </w:r>
      <w:r>
        <w:rPr>
          <w:color w:val="000000"/>
          <w:spacing w:val="0"/>
          <w:w w:val="100"/>
          <w:position w:val="0"/>
        </w:rPr>
        <w:t>在期货行业的市场 占有率。</w:t>
      </w:r>
    </w:p>
    <w:p>
      <w:pPr>
        <w:pStyle w:val="Style11"/>
        <w:keepNext w:val="0"/>
        <w:keepLines w:val="0"/>
        <w:widowControl w:val="0"/>
        <w:shd w:val="clear" w:color="auto" w:fill="auto"/>
        <w:bidi w:val="0"/>
        <w:spacing w:before="0" w:after="0" w:line="411" w:lineRule="exact"/>
        <w:ind w:left="1000" w:right="0" w:firstLine="420"/>
        <w:jc w:val="both"/>
      </w:pPr>
      <w:r>
        <w:rPr>
          <w:color w:val="000000"/>
          <w:spacing w:val="0"/>
          <w:w w:val="100"/>
          <w:position w:val="0"/>
        </w:rPr>
        <w:t>在创新产品方面，子公司云纪面向社交理财领域打造的</w:t>
      </w:r>
      <w:r>
        <w:rPr>
          <w:color w:val="000000"/>
          <w:spacing w:val="0"/>
          <w:w w:val="100"/>
          <w:position w:val="0"/>
          <w:sz w:val="18"/>
          <w:szCs w:val="18"/>
        </w:rPr>
        <w:t>IFS</w:t>
      </w:r>
      <w:r>
        <w:rPr>
          <w:color w:val="000000"/>
          <w:spacing w:val="0"/>
          <w:w w:val="100"/>
          <w:position w:val="0"/>
        </w:rPr>
        <w:t>金融服务平台，全年和多家券商 取得了业务合作，后续还将进一步加快业务创新的步伐；面向专业投资者服务的</w:t>
      </w:r>
      <w:r>
        <w:rPr>
          <w:color w:val="000000"/>
          <w:spacing w:val="0"/>
          <w:w w:val="100"/>
          <w:position w:val="0"/>
          <w:sz w:val="18"/>
          <w:szCs w:val="18"/>
        </w:rPr>
        <w:t>PBOX</w:t>
      </w:r>
      <w:r>
        <w:rPr>
          <w:color w:val="000000"/>
          <w:spacing w:val="0"/>
          <w:w w:val="100"/>
          <w:position w:val="0"/>
        </w:rPr>
        <w:t>系统，和多 家券商取得了合作。云赢的移动端一站式投资交易终端“投资赢家”的市场覆盖率进一步提升， 尤其在期货行业，一站式投资理财移动终端</w:t>
      </w:r>
      <w:r>
        <w:rPr>
          <w:color w:val="000000"/>
          <w:spacing w:val="0"/>
          <w:w w:val="100"/>
          <w:position w:val="0"/>
          <w:sz w:val="18"/>
          <w:szCs w:val="18"/>
        </w:rPr>
        <w:t>APP</w:t>
      </w:r>
      <w:r>
        <w:rPr>
          <w:color w:val="000000"/>
          <w:spacing w:val="0"/>
          <w:w w:val="100"/>
          <w:position w:val="0"/>
        </w:rPr>
        <w:t>已经在永安、美尔雅等多家期货公司上线，得到 了较好的市场反响。</w:t>
      </w:r>
    </w:p>
    <w:p>
      <w:pPr>
        <w:pStyle w:val="Style11"/>
        <w:keepNext w:val="0"/>
        <w:keepLines w:val="0"/>
        <w:widowControl w:val="0"/>
        <w:shd w:val="clear" w:color="auto" w:fill="auto"/>
        <w:bidi w:val="0"/>
        <w:spacing w:before="0" w:after="40" w:line="411" w:lineRule="exact"/>
        <w:ind w:left="0" w:right="0" w:firstLine="1000"/>
        <w:jc w:val="left"/>
      </w:pPr>
      <w:r>
        <w:rPr>
          <w:color w:val="000000"/>
          <w:spacing w:val="0"/>
          <w:w w:val="100"/>
          <w:position w:val="0"/>
        </w:rPr>
        <w:t>•资产管理</w:t>
      </w:r>
      <w:r>
        <w:rPr>
          <w:color w:val="000000"/>
          <w:spacing w:val="0"/>
          <w:w w:val="100"/>
          <w:position w:val="0"/>
          <w:sz w:val="18"/>
          <w:szCs w:val="18"/>
        </w:rPr>
        <w:t>IT</w:t>
      </w:r>
      <w:r>
        <w:rPr>
          <w:color w:val="000000"/>
          <w:spacing w:val="0"/>
          <w:w w:val="100"/>
          <w:position w:val="0"/>
        </w:rPr>
        <w:t>业务</w:t>
      </w:r>
    </w:p>
    <w:p>
      <w:pPr>
        <w:pStyle w:val="Style11"/>
        <w:keepNext w:val="0"/>
        <w:keepLines w:val="0"/>
        <w:widowControl w:val="0"/>
        <w:shd w:val="clear" w:color="auto" w:fill="auto"/>
        <w:bidi w:val="0"/>
        <w:spacing w:before="0" w:after="0" w:line="410" w:lineRule="exact"/>
        <w:ind w:left="1000" w:right="0" w:firstLine="420"/>
        <w:jc w:val="left"/>
      </w:pPr>
      <w:r>
        <w:rPr>
          <w:color w:val="000000"/>
          <w:spacing w:val="0"/>
          <w:w w:val="100"/>
          <w:position w:val="0"/>
          <w:sz w:val="18"/>
          <w:szCs w:val="18"/>
        </w:rPr>
        <w:t>2016</w:t>
      </w:r>
      <w:r>
        <w:rPr>
          <w:color w:val="000000"/>
          <w:spacing w:val="0"/>
          <w:w w:val="100"/>
          <w:position w:val="0"/>
        </w:rPr>
        <w:t>年资产管理</w:t>
      </w:r>
      <w:r>
        <w:rPr>
          <w:color w:val="000000"/>
          <w:spacing w:val="0"/>
          <w:w w:val="100"/>
          <w:position w:val="0"/>
          <w:sz w:val="18"/>
          <w:szCs w:val="18"/>
        </w:rPr>
        <w:t>IT</w:t>
      </w:r>
      <w:r>
        <w:rPr>
          <w:color w:val="000000"/>
          <w:spacing w:val="0"/>
          <w:w w:val="100"/>
          <w:position w:val="0"/>
        </w:rPr>
        <w:t>业务发展良好，资管核心产品投资系统在证券行业市场占有率超过</w:t>
      </w:r>
      <w:r>
        <w:rPr>
          <w:color w:val="000000"/>
          <w:spacing w:val="0"/>
          <w:w w:val="100"/>
          <w:position w:val="0"/>
          <w:sz w:val="18"/>
          <w:szCs w:val="18"/>
        </w:rPr>
        <w:t xml:space="preserve">90%, </w:t>
      </w:r>
      <w:r>
        <w:rPr>
          <w:color w:val="000000"/>
          <w:spacing w:val="0"/>
          <w:w w:val="100"/>
          <w:position w:val="0"/>
        </w:rPr>
        <w:t>新基金行业新增多个替换案例，保险资管中标率</w:t>
      </w:r>
      <w:r>
        <w:rPr>
          <w:color w:val="000000"/>
          <w:spacing w:val="0"/>
          <w:w w:val="100"/>
          <w:position w:val="0"/>
          <w:sz w:val="18"/>
          <w:szCs w:val="18"/>
        </w:rPr>
        <w:t>100%</w:t>
      </w:r>
      <w:r>
        <w:rPr>
          <w:color w:val="000000"/>
          <w:spacing w:val="0"/>
          <w:w w:val="100"/>
          <w:position w:val="0"/>
        </w:rPr>
        <w:t>，新一代投资系统</w:t>
      </w:r>
      <w:r>
        <w:rPr>
          <w:color w:val="000000"/>
          <w:spacing w:val="0"/>
          <w:w w:val="100"/>
          <w:position w:val="0"/>
          <w:sz w:val="18"/>
          <w:szCs w:val="18"/>
        </w:rPr>
        <w:t>04</w:t>
      </w:r>
      <w:r>
        <w:rPr>
          <w:color w:val="000000"/>
          <w:spacing w:val="0"/>
          <w:w w:val="100"/>
          <w:position w:val="0"/>
        </w:rPr>
        <w:t>签约多家资产管理类 机构。机构经纪投资系统新增客户案例不乏中信、广发、招商等核心券商，资管</w:t>
      </w:r>
      <w:r>
        <w:rPr>
          <w:color w:val="000000"/>
          <w:spacing w:val="0"/>
          <w:w w:val="100"/>
          <w:position w:val="0"/>
          <w:sz w:val="18"/>
          <w:szCs w:val="18"/>
        </w:rPr>
        <w:t>IT</w:t>
      </w:r>
      <w:r>
        <w:rPr>
          <w:color w:val="000000"/>
          <w:spacing w:val="0"/>
          <w:w w:val="100"/>
          <w:position w:val="0"/>
        </w:rPr>
        <w:t>产品服务的总 资产管理规模处于行业领先地位。估值系统在托管、外包领域中标率超过</w:t>
      </w:r>
      <w:r>
        <w:rPr>
          <w:color w:val="000000"/>
          <w:spacing w:val="0"/>
          <w:w w:val="100"/>
          <w:position w:val="0"/>
          <w:sz w:val="18"/>
          <w:szCs w:val="18"/>
        </w:rPr>
        <w:t>95%，</w:t>
      </w:r>
      <w:r>
        <w:rPr>
          <w:color w:val="000000"/>
          <w:spacing w:val="0"/>
          <w:w w:val="100"/>
          <w:position w:val="0"/>
        </w:rPr>
        <w:t>基金行业新增客 户十几家。风险管理产品打破行业瓶颈，新客户拓展至信托、保险行业，在证券行业新增十几家 升级客户。</w:t>
      </w:r>
    </w:p>
    <w:p>
      <w:pPr>
        <w:pStyle w:val="Style11"/>
        <w:keepNext w:val="0"/>
        <w:keepLines w:val="0"/>
        <w:widowControl w:val="0"/>
        <w:shd w:val="clear" w:color="auto" w:fill="auto"/>
        <w:bidi w:val="0"/>
        <w:spacing w:before="0" w:after="0" w:line="410" w:lineRule="exact"/>
        <w:ind w:left="0" w:right="0" w:firstLine="1000"/>
        <w:jc w:val="left"/>
      </w:pPr>
      <w:r>
        <w:rPr>
          <w:color w:val="000000"/>
          <w:spacing w:val="0"/>
          <w:w w:val="100"/>
          <w:position w:val="0"/>
        </w:rPr>
        <w:t>•财富管理</w:t>
      </w:r>
      <w:r>
        <w:rPr>
          <w:color w:val="000000"/>
          <w:spacing w:val="0"/>
          <w:w w:val="100"/>
          <w:position w:val="0"/>
          <w:sz w:val="18"/>
          <w:szCs w:val="18"/>
        </w:rPr>
        <w:t>IT</w:t>
      </w:r>
      <w:r>
        <w:rPr>
          <w:color w:val="000000"/>
          <w:spacing w:val="0"/>
          <w:w w:val="100"/>
          <w:position w:val="0"/>
        </w:rPr>
        <w:t>业务</w:t>
      </w:r>
    </w:p>
    <w:p>
      <w:pPr>
        <w:pStyle w:val="Style11"/>
        <w:keepNext w:val="0"/>
        <w:keepLines w:val="0"/>
        <w:widowControl w:val="0"/>
        <w:shd w:val="clear" w:color="auto" w:fill="auto"/>
        <w:bidi w:val="0"/>
        <w:spacing w:before="0" w:after="0" w:line="410" w:lineRule="exact"/>
        <w:ind w:left="1000" w:right="0" w:firstLine="420"/>
        <w:jc w:val="both"/>
      </w:pPr>
      <w:r>
        <w:rPr>
          <w:color w:val="000000"/>
          <w:spacing w:val="0"/>
          <w:w w:val="100"/>
          <w:position w:val="0"/>
        </w:rPr>
        <w:t>财富管理</w:t>
      </w:r>
      <w:r>
        <w:rPr>
          <w:color w:val="000000"/>
          <w:spacing w:val="0"/>
          <w:w w:val="100"/>
          <w:position w:val="0"/>
          <w:sz w:val="18"/>
          <w:szCs w:val="18"/>
        </w:rPr>
        <w:t>IT</w:t>
      </w:r>
      <w:r>
        <w:rPr>
          <w:color w:val="000000"/>
          <w:spacing w:val="0"/>
          <w:w w:val="100"/>
          <w:position w:val="0"/>
        </w:rPr>
        <w:t>业务借助基金公司</w:t>
      </w:r>
      <w:r>
        <w:rPr>
          <w:color w:val="000000"/>
          <w:spacing w:val="0"/>
          <w:w w:val="100"/>
          <w:position w:val="0"/>
          <w:sz w:val="18"/>
          <w:szCs w:val="18"/>
        </w:rPr>
        <w:t>TA4.0</w:t>
      </w:r>
      <w:r>
        <w:rPr>
          <w:color w:val="000000"/>
          <w:spacing w:val="0"/>
          <w:w w:val="100"/>
          <w:position w:val="0"/>
        </w:rPr>
        <w:t>升级、理财销售系统改造升级、三方理财销售系统建设、 营销服务系统建设、信托和类信托业务系统建设以及证券公司私募托管系统建设等相关项目的机 会，业务增幅明显，业务合同同比增长约</w:t>
      </w:r>
      <w:r>
        <w:rPr>
          <w:color w:val="000000"/>
          <w:spacing w:val="0"/>
          <w:w w:val="100"/>
          <w:position w:val="0"/>
          <w:sz w:val="18"/>
          <w:szCs w:val="18"/>
        </w:rPr>
        <w:t>40%</w:t>
      </w:r>
      <w:r>
        <w:rPr>
          <w:color w:val="000000"/>
          <w:spacing w:val="0"/>
          <w:w w:val="100"/>
          <w:position w:val="0"/>
        </w:rPr>
        <w:t>。</w:t>
      </w:r>
    </w:p>
    <w:p>
      <w:pPr>
        <w:pStyle w:val="Style11"/>
        <w:keepNext w:val="0"/>
        <w:keepLines w:val="0"/>
        <w:widowControl w:val="0"/>
        <w:shd w:val="clear" w:color="auto" w:fill="auto"/>
        <w:bidi w:val="0"/>
        <w:spacing w:before="0" w:after="0" w:line="410" w:lineRule="exact"/>
        <w:ind w:left="0" w:right="0" w:firstLine="1000"/>
        <w:jc w:val="left"/>
      </w:pPr>
      <w:r>
        <w:rPr>
          <w:color w:val="000000"/>
          <w:spacing w:val="0"/>
          <w:w w:val="100"/>
          <w:position w:val="0"/>
        </w:rPr>
        <w:t>•交易所</w:t>
      </w:r>
      <w:r>
        <w:rPr>
          <w:color w:val="000000"/>
          <w:spacing w:val="0"/>
          <w:w w:val="100"/>
          <w:position w:val="0"/>
          <w:sz w:val="18"/>
          <w:szCs w:val="18"/>
        </w:rPr>
        <w:t>IT</w:t>
      </w:r>
      <w:r>
        <w:rPr>
          <w:color w:val="000000"/>
          <w:spacing w:val="0"/>
          <w:w w:val="100"/>
          <w:position w:val="0"/>
        </w:rPr>
        <w:t>业务</w:t>
      </w:r>
    </w:p>
    <w:p>
      <w:pPr>
        <w:pStyle w:val="Style11"/>
        <w:keepNext w:val="0"/>
        <w:keepLines w:val="0"/>
        <w:widowControl w:val="0"/>
        <w:shd w:val="clear" w:color="auto" w:fill="auto"/>
        <w:bidi w:val="0"/>
        <w:spacing w:before="0" w:after="0" w:line="410" w:lineRule="exact"/>
        <w:ind w:left="1000" w:right="0" w:firstLine="420"/>
        <w:jc w:val="both"/>
      </w:pPr>
      <w:r>
        <w:rPr>
          <w:color w:val="000000"/>
          <w:spacing w:val="0"/>
          <w:w w:val="100"/>
          <w:position w:val="0"/>
        </w:rPr>
        <w:t>经过前几年的业务积累和发展，</w:t>
      </w:r>
      <w:r>
        <w:rPr>
          <w:color w:val="000000"/>
          <w:spacing w:val="0"/>
          <w:w w:val="100"/>
          <w:position w:val="0"/>
          <w:sz w:val="18"/>
          <w:szCs w:val="18"/>
        </w:rPr>
        <w:t>2016</w:t>
      </w:r>
      <w:r>
        <w:rPr>
          <w:color w:val="000000"/>
          <w:spacing w:val="0"/>
          <w:w w:val="100"/>
          <w:position w:val="0"/>
        </w:rPr>
        <w:t>年业务合同同比增长</w:t>
      </w:r>
      <w:r>
        <w:rPr>
          <w:color w:val="000000"/>
          <w:spacing w:val="0"/>
          <w:w w:val="100"/>
          <w:position w:val="0"/>
          <w:sz w:val="18"/>
          <w:szCs w:val="18"/>
        </w:rPr>
        <w:t>55%</w:t>
      </w:r>
      <w:r>
        <w:rPr>
          <w:color w:val="000000"/>
          <w:spacing w:val="0"/>
          <w:w w:val="100"/>
          <w:position w:val="0"/>
        </w:rPr>
        <w:t xml:space="preserve">。大宗交易和物权领域取得快 速增长，港交所前海大宗商品交易及清算项目中标，使得现货交易产品线合同同比去年有了较大 幅度的增长；物权交易系统受到市场热捧，签订了 </w:t>
      </w:r>
      <w:r>
        <w:rPr>
          <w:color w:val="000000"/>
          <w:spacing w:val="0"/>
          <w:w w:val="100"/>
          <w:position w:val="0"/>
          <w:sz w:val="18"/>
          <w:szCs w:val="18"/>
        </w:rPr>
        <w:t>22</w:t>
      </w:r>
      <w:r>
        <w:rPr>
          <w:color w:val="000000"/>
          <w:spacing w:val="0"/>
          <w:w w:val="100"/>
          <w:position w:val="0"/>
        </w:rPr>
        <w:t>家文化产权交易所。另外，公司在大型金融 基础设施市场建设和省市金融资产交易中心</w:t>
      </w:r>
      <w:r>
        <w:rPr>
          <w:color w:val="000000"/>
          <w:spacing w:val="0"/>
          <w:w w:val="100"/>
          <w:position w:val="0"/>
          <w:sz w:val="18"/>
          <w:szCs w:val="18"/>
        </w:rPr>
        <w:t>IT</w:t>
      </w:r>
      <w:r>
        <w:rPr>
          <w:color w:val="000000"/>
          <w:spacing w:val="0"/>
          <w:w w:val="100"/>
          <w:position w:val="0"/>
        </w:rPr>
        <w:t>领域，业务发展平稳，提升了产品化程度，提高了 项目实施效率。</w:t>
      </w:r>
    </w:p>
    <w:p>
      <w:pPr>
        <w:pStyle w:val="Style11"/>
        <w:keepNext w:val="0"/>
        <w:keepLines w:val="0"/>
        <w:widowControl w:val="0"/>
        <w:shd w:val="clear" w:color="auto" w:fill="auto"/>
        <w:bidi w:val="0"/>
        <w:spacing w:before="0" w:after="0" w:line="410" w:lineRule="exact"/>
        <w:ind w:left="1000" w:right="0" w:firstLine="420"/>
        <w:jc w:val="both"/>
      </w:pPr>
      <w:r>
        <w:rPr>
          <w:color w:val="000000"/>
          <w:spacing w:val="0"/>
          <w:w w:val="100"/>
          <w:position w:val="0"/>
        </w:rPr>
        <w:t xml:space="preserve">公司参与的国家级项目有上海保交所保险资管产品登记交易平台、上海清算所外汇期权中央 对手清算系统、北京金融资产交易所一号通项目、新三板优先股项目等；省级金融资产交易领域 实施的重点项目有天津金融资产交易所、横琴国际知识产权交易中心等。同时，公司在各个地方 商品清算中心和碳排放权交易中心业务领域有了突破，签订了 </w:t>
      </w:r>
      <w:r>
        <w:rPr>
          <w:color w:val="000000"/>
          <w:spacing w:val="0"/>
          <w:w w:val="100"/>
          <w:position w:val="0"/>
          <w:sz w:val="18"/>
          <w:szCs w:val="18"/>
        </w:rPr>
        <w:t>4</w:t>
      </w:r>
      <w:r>
        <w:rPr>
          <w:color w:val="000000"/>
          <w:spacing w:val="0"/>
          <w:w w:val="100"/>
          <w:position w:val="0"/>
        </w:rPr>
        <w:t>家省级碳排放权交易中心和</w:t>
      </w:r>
      <w:r>
        <w:rPr>
          <w:color w:val="000000"/>
          <w:spacing w:val="0"/>
          <w:w w:val="100"/>
          <w:position w:val="0"/>
          <w:sz w:val="18"/>
          <w:szCs w:val="18"/>
        </w:rPr>
        <w:t>3</w:t>
      </w:r>
      <w:r>
        <w:rPr>
          <w:color w:val="000000"/>
          <w:spacing w:val="0"/>
          <w:w w:val="100"/>
          <w:position w:val="0"/>
        </w:rPr>
        <w:t>家 省级商品登记结算中心。</w:t>
      </w:r>
    </w:p>
    <w:p>
      <w:pPr>
        <w:pStyle w:val="Style11"/>
        <w:keepNext w:val="0"/>
        <w:keepLines w:val="0"/>
        <w:widowControl w:val="0"/>
        <w:shd w:val="clear" w:color="auto" w:fill="auto"/>
        <w:bidi w:val="0"/>
        <w:spacing w:before="0" w:after="0" w:line="412" w:lineRule="exact"/>
        <w:ind w:left="0" w:right="0" w:firstLine="1000"/>
        <w:jc w:val="left"/>
      </w:pPr>
      <w:r>
        <w:rPr>
          <w:color w:val="000000"/>
          <w:spacing w:val="0"/>
          <w:w w:val="100"/>
          <w:position w:val="0"/>
        </w:rPr>
        <w:t>•海外</w:t>
      </w:r>
      <w:r>
        <w:rPr>
          <w:color w:val="000000"/>
          <w:spacing w:val="0"/>
          <w:w w:val="100"/>
          <w:position w:val="0"/>
          <w:sz w:val="18"/>
          <w:szCs w:val="18"/>
        </w:rPr>
        <w:t>IT</w:t>
      </w:r>
      <w:r>
        <w:rPr>
          <w:color w:val="000000"/>
          <w:spacing w:val="0"/>
          <w:w w:val="100"/>
          <w:position w:val="0"/>
        </w:rPr>
        <w:t>业务</w:t>
      </w:r>
    </w:p>
    <w:p>
      <w:pPr>
        <w:pStyle w:val="Style11"/>
        <w:keepNext w:val="0"/>
        <w:keepLines w:val="0"/>
        <w:widowControl w:val="0"/>
        <w:shd w:val="clear" w:color="auto" w:fill="auto"/>
        <w:bidi w:val="0"/>
        <w:spacing w:before="0" w:after="0" w:line="412" w:lineRule="exact"/>
        <w:ind w:left="1000" w:right="0" w:firstLine="420"/>
        <w:jc w:val="left"/>
      </w:pPr>
      <w:r>
        <w:rPr>
          <w:color w:val="000000"/>
          <w:spacing w:val="0"/>
          <w:w w:val="100"/>
          <w:position w:val="0"/>
          <w:sz w:val="18"/>
          <w:szCs w:val="18"/>
        </w:rPr>
        <w:t>2016</w:t>
      </w:r>
      <w:r>
        <w:rPr>
          <w:color w:val="000000"/>
          <w:spacing w:val="0"/>
          <w:w w:val="100"/>
          <w:position w:val="0"/>
        </w:rPr>
        <w:t>年公司海外证券</w:t>
      </w:r>
      <w:r>
        <w:rPr>
          <w:color w:val="000000"/>
          <w:spacing w:val="0"/>
          <w:w w:val="100"/>
          <w:position w:val="0"/>
          <w:sz w:val="18"/>
          <w:szCs w:val="18"/>
        </w:rPr>
        <w:t>IT</w:t>
      </w:r>
      <w:r>
        <w:rPr>
          <w:color w:val="000000"/>
          <w:spacing w:val="0"/>
          <w:w w:val="100"/>
          <w:position w:val="0"/>
        </w:rPr>
        <w:t>系列产品包括了终端系统、账户系统、核心交易结算系统、机房托 管和日常运维服务，覆盖了从前端的手机开户到全球市场证券交易结算的整个业务流程。海外业 务的体量还较小，但全球化的发展将有利于业务处于持续上升的阶段。</w:t>
      </w:r>
    </w:p>
    <w:p>
      <w:pPr>
        <w:pStyle w:val="Style11"/>
        <w:keepNext w:val="0"/>
        <w:keepLines w:val="0"/>
        <w:widowControl w:val="0"/>
        <w:numPr>
          <w:ilvl w:val="0"/>
          <w:numId w:val="11"/>
        </w:numPr>
        <w:shd w:val="clear" w:color="auto" w:fill="auto"/>
        <w:bidi w:val="0"/>
        <w:spacing w:before="0" w:after="0" w:line="412" w:lineRule="exact"/>
        <w:ind w:left="0" w:right="0" w:firstLine="1000"/>
        <w:jc w:val="left"/>
      </w:pPr>
      <w:bookmarkStart w:id="109" w:name="bookmark109"/>
      <w:bookmarkEnd w:id="109"/>
      <w:r>
        <w:rPr>
          <w:color w:val="000000"/>
          <w:spacing w:val="0"/>
          <w:w w:val="100"/>
          <w:position w:val="0"/>
        </w:rPr>
        <w:t>银行</w:t>
      </w:r>
      <w:r>
        <w:rPr>
          <w:color w:val="000000"/>
          <w:spacing w:val="0"/>
          <w:w w:val="100"/>
          <w:position w:val="0"/>
          <w:sz w:val="18"/>
          <w:szCs w:val="18"/>
        </w:rPr>
        <w:t>IT</w:t>
      </w:r>
      <w:r>
        <w:rPr>
          <w:color w:val="000000"/>
          <w:spacing w:val="0"/>
          <w:w w:val="100"/>
          <w:position w:val="0"/>
        </w:rPr>
        <w:t>业务</w:t>
      </w:r>
    </w:p>
    <w:p>
      <w:pPr>
        <w:pStyle w:val="Style11"/>
        <w:keepNext w:val="0"/>
        <w:keepLines w:val="0"/>
        <w:widowControl w:val="0"/>
        <w:shd w:val="clear" w:color="auto" w:fill="auto"/>
        <w:bidi w:val="0"/>
        <w:spacing w:before="0" w:after="0" w:line="412" w:lineRule="exact"/>
        <w:ind w:left="1000" w:right="0" w:firstLine="420"/>
        <w:jc w:val="both"/>
      </w:pPr>
      <w:r>
        <w:rPr>
          <w:color w:val="000000"/>
          <w:spacing w:val="0"/>
          <w:w w:val="100"/>
          <w:position w:val="0"/>
        </w:rPr>
        <w:t>银行传统业务保持平稳，综合理财保持行业龙头地位，核心产品市场占有率已超</w:t>
      </w:r>
      <w:r>
        <w:rPr>
          <w:color w:val="000000"/>
          <w:spacing w:val="0"/>
          <w:w w:val="100"/>
          <w:position w:val="0"/>
          <w:sz w:val="18"/>
          <w:szCs w:val="18"/>
        </w:rPr>
        <w:t>70%；</w:t>
      </w:r>
      <w:r>
        <w:rPr>
          <w:color w:val="000000"/>
          <w:spacing w:val="0"/>
          <w:w w:val="100"/>
          <w:position w:val="0"/>
        </w:rPr>
        <w:t>票据 新版本和</w:t>
      </w:r>
      <w:r>
        <w:rPr>
          <w:color w:val="000000"/>
          <w:spacing w:val="0"/>
          <w:w w:val="100"/>
          <w:position w:val="0"/>
          <w:sz w:val="18"/>
          <w:szCs w:val="18"/>
        </w:rPr>
        <w:t>SAAS</w:t>
      </w:r>
      <w:r>
        <w:rPr>
          <w:color w:val="000000"/>
          <w:spacing w:val="0"/>
          <w:w w:val="100"/>
          <w:position w:val="0"/>
        </w:rPr>
        <w:t>版本取得进展，与网商银行、金城银行等民营银行合作，同时银行票交所对接项目 在民生银行落地，并和票据交易所同步上线。结合银监会《关于印发银行业金融机构与检察机关 开展涉案账户资金网络查控技术规范的通知》，公司推出符合监管要求的司法查控类产品，率先 在</w:t>
      </w:r>
      <w:r>
        <w:rPr>
          <w:color w:val="000000"/>
          <w:spacing w:val="0"/>
          <w:w w:val="100"/>
          <w:position w:val="0"/>
          <w:sz w:val="18"/>
          <w:szCs w:val="18"/>
        </w:rPr>
        <w:t>15</w:t>
      </w:r>
      <w:r>
        <w:rPr>
          <w:color w:val="000000"/>
          <w:spacing w:val="0"/>
          <w:w w:val="100"/>
          <w:position w:val="0"/>
        </w:rPr>
        <w:t>家银行得到应用；基于银行财资管理的对公综合服务平台进一步深挖行业解决方案，小微金 融、交易银行等在多家银行得到应用，在银行对公财资领域继续保持</w:t>
      </w:r>
      <w:r>
        <w:rPr>
          <w:color w:val="000000"/>
          <w:spacing w:val="0"/>
          <w:w w:val="100"/>
          <w:position w:val="0"/>
          <w:sz w:val="18"/>
          <w:szCs w:val="18"/>
        </w:rPr>
        <w:t>60%</w:t>
      </w:r>
      <w:r>
        <w:rPr>
          <w:color w:val="000000"/>
          <w:spacing w:val="0"/>
          <w:w w:val="100"/>
          <w:position w:val="0"/>
        </w:rPr>
        <w:t xml:space="preserve">以上的市场占有率，并 且交易银行方案得到了众多股份制银行的青睐。公司和多家股份制银行和一线城商行落地合作了 </w:t>
      </w:r>
      <w:r>
        <w:rPr>
          <w:color w:val="000000"/>
          <w:spacing w:val="0"/>
          <w:w w:val="100"/>
          <w:position w:val="0"/>
        </w:rPr>
        <w:t>理财分销业务和金融互市业务，同时结合消费金融场景和一些银行及金控集团开展了互联网信贷 的合作。总体而言，银行</w:t>
      </w:r>
      <w:r>
        <w:rPr>
          <w:color w:val="000000"/>
          <w:spacing w:val="0"/>
          <w:w w:val="100"/>
          <w:position w:val="0"/>
          <w:sz w:val="18"/>
          <w:szCs w:val="18"/>
        </w:rPr>
        <w:t>IT</w:t>
      </w:r>
      <w:r>
        <w:rPr>
          <w:color w:val="000000"/>
          <w:spacing w:val="0"/>
          <w:w w:val="100"/>
          <w:position w:val="0"/>
        </w:rPr>
        <w:t>业务受制于需求和产品线发展速度的影响，短期内难以形成有效的突 破。</w:t>
      </w:r>
    </w:p>
    <w:p>
      <w:pPr>
        <w:pStyle w:val="Style11"/>
        <w:keepNext w:val="0"/>
        <w:keepLines w:val="0"/>
        <w:widowControl w:val="0"/>
        <w:numPr>
          <w:ilvl w:val="0"/>
          <w:numId w:val="11"/>
        </w:numPr>
        <w:shd w:val="clear" w:color="auto" w:fill="auto"/>
        <w:bidi w:val="0"/>
        <w:spacing w:before="0" w:after="0" w:line="410" w:lineRule="exact"/>
        <w:ind w:left="0" w:right="0" w:firstLine="1000"/>
        <w:jc w:val="left"/>
      </w:pPr>
      <w:bookmarkStart w:id="110" w:name="bookmark110"/>
      <w:bookmarkEnd w:id="110"/>
      <w:r>
        <w:rPr>
          <w:color w:val="000000"/>
          <w:spacing w:val="0"/>
          <w:w w:val="100"/>
          <w:position w:val="0"/>
        </w:rPr>
        <w:t>创新业务</w:t>
      </w:r>
    </w:p>
    <w:p>
      <w:pPr>
        <w:pStyle w:val="Style11"/>
        <w:keepNext w:val="0"/>
        <w:keepLines w:val="0"/>
        <w:widowControl w:val="0"/>
        <w:shd w:val="clear" w:color="auto" w:fill="auto"/>
        <w:bidi w:val="0"/>
        <w:spacing w:before="0" w:after="760" w:line="410" w:lineRule="exact"/>
        <w:ind w:left="1000" w:right="0" w:firstLine="420"/>
        <w:jc w:val="both"/>
      </w:pPr>
      <w:r>
        <w:rPr>
          <w:color w:val="000000"/>
          <w:spacing w:val="0"/>
          <w:w w:val="100"/>
          <w:position w:val="0"/>
        </w:rPr>
        <w:t>创新业务子公司部分已产生了收入，基于云技术的服务在云英、云毅、云永、海外云持续平 稳发展中；基于资产连接的机构间中介服务在云永有一定开拓，并形成闭环的商业模式；证投、 云纪提供的机构专业投资工具服务，已经与多家券商合作，业务正在开展中；面向终端用户服务 的投资赢家业务规模有一定增长；基于组件模式的聚源梵思终端资讯表现出色，开创了新的终端 服务模式。证投公司受第三方接入政策影响处于维持状态，银行系的</w:t>
      </w:r>
      <w:r>
        <w:rPr>
          <w:color w:val="000000"/>
          <w:spacing w:val="0"/>
          <w:w w:val="100"/>
          <w:position w:val="0"/>
          <w:sz w:val="18"/>
          <w:szCs w:val="18"/>
        </w:rPr>
        <w:t>3</w:t>
      </w:r>
      <w:r>
        <w:rPr>
          <w:color w:val="000000"/>
          <w:spacing w:val="0"/>
          <w:w w:val="100"/>
          <w:position w:val="0"/>
        </w:rPr>
        <w:t>家创新子公司云融、云连、 善商尚处于早期的起步阶段，业务规模和收入总体较小，市场前景尚需进一步探讨，预计未来会 有现金流的压力，将考验团队的持续经营能力。</w:t>
      </w:r>
    </w:p>
    <w:p>
      <w:pPr>
        <w:pStyle w:val="Style21"/>
        <w:keepNext/>
        <w:keepLines/>
        <w:widowControl w:val="0"/>
        <w:numPr>
          <w:ilvl w:val="0"/>
          <w:numId w:val="9"/>
        </w:numPr>
        <w:shd w:val="clear" w:color="auto" w:fill="auto"/>
        <w:bidi w:val="0"/>
        <w:spacing w:before="0" w:after="100" w:line="240" w:lineRule="auto"/>
        <w:ind w:left="0" w:right="0" w:firstLine="1000"/>
        <w:jc w:val="left"/>
      </w:pPr>
      <w:bookmarkStart w:id="111" w:name="bookmark111"/>
      <w:bookmarkStart w:id="112" w:name="bookmark112"/>
      <w:bookmarkStart w:id="113" w:name="bookmark113"/>
      <w:bookmarkStart w:id="114" w:name="bookmark114"/>
      <w:bookmarkEnd w:id="113"/>
      <w:r>
        <w:rPr>
          <w:color w:val="000000"/>
          <w:spacing w:val="0"/>
          <w:w w:val="100"/>
          <w:position w:val="0"/>
        </w:rPr>
        <w:t>.</w:t>
      </w:r>
      <w:r>
        <w:rPr>
          <w:color w:val="000000"/>
          <w:spacing w:val="0"/>
          <w:w w:val="100"/>
          <w:position w:val="0"/>
        </w:rPr>
        <w:t>产销量情况分析表</w:t>
      </w:r>
      <w:bookmarkEnd w:id="111"/>
      <w:bookmarkEnd w:id="112"/>
      <w:bookmarkEnd w:id="114"/>
    </w:p>
    <w:p>
      <w:pPr>
        <w:pStyle w:val="Style11"/>
        <w:keepNext w:val="0"/>
        <w:keepLines w:val="0"/>
        <w:widowControl w:val="0"/>
        <w:shd w:val="clear" w:color="auto" w:fill="auto"/>
        <w:bidi w:val="0"/>
        <w:spacing w:before="0" w:after="620" w:line="240" w:lineRule="auto"/>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1003" w:right="0" w:firstLine="0"/>
        <w:jc w:val="left"/>
      </w:pPr>
      <w:r>
        <w:rPr>
          <w:b/>
          <w:bCs/>
          <w:color w:val="000000"/>
          <w:spacing w:val="0"/>
          <w:w w:val="100"/>
          <w:position w:val="0"/>
        </w:rPr>
        <w:t>(3).</w:t>
      </w:r>
      <w:r>
        <w:rPr>
          <w:b/>
          <w:bCs/>
          <w:color w:val="000000"/>
          <w:spacing w:val="0"/>
          <w:w w:val="100"/>
          <w:position w:val="0"/>
        </w:rPr>
        <w:t>成本分析表</w:t>
      </w:r>
    </w:p>
    <w:p>
      <w:pPr>
        <w:pStyle w:val="Style28"/>
        <w:keepNext w:val="0"/>
        <w:keepLines w:val="0"/>
        <w:widowControl w:val="0"/>
        <w:shd w:val="clear" w:color="auto" w:fill="auto"/>
        <w:bidi w:val="0"/>
        <w:spacing w:before="0" w:after="0" w:line="240" w:lineRule="auto"/>
        <w:ind w:left="8981" w:right="0" w:firstLine="0"/>
        <w:jc w:val="left"/>
      </w:pPr>
      <w:r>
        <w:rPr>
          <w:color w:val="000000"/>
          <w:spacing w:val="0"/>
          <w:w w:val="100"/>
          <w:position w:val="0"/>
        </w:rPr>
        <w:t>单位：元</w:t>
      </w:r>
    </w:p>
    <w:tbl>
      <w:tblPr>
        <w:tblOverlap w:val="never"/>
        <w:jc w:val="center"/>
        <w:tblLayout w:type="fixed"/>
      </w:tblPr>
      <w:tblGrid>
        <w:gridCol w:w="1330"/>
        <w:gridCol w:w="1373"/>
        <w:gridCol w:w="1714"/>
        <w:gridCol w:w="979"/>
        <w:gridCol w:w="1685"/>
        <w:gridCol w:w="1162"/>
        <w:gridCol w:w="1406"/>
        <w:gridCol w:w="859"/>
      </w:tblGrid>
      <w:tr>
        <w:trPr>
          <w:trHeight w:val="288" w:hRule="exact"/>
        </w:trPr>
        <w:tc>
          <w:tcPr>
            <w:gridSpan w:val="8"/>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成本构成项 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本期占 总成本 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上年同期金额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上年同期 占总成本 比例(%)</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本期金额较 上年同期变 动比例(%)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情况 说明</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经纪业务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外购成本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22,182,679.97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22.62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69,589,997.32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-68.12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资管业务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外购成本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1,687,916.91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1.72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5,625, </w:t>
            </w:r>
            <w:r>
              <w:rPr>
                <w:color w:val="000000"/>
                <w:spacing w:val="0"/>
                <w:w w:val="100"/>
                <w:position w:val="0"/>
                <w:sz w:val="18"/>
                <w:szCs w:val="18"/>
              </w:rPr>
              <w:t xml:space="preserve">431. </w:t>
            </w:r>
            <w:r>
              <w:rPr>
                <w:color w:val="000000"/>
                <w:spacing w:val="0"/>
                <w:w w:val="100"/>
                <w:position w:val="0"/>
                <w:sz w:val="18"/>
                <w:szCs w:val="18"/>
              </w:rPr>
              <w:t>90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-69.99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财富业务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外购成本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21,826,459.89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22.26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11,628,329.98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87.70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交易所业务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外购成本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1,546, </w:t>
            </w:r>
            <w:r>
              <w:rPr>
                <w:color w:val="000000"/>
                <w:spacing w:val="0"/>
                <w:w w:val="100"/>
                <w:position w:val="0"/>
                <w:sz w:val="18"/>
                <w:szCs w:val="18"/>
              </w:rPr>
              <w:t xml:space="preserve">731. </w:t>
            </w:r>
            <w:r>
              <w:rPr>
                <w:color w:val="000000"/>
                <w:spacing w:val="0"/>
                <w:w w:val="100"/>
                <w:position w:val="0"/>
                <w:sz w:val="18"/>
                <w:szCs w:val="18"/>
              </w:rPr>
              <w:t>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2,673,218. </w:t>
            </w:r>
            <w:r>
              <w:rPr>
                <w:color w:val="000000"/>
                <w:spacing w:val="0"/>
                <w:w w:val="100"/>
                <w:position w:val="0"/>
                <w:sz w:val="18"/>
                <w:szCs w:val="18"/>
              </w:rPr>
              <w:t>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-42.14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外购成本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3,890, </w:t>
            </w:r>
            <w:r>
              <w:rPr>
                <w:color w:val="000000"/>
                <w:spacing w:val="0"/>
                <w:w w:val="100"/>
                <w:position w:val="0"/>
                <w:sz w:val="18"/>
                <w:szCs w:val="18"/>
              </w:rPr>
              <w:t>930.01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2,832, </w:t>
            </w:r>
            <w:r>
              <w:rPr>
                <w:color w:val="000000"/>
                <w:spacing w:val="0"/>
                <w:w w:val="100"/>
                <w:position w:val="0"/>
                <w:sz w:val="18"/>
                <w:szCs w:val="18"/>
              </w:rPr>
              <w:t xml:space="preserve">624. </w:t>
            </w:r>
            <w:r>
              <w:rPr>
                <w:color w:val="000000"/>
                <w:spacing w:val="0"/>
                <w:w w:val="100"/>
                <w:position w:val="0"/>
                <w:sz w:val="18"/>
                <w:szCs w:val="18"/>
              </w:rPr>
              <w:t>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37.36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外购成本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36,058,846.88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非金融业务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外购成本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46,929,926.52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47.85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33,383,297.65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40.58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98,064,644.83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161,791,746.61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-39.39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分产品,</w:t>
            </w:r>
          </w:p>
        </w:tc>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成本构成项 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本期占 总成本 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上年同期金额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上年同期 占总成本 比例(%)</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本期金额较 上年同期变 动比例(%)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情况 说明</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外购成本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26,454,777.59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26.98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31,179,297.36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19.27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-15.15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外购成本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12,134,510.54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12.37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8,617, </w:t>
            </w:r>
            <w:r>
              <w:rPr>
                <w:color w:val="000000"/>
                <w:spacing w:val="0"/>
                <w:w w:val="100"/>
                <w:position w:val="0"/>
                <w:sz w:val="18"/>
                <w:szCs w:val="18"/>
              </w:rPr>
              <w:t xml:space="preserve">867. </w:t>
            </w:r>
            <w:r>
              <w:rPr>
                <w:color w:val="000000"/>
                <w:spacing w:val="0"/>
                <w:w w:val="100"/>
                <w:position w:val="0"/>
                <w:sz w:val="18"/>
                <w:szCs w:val="18"/>
              </w:rPr>
              <w:t>50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40.81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外购成本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37,702,516.79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38.45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81,526,464.35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50.39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-53.75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科技园收入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外购成本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21,772,839.91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22.20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4,409, </w:t>
            </w:r>
            <w:r>
              <w:rPr>
                <w:color w:val="000000"/>
                <w:spacing w:val="0"/>
                <w:w w:val="100"/>
                <w:position w:val="0"/>
                <w:sz w:val="18"/>
                <w:szCs w:val="18"/>
              </w:rPr>
              <w:t xml:space="preserve">270. </w:t>
            </w:r>
            <w:r>
              <w:rPr>
                <w:color w:val="000000"/>
                <w:spacing w:val="0"/>
                <w:w w:val="100"/>
                <w:position w:val="0"/>
                <w:sz w:val="18"/>
                <w:szCs w:val="18"/>
              </w:rPr>
              <w:t>52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393.80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外购成本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36,058,846.88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22.28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98,064,644.83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161,791,746.61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-39.39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成本分析其他情况说明</w:t>
      </w:r>
    </w:p>
    <w:p>
      <w:pPr>
        <w:pStyle w:val="Style11"/>
        <w:keepNext w:val="0"/>
        <w:keepLines w:val="0"/>
        <w:widowControl w:val="0"/>
        <w:shd w:val="clear" w:color="auto" w:fill="auto"/>
        <w:bidi w:val="0"/>
        <w:spacing w:before="0" w:after="36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13"/>
        </w:numPr>
        <w:shd w:val="clear" w:color="auto" w:fill="auto"/>
        <w:bidi w:val="0"/>
        <w:spacing w:before="0" w:after="100" w:line="240" w:lineRule="auto"/>
        <w:ind w:left="1420" w:right="0" w:firstLine="0"/>
        <w:jc w:val="left"/>
      </w:pPr>
      <w:bookmarkStart w:id="115" w:name="bookmark115"/>
      <w:bookmarkStart w:id="116" w:name="bookmark116"/>
      <w:bookmarkStart w:id="117" w:name="bookmark117"/>
      <w:bookmarkStart w:id="118" w:name="bookmark118"/>
      <w:bookmarkEnd w:id="117"/>
      <w:r>
        <w:rPr>
          <w:color w:val="000000"/>
          <w:spacing w:val="0"/>
          <w:w w:val="100"/>
          <w:position w:val="0"/>
        </w:rPr>
        <w:t>.</w:t>
      </w:r>
      <w:r>
        <w:rPr>
          <w:color w:val="000000"/>
          <w:spacing w:val="0"/>
          <w:w w:val="100"/>
          <w:position w:val="0"/>
        </w:rPr>
        <w:t>主要销售客户及主要供应商情况</w:t>
      </w:r>
      <w:bookmarkEnd w:id="115"/>
      <w:bookmarkEnd w:id="116"/>
      <w:bookmarkEnd w:id="118"/>
    </w:p>
    <w:p>
      <w:pPr>
        <w:pStyle w:val="Style11"/>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400" w:line="408" w:lineRule="exact"/>
        <w:ind w:left="1420" w:right="0" w:firstLine="0"/>
        <w:jc w:val="left"/>
      </w:pPr>
      <w:r>
        <w:rPr>
          <w:color w:val="000000"/>
          <w:spacing w:val="0"/>
          <w:w w:val="100"/>
          <w:position w:val="0"/>
        </w:rPr>
        <w:t>前五名客户销售额</w:t>
      </w:r>
      <w:r>
        <w:rPr>
          <w:color w:val="000000"/>
          <w:spacing w:val="0"/>
          <w:w w:val="100"/>
          <w:position w:val="0"/>
          <w:sz w:val="18"/>
          <w:szCs w:val="18"/>
        </w:rPr>
        <w:t>12,114.08</w:t>
      </w:r>
      <w:r>
        <w:rPr>
          <w:color w:val="000000"/>
          <w:spacing w:val="0"/>
          <w:w w:val="100"/>
          <w:position w:val="0"/>
        </w:rPr>
        <w:t>万元，占年度销售总额</w:t>
      </w:r>
      <w:r>
        <w:rPr>
          <w:color w:val="000000"/>
          <w:spacing w:val="0"/>
          <w:w w:val="100"/>
          <w:position w:val="0"/>
          <w:sz w:val="18"/>
          <w:szCs w:val="18"/>
        </w:rPr>
        <w:t>5.58%；</w:t>
      </w:r>
      <w:r>
        <w:rPr>
          <w:color w:val="000000"/>
          <w:spacing w:val="0"/>
          <w:w w:val="100"/>
          <w:position w:val="0"/>
        </w:rPr>
        <w:t>其中前五名客户销售额中关联方销 售额</w:t>
      </w:r>
      <w:r>
        <w:rPr>
          <w:color w:val="000000"/>
          <w:spacing w:val="0"/>
          <w:w w:val="100"/>
          <w:position w:val="0"/>
          <w:sz w:val="18"/>
          <w:szCs w:val="18"/>
        </w:rPr>
        <w:t>0</w:t>
      </w:r>
      <w:r>
        <w:rPr>
          <w:color w:val="000000"/>
          <w:spacing w:val="0"/>
          <w:w w:val="100"/>
          <w:position w:val="0"/>
        </w:rPr>
        <w:t>万元，占年度销售总额</w:t>
      </w:r>
      <w:r>
        <w:rPr>
          <w:color w:val="000000"/>
          <w:spacing w:val="0"/>
          <w:w w:val="100"/>
          <w:position w:val="0"/>
          <w:sz w:val="18"/>
          <w:szCs w:val="18"/>
        </w:rPr>
        <w:t xml:space="preserve">0 </w:t>
      </w:r>
      <w:r>
        <w:rPr>
          <w:color w:val="000000"/>
          <w:spacing w:val="0"/>
          <w:w w:val="100"/>
          <w:position w:val="0"/>
        </w:rPr>
        <w:t>%。</w:t>
      </w:r>
    </w:p>
    <w:p>
      <w:pPr>
        <w:pStyle w:val="Style11"/>
        <w:keepNext w:val="0"/>
        <w:keepLines w:val="0"/>
        <w:widowControl w:val="0"/>
        <w:shd w:val="clear" w:color="auto" w:fill="auto"/>
        <w:bidi w:val="0"/>
        <w:spacing w:before="0" w:after="500" w:line="408" w:lineRule="exact"/>
        <w:ind w:left="1420" w:right="0" w:firstLine="0"/>
        <w:jc w:val="left"/>
      </w:pPr>
      <w:r>
        <w:rPr>
          <w:color w:val="000000"/>
          <w:spacing w:val="0"/>
          <w:w w:val="100"/>
          <w:position w:val="0"/>
        </w:rPr>
        <w:t>前五名供应商采购额</w:t>
      </w:r>
      <w:r>
        <w:rPr>
          <w:color w:val="000000"/>
          <w:spacing w:val="0"/>
          <w:w w:val="100"/>
          <w:position w:val="0"/>
          <w:sz w:val="18"/>
          <w:szCs w:val="18"/>
        </w:rPr>
        <w:t xml:space="preserve">11, </w:t>
      </w:r>
      <w:r>
        <w:rPr>
          <w:color w:val="000000"/>
          <w:spacing w:val="0"/>
          <w:w w:val="100"/>
          <w:position w:val="0"/>
          <w:sz w:val="18"/>
          <w:szCs w:val="18"/>
        </w:rPr>
        <w:t>350.87</w:t>
      </w:r>
      <w:r>
        <w:rPr>
          <w:color w:val="000000"/>
          <w:spacing w:val="0"/>
          <w:w w:val="100"/>
          <w:position w:val="0"/>
        </w:rPr>
        <w:t>万元，占年度采购总额</w:t>
      </w:r>
      <w:r>
        <w:rPr>
          <w:color w:val="000000"/>
          <w:spacing w:val="0"/>
          <w:w w:val="100"/>
          <w:position w:val="0"/>
          <w:sz w:val="18"/>
          <w:szCs w:val="18"/>
        </w:rPr>
        <w:t xml:space="preserve">23. </w:t>
      </w:r>
      <w:r>
        <w:rPr>
          <w:color w:val="000000"/>
          <w:spacing w:val="0"/>
          <w:w w:val="100"/>
          <w:position w:val="0"/>
          <w:sz w:val="18"/>
          <w:szCs w:val="18"/>
        </w:rPr>
        <w:t>14%；</w:t>
      </w:r>
      <w:r>
        <w:rPr>
          <w:color w:val="000000"/>
          <w:spacing w:val="0"/>
          <w:w w:val="100"/>
          <w:position w:val="0"/>
        </w:rPr>
        <w:t>其中前五名供应商采购额中关联 方采购额</w:t>
      </w:r>
      <w:r>
        <w:rPr>
          <w:color w:val="000000"/>
          <w:spacing w:val="0"/>
          <w:w w:val="100"/>
          <w:position w:val="0"/>
          <w:sz w:val="18"/>
          <w:szCs w:val="18"/>
        </w:rPr>
        <w:t xml:space="preserve">3, </w:t>
      </w:r>
      <w:r>
        <w:rPr>
          <w:color w:val="000000"/>
          <w:spacing w:val="0"/>
          <w:w w:val="100"/>
          <w:position w:val="0"/>
          <w:sz w:val="18"/>
          <w:szCs w:val="18"/>
        </w:rPr>
        <w:t xml:space="preserve">512. </w:t>
      </w:r>
      <w:r>
        <w:rPr>
          <w:color w:val="000000"/>
          <w:spacing w:val="0"/>
          <w:w w:val="100"/>
          <w:position w:val="0"/>
          <w:sz w:val="18"/>
          <w:szCs w:val="18"/>
        </w:rPr>
        <w:t>20</w:t>
      </w:r>
      <w:r>
        <w:rPr>
          <w:color w:val="000000"/>
          <w:spacing w:val="0"/>
          <w:w w:val="100"/>
          <w:position w:val="0"/>
        </w:rPr>
        <w:t>万元，占年度采购总额</w:t>
      </w:r>
      <w:r>
        <w:rPr>
          <w:color w:val="000000"/>
          <w:spacing w:val="0"/>
          <w:w w:val="100"/>
          <w:position w:val="0"/>
          <w:sz w:val="18"/>
          <w:szCs w:val="18"/>
        </w:rPr>
        <w:t xml:space="preserve">7. </w:t>
      </w:r>
      <w:r>
        <w:rPr>
          <w:color w:val="000000"/>
          <w:spacing w:val="0"/>
          <w:w w:val="100"/>
          <w:position w:val="0"/>
          <w:sz w:val="18"/>
          <w:szCs w:val="18"/>
        </w:rPr>
        <w:t>16%</w:t>
      </w:r>
      <w:r>
        <w:rPr>
          <w:color w:val="000000"/>
          <w:spacing w:val="0"/>
          <w:w w:val="100"/>
          <w:position w:val="0"/>
        </w:rPr>
        <w:t>。</w:t>
      </w:r>
    </w:p>
    <w:p>
      <w:pPr>
        <w:pStyle w:val="Style21"/>
        <w:keepNext/>
        <w:keepLines/>
        <w:widowControl w:val="0"/>
        <w:numPr>
          <w:ilvl w:val="0"/>
          <w:numId w:val="7"/>
        </w:numPr>
        <w:shd w:val="clear" w:color="auto" w:fill="auto"/>
        <w:bidi w:val="0"/>
        <w:spacing w:before="0" w:after="100" w:line="240" w:lineRule="auto"/>
        <w:ind w:left="1420" w:right="0" w:firstLine="0"/>
        <w:jc w:val="left"/>
      </w:pPr>
      <w:bookmarkStart w:id="119" w:name="bookmark119"/>
      <w:bookmarkStart w:id="120" w:name="bookmark120"/>
      <w:bookmarkStart w:id="121" w:name="bookmark121"/>
      <w:bookmarkStart w:id="122" w:name="bookmark122"/>
      <w:bookmarkEnd w:id="121"/>
      <w:r>
        <w:rPr>
          <w:color w:val="000000"/>
          <w:spacing w:val="0"/>
          <w:w w:val="100"/>
          <w:position w:val="0"/>
        </w:rPr>
        <w:t>费用</w:t>
      </w:r>
      <w:bookmarkEnd w:id="119"/>
      <w:bookmarkEnd w:id="120"/>
      <w:bookmarkEnd w:id="122"/>
    </w:p>
    <w:p>
      <w:pPr>
        <w:pStyle w:val="Style11"/>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418" w:lineRule="exact"/>
        <w:ind w:left="1420" w:right="0" w:firstLine="420"/>
        <w:jc w:val="both"/>
      </w:pPr>
      <w:r>
        <w:rPr>
          <w:color w:val="000000"/>
          <w:spacing w:val="0"/>
          <w:w w:val="100"/>
          <w:position w:val="0"/>
          <w:sz w:val="18"/>
          <w:szCs w:val="18"/>
        </w:rPr>
        <w:t>2016</w:t>
      </w:r>
      <w:r>
        <w:rPr>
          <w:color w:val="000000"/>
          <w:spacing w:val="0"/>
          <w:w w:val="100"/>
          <w:position w:val="0"/>
        </w:rPr>
        <w:t>年公司费用预算总额</w:t>
      </w:r>
      <w:r>
        <w:rPr>
          <w:color w:val="000000"/>
          <w:spacing w:val="0"/>
          <w:w w:val="100"/>
          <w:position w:val="0"/>
          <w:sz w:val="18"/>
          <w:szCs w:val="18"/>
        </w:rPr>
        <w:t>22</w:t>
      </w:r>
      <w:r>
        <w:rPr>
          <w:color w:val="000000"/>
          <w:spacing w:val="0"/>
          <w:w w:val="100"/>
          <w:position w:val="0"/>
        </w:rPr>
        <w:t>亿,预计费用增长</w:t>
      </w:r>
      <w:r>
        <w:rPr>
          <w:color w:val="000000"/>
          <w:spacing w:val="0"/>
          <w:w w:val="100"/>
          <w:position w:val="0"/>
          <w:sz w:val="18"/>
          <w:szCs w:val="18"/>
        </w:rPr>
        <w:t>30%</w:t>
      </w:r>
      <w:r>
        <w:rPr>
          <w:color w:val="000000"/>
          <w:spacing w:val="0"/>
          <w:w w:val="100"/>
          <w:position w:val="0"/>
        </w:rPr>
        <w:t>。</w:t>
      </w:r>
      <w:r>
        <w:rPr>
          <w:color w:val="000000"/>
          <w:spacing w:val="0"/>
          <w:w w:val="100"/>
          <w:position w:val="0"/>
          <w:sz w:val="18"/>
          <w:szCs w:val="18"/>
        </w:rPr>
        <w:t>2016</w:t>
      </w:r>
      <w:r>
        <w:rPr>
          <w:color w:val="000000"/>
          <w:spacing w:val="0"/>
          <w:w w:val="100"/>
          <w:position w:val="0"/>
        </w:rPr>
        <w:t>年实际发生费用总额</w:t>
      </w:r>
      <w:r>
        <w:rPr>
          <w:color w:val="000000"/>
          <w:spacing w:val="0"/>
          <w:w w:val="100"/>
          <w:position w:val="0"/>
          <w:sz w:val="18"/>
          <w:szCs w:val="18"/>
        </w:rPr>
        <w:t>19.9</w:t>
      </w:r>
      <w:r>
        <w:rPr>
          <w:color w:val="000000"/>
          <w:spacing w:val="0"/>
          <w:w w:val="100"/>
          <w:position w:val="0"/>
          <w:sz w:val="18"/>
          <w:szCs w:val="18"/>
        </w:rPr>
        <w:t>7</w:t>
      </w:r>
      <w:r>
        <w:rPr>
          <w:color w:val="000000"/>
          <w:spacing w:val="0"/>
          <w:w w:val="100"/>
          <w:position w:val="0"/>
        </w:rPr>
        <w:t>亿元， 较上年数实际增长</w:t>
      </w:r>
      <w:r>
        <w:rPr>
          <w:color w:val="000000"/>
          <w:spacing w:val="0"/>
          <w:w w:val="100"/>
          <w:position w:val="0"/>
          <w:sz w:val="18"/>
          <w:szCs w:val="18"/>
        </w:rPr>
        <w:t>21.86%</w:t>
      </w:r>
      <w:r>
        <w:rPr>
          <w:color w:val="000000"/>
          <w:spacing w:val="0"/>
          <w:w w:val="100"/>
          <w:position w:val="0"/>
        </w:rPr>
        <w:t>。具体说明如下：</w:t>
      </w:r>
    </w:p>
    <w:p>
      <w:pPr>
        <w:pStyle w:val="Style11"/>
        <w:keepNext w:val="0"/>
        <w:keepLines w:val="0"/>
        <w:widowControl w:val="0"/>
        <w:numPr>
          <w:ilvl w:val="0"/>
          <w:numId w:val="15"/>
        </w:numPr>
        <w:shd w:val="clear" w:color="auto" w:fill="auto"/>
        <w:tabs>
          <w:tab w:pos="2431" w:val="left"/>
        </w:tabs>
        <w:bidi w:val="0"/>
        <w:spacing w:before="0" w:after="0" w:line="418" w:lineRule="exact"/>
        <w:ind w:left="1420" w:right="0" w:firstLine="420"/>
        <w:jc w:val="both"/>
      </w:pPr>
      <w:bookmarkStart w:id="123" w:name="bookmark123"/>
      <w:bookmarkEnd w:id="123"/>
      <w:r>
        <w:rPr>
          <w:color w:val="000000"/>
          <w:spacing w:val="0"/>
          <w:w w:val="100"/>
          <w:position w:val="0"/>
        </w:rPr>
        <w:t>销售费用本期发生数</w:t>
      </w:r>
      <w:r>
        <w:rPr>
          <w:color w:val="000000"/>
          <w:spacing w:val="0"/>
          <w:w w:val="100"/>
          <w:position w:val="0"/>
          <w:sz w:val="18"/>
          <w:szCs w:val="18"/>
        </w:rPr>
        <w:t>6.63</w:t>
      </w:r>
      <w:r>
        <w:rPr>
          <w:color w:val="000000"/>
          <w:spacing w:val="0"/>
          <w:w w:val="100"/>
          <w:position w:val="0"/>
        </w:rPr>
        <w:t>亿，较上年同期数增长</w:t>
      </w:r>
      <w:r>
        <w:rPr>
          <w:color w:val="000000"/>
          <w:spacing w:val="0"/>
          <w:w w:val="100"/>
          <w:position w:val="0"/>
          <w:sz w:val="18"/>
          <w:szCs w:val="18"/>
        </w:rPr>
        <w:t>13.96%,</w:t>
      </w:r>
      <w:r>
        <w:rPr>
          <w:color w:val="000000"/>
          <w:spacing w:val="0"/>
          <w:w w:val="100"/>
          <w:position w:val="0"/>
        </w:rPr>
        <w:t>主要系公司及控股子公司本 期业务规模扩大，运营费用、销售人员薪资、市场营销费用等支出同比有所增加。</w:t>
      </w:r>
    </w:p>
    <w:p>
      <w:pPr>
        <w:pStyle w:val="Style11"/>
        <w:keepNext w:val="0"/>
        <w:keepLines w:val="0"/>
        <w:widowControl w:val="0"/>
        <w:numPr>
          <w:ilvl w:val="0"/>
          <w:numId w:val="15"/>
        </w:numPr>
        <w:shd w:val="clear" w:color="auto" w:fill="auto"/>
        <w:tabs>
          <w:tab w:pos="2436" w:val="left"/>
        </w:tabs>
        <w:bidi w:val="0"/>
        <w:spacing w:before="0" w:after="0" w:line="422" w:lineRule="exact"/>
        <w:ind w:left="1420" w:right="0" w:firstLine="420"/>
        <w:jc w:val="both"/>
      </w:pPr>
      <w:bookmarkStart w:id="124" w:name="bookmark124"/>
      <w:bookmarkEnd w:id="124"/>
      <w:r>
        <w:rPr>
          <w:color w:val="000000"/>
          <w:spacing w:val="0"/>
          <w:w w:val="100"/>
          <w:position w:val="0"/>
        </w:rPr>
        <w:t>管理费用本期发生数</w:t>
      </w:r>
      <w:r>
        <w:rPr>
          <w:color w:val="000000"/>
          <w:spacing w:val="0"/>
          <w:w w:val="100"/>
          <w:position w:val="0"/>
          <w:sz w:val="18"/>
          <w:szCs w:val="18"/>
        </w:rPr>
        <w:t xml:space="preserve">13. </w:t>
      </w:r>
      <w:r>
        <w:rPr>
          <w:color w:val="000000"/>
          <w:spacing w:val="0"/>
          <w:w w:val="100"/>
          <w:position w:val="0"/>
          <w:sz w:val="18"/>
          <w:szCs w:val="18"/>
        </w:rPr>
        <w:t>35</w:t>
      </w:r>
      <w:r>
        <w:rPr>
          <w:color w:val="000000"/>
          <w:spacing w:val="0"/>
          <w:w w:val="100"/>
          <w:position w:val="0"/>
        </w:rPr>
        <w:t>亿，较上期数增长</w:t>
      </w:r>
      <w:r>
        <w:rPr>
          <w:color w:val="000000"/>
          <w:spacing w:val="0"/>
          <w:w w:val="100"/>
          <w:position w:val="0"/>
          <w:sz w:val="18"/>
          <w:szCs w:val="18"/>
        </w:rPr>
        <w:t>26.21%</w:t>
      </w:r>
      <w:r>
        <w:rPr>
          <w:color w:val="000000"/>
          <w:spacing w:val="0"/>
          <w:w w:val="100"/>
          <w:position w:val="0"/>
        </w:rPr>
        <w:t>，主要系公司本期增加创新业务 投入，人员有所增加，人力外包及研发投入使得薪酬费用增加所至。</w:t>
      </w:r>
    </w:p>
    <w:p>
      <w:pPr>
        <w:pStyle w:val="Style11"/>
        <w:keepNext w:val="0"/>
        <w:keepLines w:val="0"/>
        <w:widowControl w:val="0"/>
        <w:numPr>
          <w:ilvl w:val="0"/>
          <w:numId w:val="15"/>
        </w:numPr>
        <w:shd w:val="clear" w:color="auto" w:fill="auto"/>
        <w:tabs>
          <w:tab w:pos="2426" w:val="left"/>
        </w:tabs>
        <w:bidi w:val="0"/>
        <w:spacing w:before="0" w:after="0" w:line="422" w:lineRule="exact"/>
        <w:ind w:left="1420" w:right="0" w:firstLine="420"/>
        <w:jc w:val="both"/>
      </w:pPr>
      <w:bookmarkStart w:id="125" w:name="bookmark125"/>
      <w:bookmarkEnd w:id="125"/>
      <w:r>
        <w:rPr>
          <w:color w:val="000000"/>
          <w:spacing w:val="0"/>
          <w:w w:val="100"/>
          <w:position w:val="0"/>
        </w:rPr>
        <w:t>财务费用本期利息收入较上年同期数减少</w:t>
      </w:r>
      <w:r>
        <w:rPr>
          <w:color w:val="000000"/>
          <w:spacing w:val="0"/>
          <w:w w:val="100"/>
          <w:position w:val="0"/>
          <w:sz w:val="18"/>
          <w:szCs w:val="18"/>
        </w:rPr>
        <w:t>212.17</w:t>
      </w:r>
      <w:r>
        <w:rPr>
          <w:color w:val="000000"/>
          <w:spacing w:val="0"/>
          <w:w w:val="100"/>
          <w:position w:val="0"/>
        </w:rPr>
        <w:t>万元，主要是银行利率下调，其次， 公司将银行间歇不用资金作了固定性收益理财所至。</w:t>
      </w:r>
    </w:p>
    <w:p>
      <w:pPr>
        <w:pStyle w:val="Style11"/>
        <w:keepNext w:val="0"/>
        <w:keepLines w:val="0"/>
        <w:widowControl w:val="0"/>
        <w:numPr>
          <w:ilvl w:val="0"/>
          <w:numId w:val="15"/>
        </w:numPr>
        <w:shd w:val="clear" w:color="auto" w:fill="auto"/>
        <w:tabs>
          <w:tab w:pos="2412" w:val="left"/>
        </w:tabs>
        <w:bidi w:val="0"/>
        <w:spacing w:before="0" w:after="660" w:line="408" w:lineRule="exact"/>
        <w:ind w:left="1420" w:right="0" w:firstLine="420"/>
        <w:jc w:val="both"/>
      </w:pPr>
      <w:bookmarkStart w:id="126" w:name="bookmark126"/>
      <w:bookmarkEnd w:id="126"/>
      <w:r>
        <w:rPr>
          <w:color w:val="000000"/>
          <w:spacing w:val="0"/>
          <w:w w:val="100"/>
          <w:position w:val="0"/>
          <w:sz w:val="18"/>
          <w:szCs w:val="18"/>
        </w:rPr>
        <w:t>2016</w:t>
      </w:r>
      <w:r>
        <w:rPr>
          <w:color w:val="000000"/>
          <w:spacing w:val="0"/>
          <w:w w:val="100"/>
          <w:position w:val="0"/>
        </w:rPr>
        <w:t>年公司本期研发费用投入同比增长</w:t>
      </w:r>
      <w:r>
        <w:rPr>
          <w:color w:val="000000"/>
          <w:spacing w:val="0"/>
          <w:w w:val="100"/>
          <w:position w:val="0"/>
          <w:sz w:val="18"/>
          <w:szCs w:val="18"/>
        </w:rPr>
        <w:t>21.83%</w:t>
      </w:r>
      <w:r>
        <w:rPr>
          <w:color w:val="000000"/>
          <w:spacing w:val="0"/>
          <w:w w:val="100"/>
          <w:position w:val="0"/>
        </w:rPr>
        <w:t>，本期享受技术开发费加计扣除政策同 比增加。</w:t>
      </w:r>
    </w:p>
    <w:p>
      <w:pPr>
        <w:pStyle w:val="Style21"/>
        <w:keepNext/>
        <w:keepLines/>
        <w:widowControl w:val="0"/>
        <w:numPr>
          <w:ilvl w:val="0"/>
          <w:numId w:val="7"/>
        </w:numPr>
        <w:shd w:val="clear" w:color="auto" w:fill="auto"/>
        <w:bidi w:val="0"/>
        <w:spacing w:before="0" w:after="0" w:line="350" w:lineRule="exact"/>
        <w:ind w:left="1420" w:right="0" w:firstLine="0"/>
        <w:jc w:val="both"/>
      </w:pPr>
      <w:bookmarkStart w:id="127" w:name="bookmark127"/>
      <w:bookmarkStart w:id="128" w:name="bookmark128"/>
      <w:bookmarkStart w:id="129" w:name="bookmark129"/>
      <w:bookmarkStart w:id="130" w:name="bookmark130"/>
      <w:bookmarkEnd w:id="129"/>
      <w:r>
        <w:rPr>
          <w:color w:val="000000"/>
          <w:spacing w:val="0"/>
          <w:w w:val="100"/>
          <w:position w:val="0"/>
        </w:rPr>
        <w:t>研发投入 研发投入情况表</w:t>
      </w:r>
      <w:bookmarkEnd w:id="127"/>
      <w:bookmarkEnd w:id="128"/>
      <w:bookmarkEnd w:id="130"/>
    </w:p>
    <w:p>
      <w:pPr>
        <w:pStyle w:val="Style11"/>
        <w:keepNext w:val="0"/>
        <w:keepLines w:val="0"/>
        <w:widowControl w:val="0"/>
        <w:shd w:val="clear" w:color="auto" w:fill="auto"/>
        <w:bidi w:val="0"/>
        <w:spacing w:before="0" w:after="0" w:line="350" w:lineRule="exact"/>
        <w:ind w:left="1420" w:right="0" w:firstLine="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97"/>
        <w:gridCol w:w="5266"/>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460" w:right="0" w:firstLine="0"/>
              <w:jc w:val="left"/>
              <w:rPr>
                <w:sz w:val="18"/>
                <w:szCs w:val="18"/>
              </w:rPr>
            </w:pPr>
            <w:r>
              <w:rPr>
                <w:color w:val="000000"/>
                <w:spacing w:val="0"/>
                <w:w w:val="100"/>
                <w:position w:val="0"/>
                <w:sz w:val="18"/>
                <w:szCs w:val="18"/>
              </w:rPr>
              <w:t xml:space="preserve">1,050, 909, </w:t>
            </w:r>
            <w:r>
              <w:rPr>
                <w:color w:val="000000"/>
                <w:spacing w:val="0"/>
                <w:w w:val="100"/>
                <w:position w:val="0"/>
                <w:sz w:val="18"/>
                <w:szCs w:val="18"/>
              </w:rPr>
              <w:t xml:space="preserve">579. </w:t>
            </w:r>
            <w:r>
              <w:rPr>
                <w:color w:val="000000"/>
                <w:spacing w:val="0"/>
                <w:w w:val="100"/>
                <w:position w:val="0"/>
                <w:sz w:val="18"/>
                <w:szCs w:val="18"/>
              </w:rPr>
              <w:t>69</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460" w:right="0" w:firstLine="0"/>
              <w:jc w:val="left"/>
              <w:rPr>
                <w:sz w:val="18"/>
                <w:szCs w:val="18"/>
              </w:rPr>
            </w:pPr>
            <w:r>
              <w:rPr>
                <w:color w:val="000000"/>
                <w:spacing w:val="0"/>
                <w:w w:val="100"/>
                <w:position w:val="0"/>
                <w:sz w:val="18"/>
                <w:szCs w:val="18"/>
              </w:rPr>
              <w:t xml:space="preserve">1,050, 909, </w:t>
            </w:r>
            <w:r>
              <w:rPr>
                <w:color w:val="000000"/>
                <w:spacing w:val="0"/>
                <w:w w:val="100"/>
                <w:position w:val="0"/>
                <w:sz w:val="18"/>
                <w:szCs w:val="18"/>
              </w:rPr>
              <w:t xml:space="preserve">579. </w:t>
            </w:r>
            <w:r>
              <w:rPr>
                <w:color w:val="000000"/>
                <w:spacing w:val="0"/>
                <w:w w:val="100"/>
                <w:position w:val="0"/>
                <w:sz w:val="18"/>
                <w:szCs w:val="18"/>
              </w:rPr>
              <w:t>69</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620" w:right="0" w:firstLine="0"/>
              <w:jc w:val="left"/>
              <w:rPr>
                <w:sz w:val="18"/>
                <w:szCs w:val="18"/>
              </w:rPr>
            </w:pPr>
            <w:r>
              <w:rPr>
                <w:color w:val="000000"/>
                <w:spacing w:val="0"/>
                <w:w w:val="100"/>
                <w:position w:val="0"/>
                <w:sz w:val="18"/>
                <w:szCs w:val="18"/>
              </w:rPr>
              <w:t>48.43</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4620" w:right="0" w:firstLine="0"/>
              <w:jc w:val="left"/>
              <w:rPr>
                <w:sz w:val="18"/>
                <w:szCs w:val="18"/>
              </w:rPr>
            </w:pPr>
            <w:r>
              <w:rPr>
                <w:color w:val="000000"/>
                <w:spacing w:val="0"/>
                <w:w w:val="100"/>
                <w:position w:val="0"/>
                <w:sz w:val="18"/>
                <w:szCs w:val="18"/>
              </w:rPr>
              <w:t>4,295</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620" w:right="0" w:firstLine="0"/>
              <w:jc w:val="left"/>
              <w:rPr>
                <w:sz w:val="18"/>
                <w:szCs w:val="18"/>
              </w:rPr>
            </w:pPr>
            <w:r>
              <w:rPr>
                <w:color w:val="000000"/>
                <w:spacing w:val="0"/>
                <w:w w:val="100"/>
                <w:position w:val="0"/>
                <w:sz w:val="18"/>
                <w:szCs w:val="18"/>
              </w:rPr>
              <w:t>62.89</w:t>
            </w: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1"/>
        <w:keepNext/>
        <w:keepLines/>
        <w:widowControl w:val="0"/>
        <w:shd w:val="clear" w:color="auto" w:fill="auto"/>
        <w:bidi w:val="0"/>
        <w:spacing w:before="0" w:after="100" w:line="240" w:lineRule="auto"/>
        <w:ind w:left="1420" w:right="0" w:firstLine="0"/>
        <w:jc w:val="both"/>
      </w:pPr>
      <w:bookmarkStart w:id="131" w:name="bookmark131"/>
      <w:bookmarkStart w:id="132" w:name="bookmark132"/>
      <w:bookmarkStart w:id="133" w:name="bookmark133"/>
      <w:r>
        <w:rPr>
          <w:color w:val="000000"/>
          <w:spacing w:val="0"/>
          <w:w w:val="100"/>
          <w:position w:val="0"/>
        </w:rPr>
        <w:t>情况说明</w:t>
      </w:r>
      <w:bookmarkEnd w:id="131"/>
      <w:bookmarkEnd w:id="132"/>
      <w:bookmarkEnd w:id="133"/>
    </w:p>
    <w:p>
      <w:pPr>
        <w:pStyle w:val="Style11"/>
        <w:keepNext w:val="0"/>
        <w:keepLines w:val="0"/>
        <w:widowControl w:val="0"/>
        <w:shd w:val="clear" w:color="auto" w:fill="auto"/>
        <w:bidi w:val="0"/>
        <w:spacing w:before="0" w:after="220" w:line="240" w:lineRule="auto"/>
        <w:ind w:left="1420" w:right="0" w:firstLine="0"/>
        <w:jc w:val="both"/>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408" w:lineRule="exact"/>
        <w:ind w:left="1420" w:right="0" w:firstLine="420"/>
        <w:jc w:val="both"/>
      </w:pPr>
      <w:r>
        <w:rPr>
          <w:color w:val="000000"/>
          <w:spacing w:val="0"/>
          <w:w w:val="100"/>
          <w:position w:val="0"/>
        </w:rPr>
        <w:t>在金融创新的背景下，恒生作为金融业务</w:t>
      </w:r>
      <w:r>
        <w:rPr>
          <w:color w:val="000000"/>
          <w:spacing w:val="0"/>
          <w:w w:val="100"/>
          <w:position w:val="0"/>
          <w:sz w:val="18"/>
          <w:szCs w:val="18"/>
        </w:rPr>
        <w:t>IT</w:t>
      </w:r>
      <w:r>
        <w:rPr>
          <w:color w:val="000000"/>
          <w:spacing w:val="0"/>
          <w:w w:val="100"/>
          <w:position w:val="0"/>
        </w:rPr>
        <w:t>整体解决方案供应商，技术是很重要的核心竞争 力，互联网+和大数据时代到来是由技术来推动的，恒生要做好未来新产品布局，引领行业发展, 让投资变简单，</w:t>
      </w:r>
      <w:r>
        <w:rPr>
          <w:color w:val="000000"/>
          <w:spacing w:val="0"/>
          <w:w w:val="100"/>
          <w:position w:val="0"/>
          <w:sz w:val="18"/>
          <w:szCs w:val="18"/>
        </w:rPr>
        <w:t>2016</w:t>
      </w:r>
      <w:r>
        <w:rPr>
          <w:color w:val="000000"/>
          <w:spacing w:val="0"/>
          <w:w w:val="100"/>
          <w:position w:val="0"/>
        </w:rPr>
        <w:t>年投入大量的创新业务配套研发。</w:t>
      </w:r>
    </w:p>
    <w:p>
      <w:pPr>
        <w:pStyle w:val="Style11"/>
        <w:keepNext w:val="0"/>
        <w:keepLines w:val="0"/>
        <w:widowControl w:val="0"/>
        <w:shd w:val="clear" w:color="auto" w:fill="auto"/>
        <w:bidi w:val="0"/>
        <w:spacing w:before="0" w:after="0" w:line="408" w:lineRule="exact"/>
        <w:ind w:left="1420" w:right="0" w:firstLine="420"/>
        <w:jc w:val="both"/>
      </w:pPr>
      <w:r>
        <w:rPr>
          <w:color w:val="000000"/>
          <w:spacing w:val="0"/>
          <w:w w:val="100"/>
          <w:position w:val="0"/>
        </w:rPr>
        <w:t>公司研发中心成立多年，在技术平台的研发上不断积累，实现了行业内的领先，是恒生核心 竞争优势的基础，恒生研发中心还承担了国家级、省级重点项目的研发工作，</w:t>
      </w:r>
      <w:r>
        <w:rPr>
          <w:color w:val="000000"/>
          <w:spacing w:val="0"/>
          <w:w w:val="100"/>
          <w:position w:val="0"/>
          <w:sz w:val="18"/>
          <w:szCs w:val="18"/>
        </w:rPr>
        <w:t>2016</w:t>
      </w:r>
      <w:r>
        <w:rPr>
          <w:color w:val="000000"/>
          <w:spacing w:val="0"/>
          <w:w w:val="100"/>
          <w:position w:val="0"/>
        </w:rPr>
        <w:t>年公司进一步 加大了在基础平台研发的投入，证券公司新业务和新产品的密集发布，证券公司升级松藕合架构 核心交易系统的需求爆发，</w:t>
      </w:r>
      <w:r>
        <w:rPr>
          <w:color w:val="000000"/>
          <w:spacing w:val="0"/>
          <w:w w:val="100"/>
          <w:position w:val="0"/>
          <w:sz w:val="18"/>
          <w:szCs w:val="18"/>
        </w:rPr>
        <w:t>UF2.0</w:t>
      </w:r>
      <w:r>
        <w:rPr>
          <w:color w:val="000000"/>
          <w:spacing w:val="0"/>
          <w:w w:val="100"/>
          <w:position w:val="0"/>
        </w:rPr>
        <w:t>升级；涉及</w:t>
      </w:r>
      <w:r>
        <w:rPr>
          <w:color w:val="000000"/>
          <w:spacing w:val="0"/>
          <w:w w:val="100"/>
          <w:position w:val="0"/>
          <w:sz w:val="18"/>
          <w:szCs w:val="18"/>
        </w:rPr>
        <w:t>PB</w:t>
      </w:r>
      <w:r>
        <w:rPr>
          <w:color w:val="000000"/>
          <w:spacing w:val="0"/>
          <w:w w:val="100"/>
          <w:position w:val="0"/>
        </w:rPr>
        <w:t>、</w:t>
      </w:r>
      <w:r>
        <w:rPr>
          <w:color w:val="000000"/>
          <w:spacing w:val="0"/>
          <w:w w:val="100"/>
          <w:position w:val="0"/>
        </w:rPr>
        <w:t>期货、做市、托管估值、基金子公司估值、全 面风控</w:t>
      </w:r>
      <w:r>
        <w:rPr>
          <w:color w:val="000000"/>
          <w:spacing w:val="0"/>
          <w:w w:val="100"/>
          <w:position w:val="0"/>
          <w:sz w:val="18"/>
          <w:szCs w:val="18"/>
        </w:rPr>
        <w:t>6</w:t>
      </w:r>
      <w:r>
        <w:rPr>
          <w:color w:val="000000"/>
          <w:spacing w:val="0"/>
          <w:w w:val="100"/>
          <w:position w:val="0"/>
        </w:rPr>
        <w:t>个新领域软件产品升级，公司“投资系统</w:t>
      </w:r>
      <w:r>
        <w:rPr>
          <w:color w:val="000000"/>
          <w:spacing w:val="0"/>
          <w:w w:val="100"/>
          <w:position w:val="0"/>
          <w:sz w:val="18"/>
          <w:szCs w:val="18"/>
        </w:rPr>
        <w:t>04</w:t>
      </w:r>
      <w:r>
        <w:rPr>
          <w:color w:val="000000"/>
          <w:spacing w:val="0"/>
          <w:w w:val="100"/>
          <w:position w:val="0"/>
        </w:rPr>
        <w:t>全面推向市场，完成新技术架构（去</w:t>
      </w:r>
      <w:r>
        <w:rPr>
          <w:color w:val="000000"/>
          <w:spacing w:val="0"/>
          <w:w w:val="100"/>
          <w:position w:val="0"/>
          <w:sz w:val="18"/>
          <w:szCs w:val="18"/>
        </w:rPr>
        <w:t xml:space="preserve">IOE） </w:t>
      </w:r>
      <w:r>
        <w:rPr>
          <w:color w:val="000000"/>
          <w:spacing w:val="0"/>
          <w:w w:val="100"/>
          <w:position w:val="0"/>
        </w:rPr>
        <w:t>的投资云平台、估值云平台等大量开发工作，确保恒生技术和业务理解都占有一定优势。公司投 入区块链研发也获得较好进展。</w:t>
      </w:r>
    </w:p>
    <w:p>
      <w:pPr>
        <w:pStyle w:val="Style11"/>
        <w:keepNext w:val="0"/>
        <w:keepLines w:val="0"/>
        <w:widowControl w:val="0"/>
        <w:shd w:val="clear" w:color="auto" w:fill="auto"/>
        <w:bidi w:val="0"/>
        <w:spacing w:before="0" w:after="1020" w:line="408" w:lineRule="exact"/>
        <w:ind w:left="0" w:right="0" w:firstLine="0"/>
        <w:jc w:val="center"/>
      </w:pPr>
      <w:r>
        <w:rPr>
          <w:color w:val="000000"/>
          <w:spacing w:val="0"/>
          <w:w w:val="100"/>
          <w:position w:val="0"/>
        </w:rPr>
        <w:t>公司一贯基于稳健经营的考虑，研发费用直接计入当期损益，不作资本化处理。</w:t>
      </w:r>
    </w:p>
    <w:p>
      <w:pPr>
        <w:pStyle w:val="Style21"/>
        <w:keepNext/>
        <w:keepLines/>
        <w:widowControl w:val="0"/>
        <w:numPr>
          <w:ilvl w:val="0"/>
          <w:numId w:val="7"/>
        </w:numPr>
        <w:shd w:val="clear" w:color="auto" w:fill="auto"/>
        <w:bidi w:val="0"/>
        <w:spacing w:before="0" w:line="240" w:lineRule="auto"/>
        <w:ind w:left="1420" w:right="0" w:firstLine="0"/>
        <w:jc w:val="left"/>
      </w:pPr>
      <w:bookmarkStart w:id="134" w:name="bookmark134"/>
      <w:bookmarkStart w:id="135" w:name="bookmark135"/>
      <w:bookmarkStart w:id="136" w:name="bookmark136"/>
      <w:bookmarkStart w:id="137" w:name="bookmark137"/>
      <w:bookmarkEnd w:id="136"/>
      <w:r>
        <w:rPr>
          <w:color w:val="000000"/>
          <w:spacing w:val="0"/>
          <w:w w:val="100"/>
          <w:position w:val="0"/>
        </w:rPr>
        <w:t>现金流</w:t>
      </w:r>
      <w:bookmarkEnd w:id="134"/>
      <w:bookmarkEnd w:id="135"/>
      <w:bookmarkEnd w:id="137"/>
    </w:p>
    <w:p>
      <w:pPr>
        <w:pStyle w:val="Style11"/>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413" w:lineRule="exact"/>
        <w:ind w:left="1420" w:right="0" w:firstLine="420"/>
        <w:jc w:val="both"/>
      </w:pPr>
      <w:r>
        <w:rPr>
          <w:color w:val="000000"/>
          <w:spacing w:val="0"/>
          <w:w w:val="100"/>
          <w:position w:val="0"/>
        </w:rPr>
        <w:t>经营活动产生的现金流量净额，本期数较上期数下降</w:t>
      </w:r>
      <w:r>
        <w:rPr>
          <w:color w:val="000000"/>
          <w:spacing w:val="0"/>
          <w:w w:val="100"/>
          <w:position w:val="0"/>
          <w:sz w:val="18"/>
          <w:szCs w:val="18"/>
        </w:rPr>
        <w:t xml:space="preserve">55. </w:t>
      </w:r>
      <w:r>
        <w:rPr>
          <w:color w:val="000000"/>
          <w:spacing w:val="0"/>
          <w:w w:val="100"/>
          <w:position w:val="0"/>
          <w:sz w:val="18"/>
          <w:szCs w:val="18"/>
        </w:rPr>
        <w:t>64%</w:t>
      </w:r>
      <w:r>
        <w:rPr>
          <w:color w:val="000000"/>
          <w:spacing w:val="0"/>
          <w:w w:val="100"/>
          <w:position w:val="0"/>
        </w:rPr>
        <w:t>。主要是</w:t>
      </w:r>
      <w:r>
        <w:rPr>
          <w:color w:val="000000"/>
          <w:spacing w:val="0"/>
          <w:w w:val="100"/>
          <w:position w:val="0"/>
          <w:sz w:val="18"/>
          <w:szCs w:val="18"/>
        </w:rPr>
        <w:t>2016</w:t>
      </w:r>
      <w:r>
        <w:rPr>
          <w:color w:val="000000"/>
          <w:spacing w:val="0"/>
          <w:w w:val="100"/>
          <w:position w:val="0"/>
        </w:rPr>
        <w:t>年员工人员的增 加，为职工支付现金同比增长</w:t>
      </w:r>
      <w:r>
        <w:rPr>
          <w:color w:val="000000"/>
          <w:spacing w:val="0"/>
          <w:w w:val="100"/>
          <w:position w:val="0"/>
          <w:sz w:val="18"/>
          <w:szCs w:val="18"/>
        </w:rPr>
        <w:t>42%</w:t>
      </w:r>
      <w:r>
        <w:rPr>
          <w:color w:val="000000"/>
          <w:spacing w:val="0"/>
          <w:w w:val="100"/>
          <w:position w:val="0"/>
        </w:rPr>
        <w:t>所致。</w:t>
      </w:r>
    </w:p>
    <w:p>
      <w:pPr>
        <w:pStyle w:val="Style11"/>
        <w:keepNext w:val="0"/>
        <w:keepLines w:val="0"/>
        <w:widowControl w:val="0"/>
        <w:shd w:val="clear" w:color="auto" w:fill="auto"/>
        <w:bidi w:val="0"/>
        <w:spacing w:before="0" w:after="0" w:line="413" w:lineRule="exact"/>
        <w:ind w:left="1420" w:right="0" w:firstLine="420"/>
        <w:jc w:val="both"/>
      </w:pPr>
      <w:r>
        <w:rPr>
          <w:color w:val="000000"/>
          <w:spacing w:val="0"/>
          <w:w w:val="100"/>
          <w:position w:val="0"/>
        </w:rPr>
        <w:t>投资活动产生的现金流量净额增长</w:t>
      </w:r>
      <w:r>
        <w:rPr>
          <w:color w:val="000000"/>
          <w:spacing w:val="0"/>
          <w:w w:val="100"/>
          <w:position w:val="0"/>
          <w:sz w:val="18"/>
          <w:szCs w:val="18"/>
        </w:rPr>
        <w:t>64.96%，</w:t>
      </w:r>
      <w:r>
        <w:rPr>
          <w:color w:val="000000"/>
          <w:spacing w:val="0"/>
          <w:w w:val="100"/>
          <w:position w:val="0"/>
        </w:rPr>
        <w:t>主要是本期购买理财产品，每次申购、赎回发生 额滚动累计所致。</w:t>
      </w:r>
    </w:p>
    <w:p>
      <w:pPr>
        <w:pStyle w:val="Style11"/>
        <w:keepNext w:val="0"/>
        <w:keepLines w:val="0"/>
        <w:widowControl w:val="0"/>
        <w:shd w:val="clear" w:color="auto" w:fill="auto"/>
        <w:bidi w:val="0"/>
        <w:spacing w:before="0" w:after="0" w:line="413" w:lineRule="exact"/>
        <w:ind w:left="1840" w:right="0" w:firstLine="0"/>
        <w:jc w:val="left"/>
      </w:pPr>
      <w:r>
        <w:rPr>
          <w:color w:val="000000"/>
          <w:spacing w:val="0"/>
          <w:w w:val="100"/>
          <w:position w:val="0"/>
        </w:rPr>
        <w:t>筹资活动筹资活动产生的现金流量净额</w:t>
      </w:r>
      <w:r>
        <w:rPr>
          <w:color w:val="000000"/>
          <w:spacing w:val="0"/>
          <w:w w:val="100"/>
          <w:position w:val="0"/>
          <w:sz w:val="18"/>
          <w:szCs w:val="18"/>
        </w:rPr>
        <w:t>9087</w:t>
      </w:r>
      <w:r>
        <w:rPr>
          <w:color w:val="000000"/>
          <w:spacing w:val="0"/>
          <w:w w:val="100"/>
          <w:position w:val="0"/>
        </w:rPr>
        <w:t>万元，同比下降</w:t>
      </w:r>
      <w:r>
        <w:rPr>
          <w:color w:val="000000"/>
          <w:spacing w:val="0"/>
          <w:w w:val="100"/>
          <w:position w:val="0"/>
          <w:sz w:val="18"/>
          <w:szCs w:val="18"/>
        </w:rPr>
        <w:t>52.36%</w:t>
      </w:r>
      <w:r>
        <w:rPr>
          <w:color w:val="000000"/>
          <w:spacing w:val="0"/>
          <w:w w:val="100"/>
          <w:position w:val="0"/>
        </w:rPr>
        <w:t>。</w:t>
      </w:r>
    </w:p>
    <w:p>
      <w:pPr>
        <w:pStyle w:val="Style11"/>
        <w:keepNext w:val="0"/>
        <w:keepLines w:val="0"/>
        <w:widowControl w:val="0"/>
        <w:shd w:val="clear" w:color="auto" w:fill="auto"/>
        <w:bidi w:val="0"/>
        <w:spacing w:before="0" w:after="500" w:line="413" w:lineRule="exact"/>
        <w:ind w:left="1420" w:right="0" w:firstLine="420"/>
        <w:jc w:val="both"/>
      </w:pPr>
      <w:r>
        <w:rPr>
          <w:color w:val="000000"/>
          <w:spacing w:val="0"/>
          <w:w w:val="100"/>
          <w:position w:val="0"/>
        </w:rPr>
        <w:t>根据</w:t>
      </w:r>
      <w:r>
        <w:rPr>
          <w:color w:val="000000"/>
          <w:spacing w:val="0"/>
          <w:w w:val="100"/>
          <w:position w:val="0"/>
          <w:sz w:val="18"/>
          <w:szCs w:val="18"/>
        </w:rPr>
        <w:t>2015</w:t>
      </w:r>
      <w:r>
        <w:rPr>
          <w:color w:val="000000"/>
          <w:spacing w:val="0"/>
          <w:w w:val="100"/>
          <w:position w:val="0"/>
        </w:rPr>
        <w:t>年度股东大会通过的</w:t>
      </w:r>
      <w:r>
        <w:rPr>
          <w:color w:val="000000"/>
          <w:spacing w:val="0"/>
          <w:w w:val="100"/>
          <w:position w:val="0"/>
          <w:sz w:val="18"/>
          <w:szCs w:val="18"/>
        </w:rPr>
        <w:t>2015</w:t>
      </w:r>
      <w:r>
        <w:rPr>
          <w:color w:val="000000"/>
          <w:spacing w:val="0"/>
          <w:w w:val="100"/>
          <w:position w:val="0"/>
        </w:rPr>
        <w:t>年度利润分配方案，每</w:t>
      </w:r>
      <w:r>
        <w:rPr>
          <w:color w:val="000000"/>
          <w:spacing w:val="0"/>
          <w:w w:val="100"/>
          <w:position w:val="0"/>
          <w:sz w:val="18"/>
          <w:szCs w:val="18"/>
        </w:rPr>
        <w:t>10</w:t>
      </w:r>
      <w:r>
        <w:rPr>
          <w:color w:val="000000"/>
          <w:spacing w:val="0"/>
          <w:w w:val="100"/>
          <w:position w:val="0"/>
        </w:rPr>
        <w:t>股派发现金股利</w:t>
      </w:r>
      <w:r>
        <w:rPr>
          <w:color w:val="000000"/>
          <w:spacing w:val="0"/>
          <w:w w:val="100"/>
          <w:position w:val="0"/>
          <w:sz w:val="18"/>
          <w:szCs w:val="18"/>
        </w:rPr>
        <w:t>2.6</w:t>
      </w:r>
      <w:r>
        <w:rPr>
          <w:color w:val="000000"/>
          <w:spacing w:val="0"/>
          <w:w w:val="100"/>
          <w:position w:val="0"/>
        </w:rPr>
        <w:t>元（含税）</w:t>
      </w:r>
      <w:r>
        <w:rPr>
          <w:color w:val="000000"/>
          <w:spacing w:val="0"/>
          <w:w w:val="100"/>
          <w:position w:val="0"/>
          <w:sz w:val="18"/>
          <w:szCs w:val="18"/>
        </w:rPr>
        <w:t xml:space="preserve">， </w:t>
      </w:r>
      <w:r>
        <w:rPr>
          <w:color w:val="000000"/>
          <w:spacing w:val="0"/>
          <w:w w:val="100"/>
          <w:position w:val="0"/>
        </w:rPr>
        <w:t>合计分配现金股利</w:t>
      </w:r>
      <w:r>
        <w:rPr>
          <w:color w:val="000000"/>
          <w:spacing w:val="0"/>
          <w:w w:val="100"/>
          <w:position w:val="0"/>
          <w:sz w:val="18"/>
          <w:szCs w:val="18"/>
        </w:rPr>
        <w:t xml:space="preserve">160,629,346. </w:t>
      </w:r>
      <w:r>
        <w:rPr>
          <w:color w:val="000000"/>
          <w:spacing w:val="0"/>
          <w:w w:val="100"/>
          <w:position w:val="0"/>
          <w:sz w:val="18"/>
          <w:szCs w:val="18"/>
        </w:rPr>
        <w:t>80</w:t>
      </w:r>
      <w:r>
        <w:rPr>
          <w:color w:val="000000"/>
          <w:spacing w:val="0"/>
          <w:w w:val="100"/>
          <w:position w:val="0"/>
        </w:rPr>
        <w:t>元。</w:t>
      </w:r>
    </w:p>
    <w:p>
      <w:pPr>
        <w:pStyle w:val="Style21"/>
        <w:keepNext/>
        <w:keepLines/>
        <w:widowControl w:val="0"/>
        <w:shd w:val="clear" w:color="auto" w:fill="auto"/>
        <w:tabs>
          <w:tab w:pos="1946" w:val="left"/>
        </w:tabs>
        <w:bidi w:val="0"/>
        <w:spacing w:before="0" w:line="240" w:lineRule="auto"/>
        <w:ind w:left="1420" w:right="0" w:firstLine="0"/>
        <w:jc w:val="left"/>
      </w:pPr>
      <w:bookmarkStart w:id="138" w:name="bookmark138"/>
      <w:bookmarkStart w:id="139" w:name="bookmark139"/>
      <w:bookmarkStart w:id="140" w:name="bookmark140"/>
      <w:bookmarkStart w:id="141" w:name="bookmark141"/>
      <w:r>
        <w:rPr>
          <w:rFonts w:ascii="Calibri" w:eastAsia="Calibri" w:hAnsi="Calibri" w:cs="Calibri"/>
          <w:color w:val="000000"/>
          <w:spacing w:val="0"/>
          <w:w w:val="100"/>
          <w:position w:val="0"/>
          <w:sz w:val="20"/>
          <w:szCs w:val="20"/>
        </w:rPr>
        <w:t>（</w:t>
      </w:r>
      <w:bookmarkEnd w:id="140"/>
      <w:r>
        <w:rPr>
          <w:color w:val="000000"/>
          <w:spacing w:val="0"/>
          <w:w w:val="100"/>
          <w:position w:val="0"/>
        </w:rPr>
        <w:t>二</w:t>
      </w:r>
      <w:r>
        <w:rPr>
          <w:rFonts w:ascii="Calibri" w:eastAsia="Calibri" w:hAnsi="Calibri" w:cs="Calibri"/>
          <w:color w:val="000000"/>
          <w:spacing w:val="0"/>
          <w:w w:val="100"/>
          <w:position w:val="0"/>
          <w:sz w:val="20"/>
          <w:szCs w:val="20"/>
        </w:rPr>
        <w:t>）</w:t>
        <w:tab/>
      </w:r>
      <w:r>
        <w:rPr>
          <w:color w:val="000000"/>
          <w:spacing w:val="0"/>
          <w:w w:val="100"/>
          <w:position w:val="0"/>
        </w:rPr>
        <w:t>非主营业务导致利润重大变化的说明</w:t>
      </w:r>
      <w:bookmarkEnd w:id="138"/>
      <w:bookmarkEnd w:id="139"/>
      <w:bookmarkEnd w:id="141"/>
    </w:p>
    <w:p>
      <w:pPr>
        <w:pStyle w:val="Style11"/>
        <w:keepNext w:val="0"/>
        <w:keepLines w:val="0"/>
        <w:widowControl w:val="0"/>
        <w:shd w:val="clear" w:color="auto" w:fill="auto"/>
        <w:bidi w:val="0"/>
        <w:spacing w:before="0" w:after="50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1946" w:val="left"/>
        </w:tabs>
        <w:bidi w:val="0"/>
        <w:spacing w:before="0" w:line="240" w:lineRule="auto"/>
        <w:ind w:left="1420" w:right="0" w:firstLine="0"/>
        <w:jc w:val="left"/>
      </w:pPr>
      <w:bookmarkStart w:id="142" w:name="bookmark142"/>
      <w:bookmarkStart w:id="143" w:name="bookmark143"/>
      <w:bookmarkStart w:id="144" w:name="bookmark144"/>
      <w:bookmarkStart w:id="145" w:name="bookmark145"/>
      <w:r>
        <w:rPr>
          <w:rFonts w:ascii="Calibri" w:eastAsia="Calibri" w:hAnsi="Calibri" w:cs="Calibri"/>
          <w:color w:val="000000"/>
          <w:spacing w:val="0"/>
          <w:w w:val="100"/>
          <w:position w:val="0"/>
          <w:sz w:val="20"/>
          <w:szCs w:val="20"/>
        </w:rPr>
        <w:t>（</w:t>
      </w:r>
      <w:bookmarkEnd w:id="144"/>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资产、负债情况分析</w:t>
      </w:r>
      <w:bookmarkEnd w:id="142"/>
      <w:bookmarkEnd w:id="143"/>
      <w:bookmarkEnd w:id="145"/>
    </w:p>
    <w:p>
      <w:pPr>
        <w:pStyle w:val="Style11"/>
        <w:keepNext w:val="0"/>
        <w:keepLines w:val="0"/>
        <w:widowControl w:val="0"/>
        <w:shd w:val="clear" w:color="auto" w:fill="auto"/>
        <w:bidi w:val="0"/>
        <w:spacing w:before="0" w:after="8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keepLines/>
        <w:widowControl w:val="0"/>
        <w:numPr>
          <w:ilvl w:val="0"/>
          <w:numId w:val="17"/>
        </w:numPr>
        <w:shd w:val="clear" w:color="auto" w:fill="auto"/>
        <w:bidi w:val="0"/>
        <w:spacing w:before="0" w:line="240" w:lineRule="auto"/>
        <w:ind w:left="1420" w:right="0" w:firstLine="0"/>
        <w:jc w:val="left"/>
      </w:pPr>
      <w:bookmarkStart w:id="146" w:name="bookmark146"/>
      <w:bookmarkStart w:id="147" w:name="bookmark147"/>
      <w:bookmarkStart w:id="148" w:name="bookmark148"/>
      <w:bookmarkStart w:id="149" w:name="bookmark149"/>
      <w:bookmarkEnd w:id="148"/>
      <w:r>
        <w:rPr>
          <w:color w:val="000000"/>
          <w:spacing w:val="0"/>
          <w:w w:val="100"/>
          <w:position w:val="0"/>
        </w:rPr>
        <w:t>资产及负债状况</w:t>
      </w:r>
      <w:bookmarkEnd w:id="146"/>
      <w:bookmarkEnd w:id="147"/>
      <w:bookmarkEnd w:id="14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48"/>
        <w:gridCol w:w="1896"/>
        <w:gridCol w:w="936"/>
        <w:gridCol w:w="1896"/>
        <w:gridCol w:w="888"/>
        <w:gridCol w:w="1056"/>
        <w:gridCol w:w="2554"/>
      </w:tblGrid>
      <w:tr>
        <w:trPr>
          <w:trHeight w:val="138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70" w:lineRule="exact"/>
              <w:ind w:left="0" w:right="0" w:firstLine="0"/>
              <w:jc w:val="center"/>
            </w:pPr>
            <w:r>
              <w:rPr>
                <w:color w:val="000000"/>
                <w:spacing w:val="0"/>
                <w:w w:val="100"/>
                <w:position w:val="0"/>
              </w:rPr>
              <w:t>本期期 末数占 总资产 的比例</w:t>
            </w:r>
          </w:p>
          <w:p>
            <w:pPr>
              <w:pStyle w:val="Style19"/>
              <w:keepNext w:val="0"/>
              <w:keepLines w:val="0"/>
              <w:widowControl w:val="0"/>
              <w:shd w:val="clear" w:color="auto" w:fill="auto"/>
              <w:bidi w:val="0"/>
              <w:spacing w:before="0" w:after="0" w:line="270" w:lineRule="exact"/>
              <w:ind w:left="0" w:right="0" w:firstLine="140"/>
              <w:jc w:val="left"/>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66" w:lineRule="exact"/>
              <w:ind w:left="0" w:right="0" w:firstLine="0"/>
              <w:jc w:val="center"/>
            </w:pPr>
            <w:r>
              <w:rPr>
                <w:color w:val="000000"/>
                <w:spacing w:val="0"/>
                <w:w w:val="100"/>
                <w:position w:val="0"/>
              </w:rPr>
              <w:t>上期期 末数占 总资产 的比例</w:t>
            </w:r>
          </w:p>
          <w:p>
            <w:pPr>
              <w:pStyle w:val="Style19"/>
              <w:keepNext w:val="0"/>
              <w:keepLines w:val="0"/>
              <w:widowControl w:val="0"/>
              <w:shd w:val="clear" w:color="auto" w:fill="auto"/>
              <w:bidi w:val="0"/>
              <w:spacing w:before="0" w:after="0" w:line="266" w:lineRule="exact"/>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本期期末 金额较上 期期末变 动比例 （%）</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28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以公允价值计量</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16,617,562.81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0.37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73,378,646.78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-77.35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主要系公司本期购入以公</w:t>
            </w:r>
          </w:p>
        </w:tc>
      </w:tr>
    </w:tbl>
    <w:p>
      <w:pPr>
        <w:spacing w:lineRule="exact" w:line="1"/>
        <w:rPr>
          <w:sz w:val="2"/>
          <w:szCs w:val="2"/>
        </w:rPr>
      </w:pPr>
      <w:r>
        <w:br w:type="page"/>
      </w:r>
    </w:p>
    <w:tbl>
      <w:tblPr>
        <w:tblOverlap w:val="never"/>
        <w:jc w:val="center"/>
        <w:tblLayout w:type="fixed"/>
      </w:tblPr>
      <w:tblGrid>
        <w:gridCol w:w="1848"/>
        <w:gridCol w:w="1896"/>
        <w:gridCol w:w="936"/>
        <w:gridCol w:w="1896"/>
        <w:gridCol w:w="888"/>
        <w:gridCol w:w="1056"/>
        <w:gridCol w:w="2554"/>
      </w:tblGrid>
      <w:tr>
        <w:trPr>
          <w:trHeight w:val="83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left"/>
            </w:pPr>
            <w:r>
              <w:rPr>
                <w:color w:val="000000"/>
                <w:spacing w:val="0"/>
                <w:w w:val="100"/>
                <w:position w:val="0"/>
              </w:rPr>
              <w:t>且其变动计入当 期损益的金融资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允值计量的理财产品减少 所致。</w:t>
            </w:r>
          </w:p>
        </w:tc>
      </w:tr>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38,040,033.83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0.84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19,657,149.80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0.49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93.52</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rPr>
              <w:t>主要系公司租房押金保证 金增长及子公司预付款项 所致。</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划分为持有待售 的资产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38,813,652.03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主要系公司截止期末尚未 完成对维尔科技股权的处 置；</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1,599, 326, </w:t>
            </w:r>
            <w:r>
              <w:rPr>
                <w:color w:val="000000"/>
                <w:spacing w:val="0"/>
                <w:w w:val="100"/>
                <w:position w:val="0"/>
                <w:sz w:val="18"/>
                <w:szCs w:val="18"/>
              </w:rPr>
              <w:t xml:space="preserve">922. </w:t>
            </w:r>
            <w:r>
              <w:rPr>
                <w:color w:val="000000"/>
                <w:spacing w:val="0"/>
                <w:w w:val="100"/>
                <w:position w:val="0"/>
                <w:sz w:val="18"/>
                <w:szCs w:val="18"/>
              </w:rPr>
              <w:t>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35.16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1,248, 688, </w:t>
            </w:r>
            <w:r>
              <w:rPr>
                <w:color w:val="000000"/>
                <w:spacing w:val="0"/>
                <w:w w:val="100"/>
                <w:position w:val="0"/>
                <w:sz w:val="18"/>
                <w:szCs w:val="18"/>
              </w:rPr>
              <w:t xml:space="preserve">722. </w:t>
            </w:r>
            <w:r>
              <w:rPr>
                <w:color w:val="000000"/>
                <w:spacing w:val="0"/>
                <w:w w:val="100"/>
                <w:position w:val="0"/>
                <w:sz w:val="18"/>
                <w:szCs w:val="18"/>
              </w:rPr>
              <w:t>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28.08</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主要系公司本期购入理财 产品增长所致。</w:t>
            </w:r>
          </w:p>
        </w:tc>
      </w:tr>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可供出售金融资</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1,045, 762, </w:t>
            </w:r>
            <w:r>
              <w:rPr>
                <w:color w:val="000000"/>
                <w:spacing w:val="0"/>
                <w:w w:val="100"/>
                <w:position w:val="0"/>
                <w:sz w:val="18"/>
                <w:szCs w:val="18"/>
              </w:rPr>
              <w:t xml:space="preserve">754. </w:t>
            </w:r>
            <w:r>
              <w:rPr>
                <w:color w:val="000000"/>
                <w:spacing w:val="0"/>
                <w:w w:val="100"/>
                <w:position w:val="0"/>
                <w:sz w:val="18"/>
                <w:szCs w:val="18"/>
              </w:rPr>
              <w:t>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22.99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852,801,976.64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22.63</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主要系公司本期按公允价 值计量的可供出售金融资 产增长所致。</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627,816,094.20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13.80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620,206,079.24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主要系公司本期对联营企 业的投资增长所致。</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14,756,546.28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0.32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37,321,878.71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0.94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-60.46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主要系公司本期用于出租 的房产减少所致。</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2,938,060.20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主要系公司本期恒生大厦 一楼展厅装修未竣工所 致。</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8,814, </w:t>
            </w:r>
            <w:r>
              <w:rPr>
                <w:color w:val="000000"/>
                <w:spacing w:val="0"/>
                <w:w w:val="100"/>
                <w:position w:val="0"/>
                <w:sz w:val="18"/>
                <w:szCs w:val="18"/>
              </w:rPr>
              <w:t xml:space="preserve">178. </w:t>
            </w:r>
            <w:r>
              <w:rPr>
                <w:color w:val="000000"/>
                <w:spacing w:val="0"/>
                <w:w w:val="100"/>
                <w:position w:val="0"/>
                <w:sz w:val="18"/>
                <w:szCs w:val="18"/>
              </w:rPr>
              <w:t>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0.19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351,752.70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0.01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2,405. </w:t>
            </w:r>
            <w:r>
              <w:rPr>
                <w:color w:val="000000"/>
                <w:spacing w:val="0"/>
                <w:w w:val="100"/>
                <w:position w:val="0"/>
                <w:sz w:val="18"/>
                <w:szCs w:val="18"/>
              </w:rPr>
              <w:t>79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主要系公司本期租入固定 资产装修费用增长所致。</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109,710,000.00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164,125,565.10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-33.15</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主要系公司本期赎回长期 理财产品所致。</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1,056, 039, </w:t>
            </w:r>
            <w:r>
              <w:rPr>
                <w:color w:val="000000"/>
                <w:spacing w:val="0"/>
                <w:w w:val="100"/>
                <w:position w:val="0"/>
                <w:sz w:val="18"/>
                <w:szCs w:val="18"/>
              </w:rPr>
              <w:t xml:space="preserve">599. </w:t>
            </w:r>
            <w:r>
              <w:rPr>
                <w:color w:val="000000"/>
                <w:spacing w:val="0"/>
                <w:w w:val="100"/>
                <w:position w:val="0"/>
                <w:sz w:val="18"/>
                <w:szCs w:val="18"/>
              </w:rPr>
              <w:t>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23.22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782,361,095.41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34.98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主要系公司本期预收销售 收入款项增长所致。</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16,010,984.65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0.35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82,061,520.31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-80.49</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主要系公司上年末应交企 业所得税金在本期已交 纳。</w:t>
            </w:r>
          </w:p>
        </w:tc>
      </w:tr>
      <w:tr>
        <w:trPr>
          <w:trHeight w:val="122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548,227,885.35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12.05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84,996,521.69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545.00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 xml:space="preserve">主要系子公司杭州恒生网 络技术服务有限公司期末 尚未支付证监会罚款余额 </w:t>
            </w:r>
            <w:r>
              <w:rPr>
                <w:color w:val="000000"/>
                <w:spacing w:val="0"/>
                <w:w w:val="100"/>
                <w:position w:val="0"/>
                <w:sz w:val="18"/>
                <w:szCs w:val="18"/>
              </w:rPr>
              <w:t>41897</w:t>
            </w:r>
            <w:r>
              <w:rPr>
                <w:color w:val="000000"/>
                <w:spacing w:val="0"/>
                <w:w w:val="100"/>
                <w:position w:val="0"/>
              </w:rPr>
              <w:t>万元所致。</w:t>
            </w:r>
          </w:p>
        </w:tc>
      </w:tr>
      <w:tr>
        <w:trPr>
          <w:trHeight w:val="110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6,869,917.79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0.15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64,113,784.19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1.61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-89.28</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67" w:lineRule="exact"/>
              <w:ind w:left="0" w:right="0" w:firstLine="0"/>
              <w:jc w:val="both"/>
            </w:pPr>
            <w:r>
              <w:rPr>
                <w:color w:val="000000"/>
                <w:spacing w:val="0"/>
                <w:w w:val="100"/>
                <w:position w:val="0"/>
              </w:rPr>
              <w:t>主要系子公司杭州恒生网 络技术服务有限公司本期 冲回了上年预提的证监会 罚款</w:t>
            </w:r>
            <w:r>
              <w:rPr>
                <w:color w:val="000000"/>
                <w:spacing w:val="0"/>
                <w:w w:val="100"/>
                <w:position w:val="0"/>
                <w:sz w:val="18"/>
                <w:szCs w:val="18"/>
              </w:rPr>
              <w:t>5789</w:t>
            </w:r>
            <w:r>
              <w:rPr>
                <w:color w:val="000000"/>
                <w:spacing w:val="0"/>
                <w:w w:val="100"/>
                <w:position w:val="0"/>
              </w:rPr>
              <w:t>万元所致。</w:t>
            </w:r>
          </w:p>
        </w:tc>
      </w:tr>
    </w:tbl>
    <w:p>
      <w:pPr>
        <w:widowControl w:val="0"/>
        <w:spacing w:after="619" w:line="1" w:lineRule="exact"/>
      </w:pPr>
    </w:p>
    <w:p>
      <w:pPr>
        <w:pStyle w:val="Style21"/>
        <w:keepNext/>
        <w:keepLines/>
        <w:widowControl w:val="0"/>
        <w:numPr>
          <w:ilvl w:val="0"/>
          <w:numId w:val="17"/>
        </w:numPr>
        <w:shd w:val="clear" w:color="auto" w:fill="auto"/>
        <w:tabs>
          <w:tab w:pos="1840" w:val="left"/>
        </w:tabs>
        <w:bidi w:val="0"/>
        <w:spacing w:before="0" w:after="100" w:line="240" w:lineRule="auto"/>
        <w:ind w:left="1420" w:right="0" w:firstLine="0"/>
        <w:jc w:val="left"/>
      </w:pPr>
      <w:bookmarkStart w:id="150" w:name="bookmark150"/>
      <w:bookmarkStart w:id="151" w:name="bookmark151"/>
      <w:bookmarkStart w:id="152" w:name="bookmark152"/>
      <w:bookmarkStart w:id="153" w:name="bookmark153"/>
      <w:bookmarkEnd w:id="152"/>
      <w:r>
        <w:rPr>
          <w:color w:val="000000"/>
          <w:spacing w:val="0"/>
          <w:w w:val="100"/>
          <w:position w:val="0"/>
        </w:rPr>
        <w:t>截至报告期末主要资产受限情况</w:t>
      </w:r>
      <w:bookmarkEnd w:id="150"/>
      <w:bookmarkEnd w:id="151"/>
      <w:bookmarkEnd w:id="153"/>
    </w:p>
    <w:p>
      <w:pPr>
        <w:pStyle w:val="Style11"/>
        <w:keepNext w:val="0"/>
        <w:keepLines w:val="0"/>
        <w:widowControl w:val="0"/>
        <w:shd w:val="clear" w:color="auto" w:fill="auto"/>
        <w:bidi w:val="0"/>
        <w:spacing w:before="0" w:after="36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17"/>
        </w:numPr>
        <w:shd w:val="clear" w:color="auto" w:fill="auto"/>
        <w:tabs>
          <w:tab w:pos="1840" w:val="left"/>
        </w:tabs>
        <w:bidi w:val="0"/>
        <w:spacing w:before="0" w:after="100" w:line="240" w:lineRule="auto"/>
        <w:ind w:left="1420" w:right="0" w:firstLine="0"/>
        <w:jc w:val="left"/>
      </w:pPr>
      <w:bookmarkStart w:id="154" w:name="bookmark154"/>
      <w:bookmarkStart w:id="155" w:name="bookmark155"/>
      <w:bookmarkStart w:id="156" w:name="bookmark156"/>
      <w:bookmarkStart w:id="157" w:name="bookmark157"/>
      <w:bookmarkEnd w:id="156"/>
      <w:r>
        <w:rPr>
          <w:color w:val="000000"/>
          <w:spacing w:val="0"/>
          <w:w w:val="100"/>
          <w:position w:val="0"/>
        </w:rPr>
        <w:t>其他说明</w:t>
      </w:r>
      <w:bookmarkEnd w:id="154"/>
      <w:bookmarkEnd w:id="155"/>
      <w:bookmarkEnd w:id="157"/>
    </w:p>
    <w:p>
      <w:pPr>
        <w:pStyle w:val="Style11"/>
        <w:keepNext w:val="0"/>
        <w:keepLines w:val="0"/>
        <w:widowControl w:val="0"/>
        <w:shd w:val="clear" w:color="auto" w:fill="auto"/>
        <w:bidi w:val="0"/>
        <w:spacing w:before="0" w:after="22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1"/>
        <w:keepNext/>
        <w:keepLines/>
        <w:widowControl w:val="0"/>
        <w:shd w:val="clear" w:color="auto" w:fill="auto"/>
        <w:bidi w:val="0"/>
        <w:spacing w:before="0" w:line="240" w:lineRule="auto"/>
        <w:ind w:left="1280" w:right="0" w:firstLine="0"/>
        <w:jc w:val="left"/>
      </w:pPr>
      <w:bookmarkStart w:id="158" w:name="bookmark158"/>
      <w:bookmarkStart w:id="159" w:name="bookmark159"/>
      <w:bookmarkStart w:id="160" w:name="bookmark160"/>
      <w:bookmarkStart w:id="161" w:name="bookmark161"/>
      <w:r>
        <w:rPr>
          <w:rFonts w:ascii="Calibri" w:eastAsia="Calibri" w:hAnsi="Calibri" w:cs="Calibri"/>
          <w:color w:val="000000"/>
          <w:spacing w:val="0"/>
          <w:w w:val="100"/>
          <w:position w:val="0"/>
          <w:sz w:val="20"/>
          <w:szCs w:val="20"/>
        </w:rPr>
        <w:t>（</w:t>
      </w:r>
      <w:bookmarkEnd w:id="160"/>
      <w:r>
        <w:rPr>
          <w:color w:val="000000"/>
          <w:spacing w:val="0"/>
          <w:w w:val="100"/>
          <w:position w:val="0"/>
        </w:rPr>
        <w:t>四</w:t>
      </w:r>
      <w:r>
        <w:rPr>
          <w:color w:val="000000"/>
          <w:spacing w:val="0"/>
          <w:w w:val="100"/>
          <w:position w:val="0"/>
          <w:sz w:val="22"/>
          <w:szCs w:val="22"/>
        </w:rPr>
        <w:t>）</w:t>
      </w:r>
      <w:r>
        <w:rPr>
          <w:color w:val="000000"/>
          <w:spacing w:val="0"/>
          <w:w w:val="100"/>
          <w:position w:val="0"/>
        </w:rPr>
        <w:t>行业经营性信息分析</w:t>
      </w:r>
      <w:bookmarkEnd w:id="158"/>
      <w:bookmarkEnd w:id="159"/>
      <w:bookmarkEnd w:id="161"/>
    </w:p>
    <w:p>
      <w:pPr>
        <w:pStyle w:val="Style11"/>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620" w:line="240" w:lineRule="auto"/>
        <w:ind w:left="0" w:right="0" w:firstLine="0"/>
        <w:jc w:val="center"/>
      </w:pPr>
      <w:r>
        <w:rPr>
          <w:color w:val="000000"/>
          <w:spacing w:val="0"/>
          <w:w w:val="100"/>
          <w:position w:val="0"/>
          <w:sz w:val="18"/>
          <w:szCs w:val="18"/>
        </w:rPr>
        <w:t>2016</w:t>
      </w:r>
      <w:r>
        <w:rPr>
          <w:color w:val="000000"/>
          <w:spacing w:val="0"/>
          <w:w w:val="100"/>
          <w:position w:val="0"/>
        </w:rPr>
        <w:t>年整体行业处于监管趋严的环境，对行业各公司产生较大影响。</w:t>
      </w:r>
    </w:p>
    <w:p>
      <w:pPr>
        <w:pStyle w:val="Style21"/>
        <w:keepNext/>
        <w:keepLines/>
        <w:widowControl w:val="0"/>
        <w:shd w:val="clear" w:color="auto" w:fill="auto"/>
        <w:bidi w:val="0"/>
        <w:spacing w:before="0" w:line="240" w:lineRule="auto"/>
        <w:ind w:left="1280" w:right="0" w:firstLine="0"/>
        <w:jc w:val="left"/>
      </w:pPr>
      <w:bookmarkStart w:id="162" w:name="bookmark162"/>
      <w:bookmarkStart w:id="163" w:name="bookmark163"/>
      <w:bookmarkStart w:id="164" w:name="bookmark164"/>
      <w:bookmarkStart w:id="165" w:name="bookmark165"/>
      <w:r>
        <w:rPr>
          <w:rFonts w:ascii="Calibri" w:eastAsia="Calibri" w:hAnsi="Calibri" w:cs="Calibri"/>
          <w:color w:val="000000"/>
          <w:spacing w:val="0"/>
          <w:w w:val="100"/>
          <w:position w:val="0"/>
          <w:sz w:val="20"/>
          <w:szCs w:val="20"/>
        </w:rPr>
        <w:t>（</w:t>
      </w:r>
      <w:bookmarkEnd w:id="164"/>
      <w:r>
        <w:rPr>
          <w:color w:val="000000"/>
          <w:spacing w:val="0"/>
          <w:w w:val="100"/>
          <w:position w:val="0"/>
        </w:rPr>
        <w:t>五</w:t>
      </w:r>
      <w:r>
        <w:rPr>
          <w:color w:val="000000"/>
          <w:spacing w:val="0"/>
          <w:w w:val="100"/>
          <w:position w:val="0"/>
          <w:sz w:val="22"/>
          <w:szCs w:val="22"/>
        </w:rPr>
        <w:t>）</w:t>
      </w:r>
      <w:r>
        <w:rPr>
          <w:color w:val="000000"/>
          <w:spacing w:val="0"/>
          <w:w w:val="100"/>
          <w:position w:val="0"/>
        </w:rPr>
        <w:t>投资状况分析</w:t>
      </w:r>
      <w:bookmarkEnd w:id="162"/>
      <w:bookmarkEnd w:id="163"/>
      <w:bookmarkEnd w:id="165"/>
    </w:p>
    <w:p>
      <w:pPr>
        <w:pStyle w:val="Style21"/>
        <w:keepNext/>
        <w:keepLines/>
        <w:widowControl w:val="0"/>
        <w:shd w:val="clear" w:color="auto" w:fill="auto"/>
        <w:bidi w:val="0"/>
        <w:spacing w:before="0" w:line="240" w:lineRule="auto"/>
        <w:ind w:left="1280" w:right="0" w:firstLine="0"/>
        <w:jc w:val="left"/>
      </w:pPr>
      <w:bookmarkStart w:id="162" w:name="bookmark162"/>
      <w:bookmarkStart w:id="163" w:name="bookmark163"/>
      <w:bookmarkStart w:id="166" w:name="bookmark166"/>
      <w:bookmarkStart w:id="167" w:name="bookmark167"/>
      <w:r>
        <w:rPr>
          <w:color w:val="000000"/>
          <w:spacing w:val="0"/>
          <w:w w:val="100"/>
          <w:position w:val="0"/>
        </w:rPr>
        <w:t>1</w:t>
      </w:r>
      <w:bookmarkEnd w:id="166"/>
      <w:r>
        <w:rPr>
          <w:color w:val="000000"/>
          <w:spacing w:val="0"/>
          <w:w w:val="100"/>
          <w:position w:val="0"/>
        </w:rPr>
        <w:t>、对外股权投资总体分析</w:t>
      </w:r>
      <w:bookmarkEnd w:id="162"/>
      <w:bookmarkEnd w:id="163"/>
      <w:bookmarkEnd w:id="167"/>
    </w:p>
    <w:p>
      <w:pPr>
        <w:pStyle w:val="Style11"/>
        <w:keepNext w:val="0"/>
        <w:keepLines w:val="0"/>
        <w:widowControl w:val="0"/>
        <w:shd w:val="clear" w:color="auto" w:fill="auto"/>
        <w:bidi w:val="0"/>
        <w:spacing w:before="0" w:after="360" w:line="240" w:lineRule="auto"/>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keepLines/>
        <w:widowControl w:val="0"/>
        <w:shd w:val="clear" w:color="auto" w:fill="auto"/>
        <w:bidi w:val="0"/>
        <w:spacing w:before="0" w:line="240" w:lineRule="auto"/>
        <w:ind w:left="1280" w:right="0" w:firstLine="0"/>
        <w:jc w:val="left"/>
      </w:pPr>
      <w:bookmarkStart w:id="168" w:name="bookmark168"/>
      <w:bookmarkStart w:id="169" w:name="bookmark169"/>
      <w:bookmarkStart w:id="170" w:name="bookmark170"/>
      <w:bookmarkStart w:id="171" w:name="bookmark171"/>
      <w:r>
        <w:rPr>
          <w:color w:val="000000"/>
          <w:spacing w:val="0"/>
          <w:w w:val="100"/>
          <w:position w:val="0"/>
        </w:rPr>
        <w:t>（</w:t>
      </w:r>
      <w:bookmarkEnd w:id="170"/>
      <w:r>
        <w:rPr>
          <w:color w:val="000000"/>
          <w:spacing w:val="0"/>
          <w:w w:val="100"/>
          <w:position w:val="0"/>
        </w:rPr>
        <w:t>1）重大的股权投资</w:t>
      </w:r>
      <w:bookmarkEnd w:id="168"/>
      <w:bookmarkEnd w:id="169"/>
      <w:bookmarkEnd w:id="171"/>
    </w:p>
    <w:p>
      <w:pPr>
        <w:pStyle w:val="Style11"/>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992"/>
        <w:gridCol w:w="1982"/>
        <w:gridCol w:w="1291"/>
        <w:gridCol w:w="1104"/>
        <w:gridCol w:w="1291"/>
        <w:gridCol w:w="1018"/>
        <w:gridCol w:w="768"/>
      </w:tblGrid>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被投资公司名称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54" w:lineRule="exact"/>
              <w:ind w:left="0" w:right="0" w:firstLine="0"/>
              <w:jc w:val="left"/>
            </w:pPr>
            <w:r>
              <w:rPr>
                <w:color w:val="000000"/>
                <w:spacing w:val="0"/>
                <w:w w:val="100"/>
                <w:position w:val="0"/>
              </w:rPr>
              <w:t>期末持股 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本期投 资盈亏</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 涉诉</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广东粤财网联小额 贷款股份有限公司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互联网小贷公司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9.52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59" w:lineRule="exact"/>
              <w:ind w:left="0" w:right="0" w:firstLine="0"/>
              <w:jc w:val="left"/>
            </w:pPr>
            <w:r>
              <w:rPr>
                <w:color w:val="000000"/>
                <w:spacing w:val="0"/>
                <w:w w:val="100"/>
                <w:position w:val="0"/>
              </w:rPr>
              <w:t>福建交易场所清算 中心股份有限公司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交易场所清算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上海领壹信息科技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外汇交易软件服务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318.75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浙江惠激网络科技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汽车金融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431.25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上海保险交易所股</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保险交易所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杭州万铭金融信息 服务有限公司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关税融资信息服务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225.00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18.75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国金道富投资服务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基金外包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1,869.29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r>
      <w:tr>
        <w:trPr>
          <w:trHeight w:val="50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8,944. </w:t>
            </w:r>
            <w:r>
              <w:rPr>
                <w:color w:val="000000"/>
                <w:spacing w:val="0"/>
                <w:w w:val="100"/>
                <w:position w:val="0"/>
                <w:sz w:val="18"/>
                <w:szCs w:val="18"/>
              </w:rPr>
              <w:t>29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21"/>
        <w:keepNext/>
        <w:keepLines/>
        <w:widowControl w:val="0"/>
        <w:shd w:val="clear" w:color="auto" w:fill="auto"/>
        <w:bidi w:val="0"/>
        <w:spacing w:before="0" w:line="240" w:lineRule="auto"/>
        <w:ind w:left="1280" w:right="0" w:firstLine="0"/>
        <w:jc w:val="left"/>
      </w:pPr>
      <w:bookmarkStart w:id="172" w:name="bookmark172"/>
      <w:bookmarkStart w:id="173" w:name="bookmark173"/>
      <w:bookmarkStart w:id="174" w:name="bookmark174"/>
      <w:bookmarkStart w:id="175" w:name="bookmark175"/>
      <w:r>
        <w:rPr>
          <w:color w:val="000000"/>
          <w:spacing w:val="0"/>
          <w:w w:val="100"/>
          <w:position w:val="0"/>
        </w:rPr>
        <w:t>（</w:t>
      </w:r>
      <w:bookmarkEnd w:id="174"/>
      <w:r>
        <w:rPr>
          <w:color w:val="000000"/>
          <w:spacing w:val="0"/>
          <w:w w:val="100"/>
          <w:position w:val="0"/>
        </w:rPr>
        <w:t>2）重大的非股权投资</w:t>
      </w:r>
      <w:bookmarkEnd w:id="172"/>
      <w:bookmarkEnd w:id="173"/>
      <w:bookmarkEnd w:id="175"/>
    </w:p>
    <w:p>
      <w:pPr>
        <w:pStyle w:val="Style11"/>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2669"/>
        <w:gridCol w:w="1162"/>
        <w:gridCol w:w="1162"/>
        <w:gridCol w:w="1118"/>
        <w:gridCol w:w="1128"/>
        <w:gridCol w:w="1286"/>
        <w:gridCol w:w="1118"/>
        <w:gridCol w:w="1142"/>
      </w:tblGrid>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项目已投 入总额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项目本年 投入金额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项目本年 收回成本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项目累计已 收回成本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项目进度</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本年项目 收益情况</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国民信托•软通旭天应收账 款集合资金信托计划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2,500.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2,500.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天津鼎晖股权投资一期基 金（有限合伙）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7,963.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10.03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174.27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3,811. </w:t>
            </w:r>
            <w:r>
              <w:rPr>
                <w:color w:val="000000"/>
                <w:spacing w:val="0"/>
                <w:w w:val="100"/>
                <w:position w:val="0"/>
                <w:sz w:val="18"/>
                <w:szCs w:val="18"/>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424.55</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苏州方广创业投资合伙企 业（有限合伙）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3,000.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1,291. </w:t>
            </w:r>
            <w:r>
              <w:rPr>
                <w:color w:val="000000"/>
                <w:spacing w:val="0"/>
                <w:w w:val="100"/>
                <w:position w:val="0"/>
                <w:sz w:val="18"/>
                <w:szCs w:val="18"/>
              </w:rPr>
              <w:t>55</w:t>
            </w: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嘉兴极地信天壹期投资合 伙企业（有限合伙）</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4,000.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2,000.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9"/>
          <w:footerReference w:type="default" r:id="rId20"/>
          <w:headerReference w:type="even" r:id="rId21"/>
          <w:footerReference w:type="even" r:id="rId22"/>
          <w:footnotePr>
            <w:pos w:val="pageBottom"/>
            <w:numFmt w:val="decimal"/>
            <w:numRestart w:val="continuous"/>
          </w:footnotePr>
          <w:pgSz w:w="11900" w:h="16840"/>
          <w:pgMar w:top="1738" w:right="244" w:bottom="1503" w:left="299" w:header="0" w:footer="3" w:gutter="0"/>
          <w:cols w:space="720"/>
          <w:noEndnote/>
          <w:rtlGutter w:val="0"/>
          <w:docGrid w:linePitch="360"/>
        </w:sectPr>
      </w:pPr>
    </w:p>
    <w:tbl>
      <w:tblPr>
        <w:tblOverlap w:val="never"/>
        <w:jc w:val="center"/>
        <w:tblLayout w:type="fixed"/>
      </w:tblPr>
      <w:tblGrid>
        <w:gridCol w:w="2669"/>
        <w:gridCol w:w="1162"/>
        <w:gridCol w:w="1162"/>
        <w:gridCol w:w="1118"/>
        <w:gridCol w:w="1128"/>
        <w:gridCol w:w="1286"/>
        <w:gridCol w:w="1118"/>
        <w:gridCol w:w="1142"/>
      </w:tblGrid>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广州裕顺投资管理合伙企 业（有限合伙）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68.00</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嘉兴星罗景佑创业投资合 伙企业（有限合伙）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both"/>
            </w:pPr>
            <w:r>
              <w:rPr>
                <w:color w:val="000000"/>
                <w:spacing w:val="0"/>
                <w:w w:val="100"/>
                <w:position w:val="0"/>
              </w:rPr>
              <w:t>宁波高新区云汉股权投资 管理合伙企业（有限合伙）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5,934. </w:t>
            </w:r>
            <w:r>
              <w:rPr>
                <w:color w:val="000000"/>
                <w:spacing w:val="0"/>
                <w:w w:val="100"/>
                <w:position w:val="0"/>
                <w:sz w:val="18"/>
                <w:szCs w:val="18"/>
              </w:rPr>
              <w:t>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1,292. </w:t>
            </w:r>
            <w:r>
              <w:rPr>
                <w:color w:val="000000"/>
                <w:spacing w:val="0"/>
                <w:w w:val="100"/>
                <w:position w:val="0"/>
                <w:sz w:val="18"/>
                <w:szCs w:val="18"/>
              </w:rPr>
              <w:t>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4,489. </w:t>
            </w:r>
            <w:r>
              <w:rPr>
                <w:color w:val="000000"/>
                <w:spacing w:val="0"/>
                <w:w w:val="100"/>
                <w:position w:val="0"/>
                <w:sz w:val="18"/>
                <w:szCs w:val="18"/>
              </w:rPr>
              <w:t>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4,489.07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302.53</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both"/>
            </w:pPr>
            <w:r>
              <w:rPr>
                <w:color w:val="000000"/>
                <w:spacing w:val="0"/>
                <w:w w:val="100"/>
                <w:position w:val="0"/>
              </w:rPr>
              <w:t>宁波云夏股权投资管理合 伙企业（有限合伙）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454.73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271.82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454.73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454.73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6.27</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59" w:lineRule="exact"/>
              <w:ind w:left="0" w:right="0" w:firstLine="0"/>
              <w:jc w:val="both"/>
            </w:pPr>
            <w:r>
              <w:rPr>
                <w:color w:val="000000"/>
                <w:spacing w:val="0"/>
                <w:w w:val="100"/>
                <w:position w:val="0"/>
              </w:rPr>
              <w:t>宁波云银股权投资管理合 伙企业（有限合伙）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173.76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173.76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173.76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both"/>
            </w:pPr>
            <w:r>
              <w:rPr>
                <w:color w:val="000000"/>
                <w:spacing w:val="0"/>
                <w:w w:val="100"/>
                <w:position w:val="0"/>
              </w:rPr>
              <w:t>宁波云晋股权投资管理合 伙企业（有限合伙）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1,376.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840.19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721.72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721.72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31.28</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宁波高新区云秦股权投资 管理合伙企业（有限合伙）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1,119. </w:t>
            </w:r>
            <w:r>
              <w:rPr>
                <w:color w:val="000000"/>
                <w:spacing w:val="0"/>
                <w:w w:val="100"/>
                <w:position w:val="0"/>
                <w:sz w:val="18"/>
                <w:szCs w:val="18"/>
              </w:rPr>
              <w:t>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633.48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539.92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539.92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24.23</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宁波云明股权投资管理合 伙企业（有限合伙）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546.34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142.05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178.47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178.47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21.42</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宁波高新区云唐股权投资 管理合伙企业（有限合伙）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886.53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494.51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448.98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448.98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18.83</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59" w:lineRule="exact"/>
              <w:ind w:left="0" w:right="0" w:firstLine="0"/>
              <w:jc w:val="both"/>
            </w:pPr>
            <w:r>
              <w:rPr>
                <w:color w:val="000000"/>
                <w:spacing w:val="0"/>
                <w:w w:val="100"/>
                <w:position w:val="0"/>
              </w:rPr>
              <w:t>宁波云魏股权投资管理合 伙企业（有限合伙）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440.63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170.69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116.31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116.31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13.96</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both"/>
            </w:pPr>
            <w:r>
              <w:rPr>
                <w:color w:val="000000"/>
                <w:spacing w:val="0"/>
                <w:w w:val="100"/>
                <w:position w:val="0"/>
              </w:rPr>
              <w:t>宁波云蜀股权投资管理合 伙企业（有限合伙）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578.39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395.00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290.01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290.01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6.83</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59" w:lineRule="exact"/>
              <w:ind w:left="0" w:right="0" w:firstLine="0"/>
              <w:jc w:val="both"/>
            </w:pPr>
            <w:r>
              <w:rPr>
                <w:color w:val="000000"/>
                <w:spacing w:val="0"/>
                <w:w w:val="100"/>
                <w:position w:val="0"/>
              </w:rPr>
              <w:t>宁波云吴股权投资管理合 伙企业（有限合伙）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621.70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447.00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305.87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305.87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8.19</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both"/>
            </w:pPr>
            <w:r>
              <w:rPr>
                <w:color w:val="000000"/>
                <w:spacing w:val="0"/>
                <w:w w:val="100"/>
                <w:position w:val="0"/>
              </w:rPr>
              <w:t>宁波云宋股权投资管理合 伙企业（有限合伙）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157.54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6.21</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宁波高新区云楚股权投资 管理合伙企业（有限合伙）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235.00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235.00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宁波高新区云辽股权投资 管理合伙企业（有限合伙）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264.00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264.00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宁波高新区云齐股权投资 管理合伙企业（有限合伙）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318.00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318.00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宁波高新区云曹股权投资 管理合伙企业（有限合伙）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222.00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222.00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宁波高新区云韩股权投资 管理合伙企业（有限合伙）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both"/>
            </w:pPr>
            <w:r>
              <w:rPr>
                <w:color w:val="000000"/>
                <w:spacing w:val="0"/>
                <w:w w:val="100"/>
                <w:position w:val="0"/>
              </w:rPr>
              <w:t>宁波高新区云周股权投资 管理合伙企业（有限合伙）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宁波高新区云梁股权投资 管理合伙企业（有限合伙）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both"/>
            </w:pPr>
            <w:r>
              <w:rPr>
                <w:color w:val="000000"/>
                <w:spacing w:val="0"/>
                <w:w w:val="100"/>
                <w:position w:val="0"/>
              </w:rPr>
              <w:t>宁波高新区云郑股权投资 管理合伙企业（有限合伙）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267.00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267.00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宁波星石股权投资合伙企 业（有限合伙）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宁波恒星汇股权投资合伙 企业（有限合伙）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19.50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19.50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35,619.71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16,388.97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8,002. </w:t>
            </w:r>
            <w:r>
              <w:rPr>
                <w:color w:val="000000"/>
                <w:spacing w:val="0"/>
                <w:w w:val="100"/>
                <w:position w:val="0"/>
                <w:sz w:val="18"/>
                <w:szCs w:val="18"/>
              </w:rPr>
              <w:t>06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11,639.52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2,223. </w:t>
            </w:r>
            <w:r>
              <w:rPr>
                <w:color w:val="000000"/>
                <w:spacing w:val="0"/>
                <w:w w:val="100"/>
                <w:position w:val="0"/>
                <w:sz w:val="18"/>
                <w:szCs w:val="18"/>
              </w:rPr>
              <w:t>85</w:t>
            </w:r>
          </w:p>
        </w:tc>
      </w:tr>
    </w:tbl>
    <w:p>
      <w:pPr>
        <w:spacing w:lineRule="exact" w:line="1"/>
        <w:rPr>
          <w:sz w:val="2"/>
          <w:szCs w:val="2"/>
        </w:rPr>
      </w:pPr>
      <w:r>
        <w:br w:type="page"/>
      </w:r>
    </w:p>
    <w:p>
      <w:pPr>
        <w:pStyle w:val="Style21"/>
        <w:keepNext/>
        <w:keepLines/>
        <w:widowControl w:val="0"/>
        <w:shd w:val="clear" w:color="auto" w:fill="auto"/>
        <w:bidi w:val="0"/>
        <w:spacing w:before="0" w:after="120" w:line="240" w:lineRule="auto"/>
        <w:ind w:left="1420" w:right="0" w:firstLine="0"/>
        <w:jc w:val="left"/>
      </w:pPr>
      <w:bookmarkStart w:id="176" w:name="bookmark176"/>
      <w:bookmarkStart w:id="177" w:name="bookmark177"/>
      <w:bookmarkStart w:id="178" w:name="bookmark178"/>
      <w:bookmarkStart w:id="179" w:name="bookmark179"/>
      <w:r>
        <w:rPr>
          <w:color w:val="000000"/>
          <w:spacing w:val="0"/>
          <w:w w:val="100"/>
          <w:position w:val="0"/>
        </w:rPr>
        <w:t>（</w:t>
      </w:r>
      <w:bookmarkEnd w:id="178"/>
      <w:r>
        <w:rPr>
          <w:color w:val="000000"/>
          <w:spacing w:val="0"/>
          <w:w w:val="100"/>
          <w:position w:val="0"/>
        </w:rPr>
        <w:t>3）</w:t>
      </w:r>
      <w:r>
        <w:rPr>
          <w:color w:val="000000"/>
          <w:spacing w:val="0"/>
          <w:w w:val="100"/>
          <w:position w:val="0"/>
        </w:rPr>
        <w:t>以公允价值计量的金融资产</w:t>
      </w:r>
      <w:bookmarkEnd w:id="176"/>
      <w:bookmarkEnd w:id="177"/>
      <w:bookmarkEnd w:id="179"/>
    </w:p>
    <w:p>
      <w:pPr>
        <w:pStyle w:val="Style11"/>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282"/>
        <w:gridCol w:w="1056"/>
        <w:gridCol w:w="2342"/>
        <w:gridCol w:w="1162"/>
        <w:gridCol w:w="1109"/>
        <w:gridCol w:w="1051"/>
        <w:gridCol w:w="1166"/>
        <w:gridCol w:w="941"/>
        <w:gridCol w:w="1248"/>
      </w:tblGrid>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证券品种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证券代码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证券简称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最初投资 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持有数量</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期末账面 价值</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报告期 损益</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公允价值 变动</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开放式基金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160806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长盛同庆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159.06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116.45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143.70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-28.66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开放式基金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150096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招商中证商品</w:t>
            </w:r>
            <w:r>
              <w:rPr>
                <w:color w:val="000000"/>
                <w:spacing w:val="0"/>
                <w:w w:val="100"/>
                <w:position w:val="0"/>
                <w:sz w:val="18"/>
                <w:szCs w:val="18"/>
              </w:rPr>
              <w:t>A</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50.30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52.85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开放式基金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150097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招商中证商品</w:t>
            </w:r>
            <w:r>
              <w:rPr>
                <w:color w:val="000000"/>
                <w:spacing w:val="0"/>
                <w:w w:val="100"/>
                <w:position w:val="0"/>
                <w:sz w:val="18"/>
                <w:szCs w:val="18"/>
              </w:rPr>
              <w:t>B</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50.30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49.85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-1.15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开放式基金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161715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招行大宗商品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-0.43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LOF</w:t>
            </w:r>
            <w:r>
              <w:rPr>
                <w:color w:val="000000"/>
                <w:spacing w:val="0"/>
                <w:w w:val="100"/>
                <w:position w:val="0"/>
              </w:rPr>
              <w:t>基金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169201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浙商汇金鼎盈定增灵活</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配置混合型基金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300.06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0.06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理财计划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B60001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汇金</w:t>
            </w:r>
            <w:r>
              <w:rPr>
                <w:color w:val="000000"/>
                <w:spacing w:val="0"/>
                <w:w w:val="100"/>
                <w:position w:val="0"/>
                <w:sz w:val="18"/>
                <w:szCs w:val="18"/>
              </w:rPr>
              <w:t>1</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396.02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613.20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-35.01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理财计划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940006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华泰造福桑梓集合计划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91.43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67.28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-19.73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理财计划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B40003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国联金如意</w:t>
            </w:r>
            <w:r>
              <w:rPr>
                <w:color w:val="000000"/>
                <w:spacing w:val="0"/>
                <w:w w:val="100"/>
                <w:position w:val="0"/>
                <w:sz w:val="18"/>
                <w:szCs w:val="18"/>
              </w:rPr>
              <w:t>3</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99.21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88.86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-36.30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封闭式基金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500058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基金银丰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203.45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195.70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189.44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-49.32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股票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300158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振东制药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股票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601558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华锐风电</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-3.47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GC007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国债</w:t>
            </w:r>
            <w:r>
              <w:rPr>
                <w:color w:val="000000"/>
                <w:spacing w:val="0"/>
                <w:w w:val="100"/>
                <w:position w:val="0"/>
                <w:sz w:val="18"/>
                <w:szCs w:val="18"/>
              </w:rPr>
              <w:t>GC007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GC014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国债</w:t>
            </w:r>
            <w:r>
              <w:rPr>
                <w:color w:val="000000"/>
                <w:spacing w:val="0"/>
                <w:w w:val="100"/>
                <w:position w:val="0"/>
                <w:sz w:val="18"/>
                <w:szCs w:val="18"/>
              </w:rPr>
              <w:t>GC014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信托产品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深国投.朱雀合伙专项 证券投资集合资金信托 计划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19.90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6,427.95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-490.62</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信托产品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深国投.景林丰收证券 投资集合资金信托计划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4,323.49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-538.65</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信托产品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北京信托</w:t>
            </w:r>
            <w:r>
              <w:rPr>
                <w:color w:val="000000"/>
                <w:spacing w:val="0"/>
                <w:w w:val="100"/>
                <w:position w:val="0"/>
              </w:rPr>
              <w:t>.</w:t>
            </w:r>
            <w:r>
              <w:rPr>
                <w:color w:val="000000"/>
                <w:spacing w:val="0"/>
                <w:w w:val="100"/>
                <w:position w:val="0"/>
              </w:rPr>
              <w:t>润晖稳健增 值证券投资集合资金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705.20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-26.75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信托产品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深国投.博颐精选二期</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1,005.00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4.54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1,401.37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-88.26</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信托产品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2" w:lineRule="exact"/>
              <w:ind w:left="0" w:right="0" w:firstLine="0"/>
              <w:jc w:val="both"/>
            </w:pPr>
            <w:r>
              <w:rPr>
                <w:color w:val="000000"/>
                <w:spacing w:val="0"/>
                <w:w w:val="100"/>
                <w:position w:val="0"/>
              </w:rPr>
              <w:t>外贸信托</w:t>
            </w:r>
            <w:r>
              <w:rPr>
                <w:color w:val="000000"/>
                <w:spacing w:val="0"/>
                <w:w w:val="100"/>
                <w:position w:val="0"/>
              </w:rPr>
              <w:t>.</w:t>
            </w:r>
            <w:r>
              <w:rPr>
                <w:color w:val="000000"/>
                <w:spacing w:val="0"/>
                <w:w w:val="100"/>
                <w:position w:val="0"/>
              </w:rPr>
              <w:t>朱雀专享</w:t>
            </w:r>
            <w:r>
              <w:rPr>
                <w:color w:val="000000"/>
                <w:spacing w:val="0"/>
                <w:w w:val="100"/>
                <w:position w:val="0"/>
                <w:sz w:val="18"/>
                <w:szCs w:val="18"/>
              </w:rPr>
              <w:t xml:space="preserve">3 </w:t>
            </w:r>
            <w:r>
              <w:rPr>
                <w:color w:val="000000"/>
                <w:spacing w:val="0"/>
                <w:w w:val="100"/>
                <w:position w:val="0"/>
              </w:rPr>
              <w:t>号证券投资集合资金信 托计划</w:t>
            </w:r>
            <w:r>
              <w:rPr>
                <w:color w:val="000000"/>
                <w:spacing w:val="0"/>
                <w:w w:val="100"/>
                <w:position w:val="0"/>
                <w:sz w:val="18"/>
                <w:szCs w:val="18"/>
              </w:rPr>
              <w:t>（B）</w:t>
            </w:r>
            <w:r>
              <w:rPr>
                <w:color w:val="000000"/>
                <w:spacing w:val="0"/>
                <w:w w:val="100"/>
                <w:position w:val="0"/>
              </w:rPr>
              <w:t>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3,161.10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20.81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-571.20</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资产管理</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20"/>
                <w:szCs w:val="20"/>
              </w:rPr>
              <w:t>千石资本</w:t>
            </w:r>
            <w:r>
              <w:rPr>
                <w:color w:val="000000"/>
                <w:spacing w:val="0"/>
                <w:w w:val="100"/>
                <w:position w:val="0"/>
                <w:sz w:val="20"/>
                <w:szCs w:val="20"/>
              </w:rPr>
              <w:t>.</w:t>
            </w:r>
            <w:r>
              <w:rPr>
                <w:color w:val="000000"/>
                <w:spacing w:val="0"/>
                <w:w w:val="100"/>
                <w:position w:val="0"/>
                <w:sz w:val="20"/>
                <w:szCs w:val="20"/>
              </w:rPr>
              <w:t>系数量化</w:t>
            </w:r>
            <w:r>
              <w:rPr>
                <w:color w:val="000000"/>
                <w:spacing w:val="0"/>
                <w:w w:val="100"/>
                <w:position w:val="0"/>
                <w:sz w:val="18"/>
                <w:szCs w:val="18"/>
              </w:rPr>
              <w:t xml:space="preserve">1 </w:t>
            </w:r>
            <w:r>
              <w:rPr>
                <w:color w:val="000000"/>
                <w:spacing w:val="0"/>
                <w:w w:val="100"/>
                <w:position w:val="0"/>
                <w:sz w:val="20"/>
                <w:szCs w:val="20"/>
              </w:rPr>
              <w:t>号</w:t>
            </w:r>
            <w:r>
              <w:rPr>
                <w:color w:val="000000"/>
                <w:spacing w:val="0"/>
                <w:w w:val="100"/>
                <w:position w:val="0"/>
                <w:sz w:val="18"/>
                <w:szCs w:val="18"/>
              </w:rPr>
              <w:t>A</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977.37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1,113.23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19.95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4.89</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资产管理</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嘉实睿远高增长二期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505.00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469.00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-36.00</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股票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000783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长江证券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92.18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265.98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9.10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-56.94</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股票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600446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金证股份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196.84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97.08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2,439.60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5.53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-2,335.72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股票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03866. HK</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青岛银行</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5,200.00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10,467.99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400.00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2,116.45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股票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03908. HK</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中金公司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11,191.96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1,133. </w:t>
            </w:r>
            <w:r>
              <w:rPr>
                <w:color w:val="000000"/>
                <w:spacing w:val="0"/>
                <w:w w:val="100"/>
                <w:position w:val="0"/>
                <w:sz w:val="18"/>
                <w:szCs w:val="18"/>
              </w:rPr>
              <w:t>44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11,134.92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-57.05</w:t>
            </w: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股票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06030. HK</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中信证券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162.36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155.11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5.50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股票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834841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远传技术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326.00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3,912.00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912.00</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32,385. </w:t>
            </w:r>
            <w:r>
              <w:rPr>
                <w:color w:val="000000"/>
                <w:spacing w:val="0"/>
                <w:w w:val="100"/>
                <w:position w:val="0"/>
                <w:sz w:val="18"/>
                <w:szCs w:val="18"/>
              </w:rPr>
              <w:t>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47,638. </w:t>
            </w:r>
            <w:r>
              <w:rPr>
                <w:color w:val="000000"/>
                <w:spacing w:val="0"/>
                <w:w w:val="100"/>
                <w:position w:val="0"/>
                <w:sz w:val="18"/>
                <w:szCs w:val="18"/>
              </w:rPr>
              <w:t>69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283.36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-1,175. </w:t>
            </w:r>
            <w:r>
              <w:rPr>
                <w:color w:val="000000"/>
                <w:spacing w:val="0"/>
                <w:w w:val="100"/>
                <w:position w:val="0"/>
                <w:sz w:val="18"/>
                <w:szCs w:val="18"/>
              </w:rPr>
              <w:t>10</w:t>
            </w:r>
          </w:p>
        </w:tc>
      </w:tr>
    </w:tbl>
    <w:p>
      <w:pPr>
        <w:widowControl w:val="0"/>
        <w:spacing w:after="599" w:line="1" w:lineRule="exact"/>
      </w:pPr>
    </w:p>
    <w:p>
      <w:pPr>
        <w:pStyle w:val="Style21"/>
        <w:keepNext/>
        <w:keepLines/>
        <w:widowControl w:val="0"/>
        <w:shd w:val="clear" w:color="auto" w:fill="auto"/>
        <w:bidi w:val="0"/>
        <w:spacing w:before="0" w:after="60" w:line="240" w:lineRule="auto"/>
        <w:ind w:left="1420" w:right="0" w:firstLine="0"/>
        <w:jc w:val="left"/>
      </w:pPr>
      <w:bookmarkStart w:id="180" w:name="bookmark180"/>
      <w:bookmarkStart w:id="181" w:name="bookmark181"/>
      <w:bookmarkStart w:id="182" w:name="bookmark182"/>
      <w:bookmarkStart w:id="183" w:name="bookmark183"/>
      <w:r>
        <w:rPr>
          <w:rFonts w:ascii="Calibri" w:eastAsia="Calibri" w:hAnsi="Calibri" w:cs="Calibri"/>
          <w:color w:val="000000"/>
          <w:spacing w:val="0"/>
          <w:w w:val="100"/>
          <w:position w:val="0"/>
          <w:sz w:val="20"/>
          <w:szCs w:val="20"/>
        </w:rPr>
        <w:t>（</w:t>
      </w:r>
      <w:bookmarkEnd w:id="182"/>
      <w:r>
        <w:rPr>
          <w:color w:val="000000"/>
          <w:spacing w:val="0"/>
          <w:w w:val="100"/>
          <w:position w:val="0"/>
        </w:rPr>
        <w:t>六</w:t>
      </w:r>
      <w:r>
        <w:rPr>
          <w:color w:val="000000"/>
          <w:spacing w:val="0"/>
          <w:w w:val="100"/>
          <w:position w:val="0"/>
          <w:sz w:val="22"/>
          <w:szCs w:val="22"/>
        </w:rPr>
        <w:t>）</w:t>
      </w:r>
      <w:r>
        <w:rPr>
          <w:color w:val="000000"/>
          <w:spacing w:val="0"/>
          <w:w w:val="100"/>
          <w:position w:val="0"/>
        </w:rPr>
        <w:t>重大资产和股权出售</w:t>
      </w:r>
      <w:bookmarkEnd w:id="180"/>
      <w:bookmarkEnd w:id="181"/>
      <w:bookmarkEnd w:id="183"/>
    </w:p>
    <w:p>
      <w:pPr>
        <w:pStyle w:val="Style11"/>
        <w:keepNext w:val="0"/>
        <w:keepLines w:val="0"/>
        <w:widowControl w:val="0"/>
        <w:shd w:val="clear" w:color="auto" w:fill="auto"/>
        <w:bidi w:val="0"/>
        <w:spacing w:before="0" w:after="8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r>
        <w:br w:type="page"/>
      </w:r>
    </w:p>
    <w:p>
      <w:pPr>
        <w:pStyle w:val="Style11"/>
        <w:keepNext w:val="0"/>
        <w:keepLines w:val="0"/>
        <w:widowControl w:val="0"/>
        <w:shd w:val="clear" w:color="auto" w:fill="auto"/>
        <w:bidi w:val="0"/>
        <w:spacing w:before="0" w:after="480" w:line="410" w:lineRule="exact"/>
        <w:ind w:left="1420" w:right="0" w:firstLine="420"/>
        <w:jc w:val="both"/>
      </w:pPr>
      <w:r>
        <w:rPr>
          <w:color w:val="000000"/>
          <w:spacing w:val="0"/>
          <w:w w:val="100"/>
          <w:position w:val="0"/>
        </w:rPr>
        <w:t>根据公司与杭州远方光电信息股份有限公司（以下简称远方光电）签署的《发行股份及支付 现金购买资产协议》，远方光电以总交易对价</w:t>
      </w:r>
      <w:r>
        <w:rPr>
          <w:color w:val="000000"/>
          <w:spacing w:val="0"/>
          <w:w w:val="100"/>
          <w:position w:val="0"/>
          <w:sz w:val="18"/>
          <w:szCs w:val="18"/>
        </w:rPr>
        <w:t xml:space="preserve">102, </w:t>
      </w:r>
      <w:r>
        <w:rPr>
          <w:color w:val="000000"/>
          <w:spacing w:val="0"/>
          <w:w w:val="100"/>
          <w:position w:val="0"/>
          <w:sz w:val="18"/>
          <w:szCs w:val="18"/>
        </w:rPr>
        <w:t>000.00</w:t>
      </w:r>
      <w:r>
        <w:rPr>
          <w:color w:val="000000"/>
          <w:spacing w:val="0"/>
          <w:w w:val="100"/>
          <w:position w:val="0"/>
        </w:rPr>
        <w:t>万元收购浙江维尔科技有限公司（以下 简称维尔科技</w:t>
      </w:r>
      <w:r>
        <w:rPr>
          <w:color w:val="000000"/>
          <w:spacing w:val="0"/>
          <w:w w:val="100"/>
          <w:position w:val="0"/>
          <w:sz w:val="18"/>
          <w:szCs w:val="18"/>
        </w:rPr>
        <w:t>）100%</w:t>
      </w:r>
      <w:r>
        <w:rPr>
          <w:color w:val="000000"/>
          <w:spacing w:val="0"/>
          <w:w w:val="100"/>
          <w:position w:val="0"/>
        </w:rPr>
        <w:t>股权，其中以现金支付对价</w:t>
      </w:r>
      <w:r>
        <w:rPr>
          <w:color w:val="000000"/>
          <w:spacing w:val="0"/>
          <w:w w:val="100"/>
          <w:position w:val="0"/>
          <w:sz w:val="18"/>
          <w:szCs w:val="18"/>
        </w:rPr>
        <w:t xml:space="preserve">30, </w:t>
      </w:r>
      <w:r>
        <w:rPr>
          <w:color w:val="000000"/>
          <w:spacing w:val="0"/>
          <w:w w:val="100"/>
          <w:position w:val="0"/>
          <w:sz w:val="18"/>
          <w:szCs w:val="18"/>
        </w:rPr>
        <w:t>600.00</w:t>
      </w:r>
      <w:r>
        <w:rPr>
          <w:color w:val="000000"/>
          <w:spacing w:val="0"/>
          <w:w w:val="100"/>
          <w:position w:val="0"/>
        </w:rPr>
        <w:t>万元，以发行股份支付对价</w:t>
      </w:r>
      <w:r>
        <w:rPr>
          <w:color w:val="000000"/>
          <w:spacing w:val="0"/>
          <w:w w:val="100"/>
          <w:position w:val="0"/>
          <w:sz w:val="18"/>
          <w:szCs w:val="18"/>
        </w:rPr>
        <w:t xml:space="preserve">71, </w:t>
      </w:r>
      <w:r>
        <w:rPr>
          <w:color w:val="000000"/>
          <w:spacing w:val="0"/>
          <w:w w:val="100"/>
          <w:position w:val="0"/>
          <w:sz w:val="18"/>
          <w:szCs w:val="18"/>
        </w:rPr>
        <w:t xml:space="preserve">400. </w:t>
      </w:r>
      <w:r>
        <w:rPr>
          <w:color w:val="000000"/>
          <w:spacing w:val="0"/>
          <w:w w:val="100"/>
          <w:position w:val="0"/>
          <w:sz w:val="18"/>
          <w:szCs w:val="18"/>
        </w:rPr>
        <w:t xml:space="preserve">00 </w:t>
      </w:r>
      <w:r>
        <w:rPr>
          <w:color w:val="000000"/>
          <w:spacing w:val="0"/>
          <w:w w:val="100"/>
          <w:position w:val="0"/>
        </w:rPr>
        <w:t>万元。上述资产重组申请已于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w:t>
      </w:r>
      <w:r>
        <w:rPr>
          <w:color w:val="000000"/>
          <w:spacing w:val="0"/>
          <w:w w:val="100"/>
          <w:position w:val="0"/>
        </w:rPr>
        <w:t>日取得中国证券监督管理委员会证监许可〔</w:t>
      </w:r>
      <w:r>
        <w:rPr>
          <w:color w:val="000000"/>
          <w:spacing w:val="0"/>
          <w:w w:val="100"/>
          <w:position w:val="0"/>
          <w:sz w:val="18"/>
          <w:szCs w:val="18"/>
        </w:rPr>
        <w:t>2016） 2525</w:t>
      </w:r>
      <w:r>
        <w:rPr>
          <w:color w:val="000000"/>
          <w:spacing w:val="0"/>
          <w:w w:val="100"/>
          <w:position w:val="0"/>
        </w:rPr>
        <w:t>号发行核准批文。截至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日，本公司收到现金对价</w:t>
      </w:r>
      <w:r>
        <w:rPr>
          <w:color w:val="000000"/>
          <w:spacing w:val="0"/>
          <w:w w:val="100"/>
          <w:position w:val="0"/>
          <w:sz w:val="18"/>
          <w:szCs w:val="18"/>
        </w:rPr>
        <w:t xml:space="preserve">9,588, </w:t>
      </w:r>
      <w:r>
        <w:rPr>
          <w:color w:val="000000"/>
          <w:spacing w:val="0"/>
          <w:w w:val="100"/>
          <w:position w:val="0"/>
          <w:sz w:val="18"/>
          <w:szCs w:val="18"/>
        </w:rPr>
        <w:t>150.00</w:t>
      </w:r>
      <w:r>
        <w:rPr>
          <w:color w:val="000000"/>
          <w:spacing w:val="0"/>
          <w:w w:val="100"/>
          <w:position w:val="0"/>
        </w:rPr>
        <w:t>元，远方光 电发行股份支付对价尚未办妥工商变更手续。上述事项待工商变更登记完成后，预计相应的投资 收益将计入下一年度会计报表。</w:t>
      </w:r>
    </w:p>
    <w:p>
      <w:pPr>
        <w:pStyle w:val="Style28"/>
        <w:keepNext w:val="0"/>
        <w:keepLines w:val="0"/>
        <w:widowControl w:val="0"/>
        <w:shd w:val="clear" w:color="auto" w:fill="auto"/>
        <w:bidi w:val="0"/>
        <w:spacing w:before="0" w:after="80" w:line="240" w:lineRule="auto"/>
        <w:ind w:left="418"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七</w:t>
      </w:r>
      <w:r>
        <w:rPr>
          <w:b/>
          <w:bCs/>
          <w:color w:val="000000"/>
          <w:spacing w:val="0"/>
          <w:w w:val="100"/>
          <w:position w:val="0"/>
          <w:sz w:val="22"/>
          <w:szCs w:val="22"/>
        </w:rPr>
        <w:t>）</w:t>
      </w:r>
      <w:r>
        <w:rPr>
          <w:b/>
          <w:bCs/>
          <w:color w:val="000000"/>
          <w:spacing w:val="0"/>
          <w:w w:val="100"/>
          <w:position w:val="0"/>
        </w:rPr>
        <w:t>主要控股参股公司分析</w:t>
      </w:r>
    </w:p>
    <w:p>
      <w:pPr>
        <w:pStyle w:val="Style28"/>
        <w:keepNext w:val="0"/>
        <w:keepLines w:val="0"/>
        <w:widowControl w:val="0"/>
        <w:shd w:val="clear" w:color="auto" w:fill="auto"/>
        <w:bidi w:val="0"/>
        <w:spacing w:before="0" w:after="0" w:line="240" w:lineRule="auto"/>
        <w:ind w:left="418"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733"/>
        <w:gridCol w:w="1181"/>
        <w:gridCol w:w="1579"/>
        <w:gridCol w:w="1291"/>
        <w:gridCol w:w="1291"/>
        <w:gridCol w:w="1282"/>
        <w:gridCol w:w="1291"/>
      </w:tblGrid>
      <w:tr>
        <w:trPr>
          <w:trHeight w:val="269" w:hRule="exact"/>
        </w:trPr>
        <w:tc>
          <w:tcPr>
            <w:gridSpan w:val="4"/>
            <w:tcBorders/>
            <w:shd w:val="clear" w:color="auto" w:fill="FFFFFF"/>
            <w:vAlign w:val="top"/>
          </w:tcPr>
          <w:p>
            <w:pPr>
              <w:widowControl w:val="0"/>
              <w:rPr>
                <w:sz w:val="10"/>
                <w:szCs w:val="10"/>
              </w:rPr>
            </w:pP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Z：</w:t>
            </w:r>
            <w:r>
              <w:rPr>
                <w:color w:val="000000"/>
                <w:spacing w:val="0"/>
                <w:w w:val="100"/>
                <w:position w:val="0"/>
              </w:rPr>
              <w:t>万元币种</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人民币</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公司全称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净资产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杭州恒生云投资 控股有限公司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实业投资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16,500.00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30,143.08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30,133.71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5,581.44</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无锡恒华科技发 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房地产业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5,000.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8,259.59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6,694.58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4,135.16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919.80</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杭州恒生数据安 全技术有限公司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1,459. </w:t>
            </w: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2,715.60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2,198.80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1,411.50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350.37</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杭州恒生网络技 术服务有限公司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1,547.05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-41,569.01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1,103.09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-42,002.26</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恒生网络有限公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HKD5,000.00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2,660.83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1,433.73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1,828.63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-1,081.04</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上海恒生聚源数 据服务有限公司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12, </w:t>
            </w:r>
            <w:r>
              <w:rPr>
                <w:color w:val="000000"/>
                <w:spacing w:val="0"/>
                <w:w w:val="100"/>
                <w:position w:val="0"/>
                <w:sz w:val="18"/>
                <w:szCs w:val="18"/>
              </w:rPr>
              <w:t>250.00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17,834.15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10,313.87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9,827.96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-1,196.43</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杭州恒生云融网 络科技有限公司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4,800.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1,625.77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324.42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2,554.23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-1,713.01</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杭州云赢网络科 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5,000.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5,805.54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4,314.05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2,510.87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-685. </w:t>
            </w:r>
            <w:r>
              <w:rPr>
                <w:color w:val="000000"/>
                <w:spacing w:val="0"/>
                <w:w w:val="100"/>
                <w:position w:val="0"/>
                <w:sz w:val="18"/>
                <w:szCs w:val="18"/>
              </w:rPr>
              <w:t>95</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59" w:lineRule="exact"/>
              <w:ind w:left="0" w:right="0" w:firstLine="0"/>
              <w:jc w:val="both"/>
            </w:pPr>
            <w:r>
              <w:rPr>
                <w:color w:val="000000"/>
                <w:spacing w:val="0"/>
                <w:w w:val="100"/>
                <w:position w:val="0"/>
              </w:rPr>
              <w:t>杭州证投网络科 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5,000.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3,418.79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2,923.66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-2,076.34</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both"/>
            </w:pPr>
            <w:r>
              <w:rPr>
                <w:color w:val="000000"/>
                <w:spacing w:val="0"/>
                <w:w w:val="100"/>
                <w:position w:val="0"/>
              </w:rPr>
              <w:t>杭州云毅网络科 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2,500.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2,343.67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1,322.59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1,174.82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-1,177.41</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59" w:lineRule="exact"/>
              <w:ind w:left="0" w:right="0" w:firstLine="0"/>
              <w:jc w:val="both"/>
            </w:pPr>
            <w:r>
              <w:rPr>
                <w:color w:val="000000"/>
                <w:spacing w:val="0"/>
                <w:w w:val="100"/>
                <w:position w:val="0"/>
              </w:rPr>
              <w:t>杭州云纪网络科 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2,612.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5,456.75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2,979.82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239.05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-1,760.18</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杭州云连网络科 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1,427.94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1,271.58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-828.</w:t>
            </w:r>
            <w:r>
              <w:rPr>
                <w:color w:val="000000"/>
                <w:spacing w:val="0"/>
                <w:w w:val="100"/>
                <w:position w:val="0"/>
                <w:sz w:val="18"/>
                <w:szCs w:val="18"/>
              </w:rPr>
              <w:t>42</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杭州善商网络科 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912.18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798.93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-1,301.07</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both"/>
            </w:pPr>
            <w:r>
              <w:rPr>
                <w:color w:val="000000"/>
                <w:spacing w:val="0"/>
                <w:w w:val="100"/>
                <w:position w:val="0"/>
              </w:rPr>
              <w:t>杭州恒生鼎汇科 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实业投资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43,156.43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133,078.69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57,876.35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24,107.17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4,862.12</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both"/>
            </w:pPr>
            <w:r>
              <w:rPr>
                <w:color w:val="000000"/>
                <w:spacing w:val="0"/>
                <w:w w:val="100"/>
                <w:position w:val="0"/>
              </w:rPr>
              <w:t>杭州恒生百川科 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房地产业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12,800.00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82,168.46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32,782.19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29,054.38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9,784.29</w:t>
            </w: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深圳开拓者科技</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3,546. </w:t>
            </w:r>
            <w:r>
              <w:rPr>
                <w:color w:val="000000"/>
                <w:spacing w:val="0"/>
                <w:w w:val="100"/>
                <w:position w:val="0"/>
                <w:sz w:val="18"/>
                <w:szCs w:val="18"/>
              </w:rPr>
              <w:t>97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16,706.72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15,971.38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2,542.98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2,470.91</w:t>
            </w:r>
          </w:p>
        </w:tc>
      </w:tr>
    </w:tbl>
    <w:tbl>
      <w:tblPr>
        <w:tblOverlap w:val="never"/>
        <w:jc w:val="center"/>
        <w:tblLayout w:type="fixed"/>
      </w:tblPr>
      <w:tblGrid>
        <w:gridCol w:w="1733"/>
        <w:gridCol w:w="1181"/>
        <w:gridCol w:w="1579"/>
        <w:gridCol w:w="1291"/>
        <w:gridCol w:w="1291"/>
        <w:gridCol w:w="1277"/>
        <w:gridCol w:w="1296"/>
      </w:tblGrid>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蚂蚁（杭州）基金 销售有限公司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15,562.00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84,418.34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30,134.60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27,005.85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1,386.16</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杭州恒生芸泰网 络科技有限公司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655.66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1,426.91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-6,034.12</w:t>
            </w: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浙江互联网金融 资产交易中心股 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金融信息 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5,354. </w:t>
            </w:r>
            <w:r>
              <w:rPr>
                <w:color w:val="000000"/>
                <w:spacing w:val="0"/>
                <w:w w:val="100"/>
                <w:position w:val="0"/>
                <w:sz w:val="18"/>
                <w:szCs w:val="18"/>
              </w:rPr>
              <w:t>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5,689.35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835.17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1,594.81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-3,790.74</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浙江恒生长运网 络科技有限公司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3,000.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3,297.24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1,468.17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201.06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-1,364.20</w:t>
            </w: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杭州融都科技股 份有限公司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6,780.00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7,420. </w:t>
            </w:r>
            <w:r>
              <w:rPr>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 </w:t>
            </w:r>
            <w:r>
              <w:rPr>
                <w:color w:val="000000"/>
                <w:spacing w:val="0"/>
                <w:w w:val="100"/>
                <w:position w:val="0"/>
                <w:sz w:val="18"/>
                <w:szCs w:val="18"/>
              </w:rPr>
              <w:t xml:space="preserve">300. </w:t>
            </w:r>
            <w:r>
              <w:rPr>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4,361.83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-1, 514.20</w:t>
            </w:r>
          </w:p>
        </w:tc>
      </w:tr>
    </w:tbl>
    <w:p>
      <w:pPr>
        <w:widowControl w:val="0"/>
        <w:spacing w:after="339" w:line="1" w:lineRule="exact"/>
      </w:pPr>
    </w:p>
    <w:p>
      <w:pPr>
        <w:pStyle w:val="Style21"/>
        <w:keepNext/>
        <w:keepLines/>
        <w:widowControl w:val="0"/>
        <w:shd w:val="clear" w:color="auto" w:fill="auto"/>
        <w:bidi w:val="0"/>
        <w:spacing w:before="0" w:line="240" w:lineRule="auto"/>
        <w:ind w:left="1420" w:right="0" w:firstLine="0"/>
        <w:jc w:val="left"/>
      </w:pPr>
      <w:bookmarkStart w:id="184" w:name="bookmark184"/>
      <w:bookmarkStart w:id="185" w:name="bookmark185"/>
      <w:bookmarkStart w:id="186" w:name="bookmark186"/>
      <w:r>
        <w:rPr>
          <w:rFonts w:ascii="Calibri" w:eastAsia="Calibri" w:hAnsi="Calibri" w:cs="Calibri"/>
          <w:color w:val="000000"/>
          <w:spacing w:val="0"/>
          <w:w w:val="100"/>
          <w:position w:val="0"/>
          <w:sz w:val="20"/>
          <w:szCs w:val="20"/>
        </w:rPr>
        <w:t>（</w:t>
      </w:r>
      <w:r>
        <w:rPr>
          <w:color w:val="000000"/>
          <w:spacing w:val="0"/>
          <w:w w:val="100"/>
          <w:position w:val="0"/>
        </w:rPr>
        <w:t>八</w:t>
      </w:r>
      <w:r>
        <w:rPr>
          <w:color w:val="000000"/>
          <w:spacing w:val="0"/>
          <w:w w:val="100"/>
          <w:position w:val="0"/>
          <w:sz w:val="22"/>
          <w:szCs w:val="22"/>
        </w:rPr>
        <w:t>）</w:t>
      </w:r>
      <w:r>
        <w:rPr>
          <w:color w:val="000000"/>
          <w:spacing w:val="0"/>
          <w:w w:val="100"/>
          <w:position w:val="0"/>
        </w:rPr>
        <w:t>公司控制的结构化主体情况</w:t>
      </w:r>
      <w:bookmarkEnd w:id="184"/>
      <w:bookmarkEnd w:id="185"/>
      <w:bookmarkEnd w:id="186"/>
    </w:p>
    <w:p>
      <w:pPr>
        <w:pStyle w:val="Style11"/>
        <w:keepNext w:val="0"/>
        <w:keepLines w:val="0"/>
        <w:widowControl w:val="0"/>
        <w:shd w:val="clear" w:color="auto" w:fill="auto"/>
        <w:bidi w:val="0"/>
        <w:spacing w:before="0" w:after="34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line="240" w:lineRule="auto"/>
        <w:ind w:left="1420" w:right="0" w:firstLine="0"/>
        <w:jc w:val="left"/>
      </w:pPr>
      <w:bookmarkStart w:id="187" w:name="bookmark187"/>
      <w:bookmarkStart w:id="188" w:name="bookmark188"/>
      <w:bookmarkStart w:id="189" w:name="bookmark189"/>
      <w:bookmarkStart w:id="190" w:name="bookmark190"/>
      <w:r>
        <w:rPr>
          <w:color w:val="000000"/>
          <w:spacing w:val="0"/>
          <w:w w:val="100"/>
          <w:position w:val="0"/>
        </w:rPr>
        <w:t>三</w:t>
      </w:r>
      <w:bookmarkEnd w:id="189"/>
      <w:r>
        <w:rPr>
          <w:color w:val="000000"/>
          <w:spacing w:val="0"/>
          <w:w w:val="100"/>
          <w:position w:val="0"/>
        </w:rPr>
        <w:t>、关于公司未来发展的讨论与分析</w:t>
      </w:r>
      <w:bookmarkEnd w:id="187"/>
      <w:bookmarkEnd w:id="188"/>
      <w:bookmarkEnd w:id="190"/>
    </w:p>
    <w:p>
      <w:pPr>
        <w:pStyle w:val="Style21"/>
        <w:keepNext/>
        <w:keepLines/>
        <w:widowControl w:val="0"/>
        <w:shd w:val="clear" w:color="auto" w:fill="auto"/>
        <w:tabs>
          <w:tab w:pos="2245" w:val="left"/>
        </w:tabs>
        <w:bidi w:val="0"/>
        <w:spacing w:before="0" w:line="240" w:lineRule="auto"/>
        <w:ind w:left="1420" w:right="0" w:firstLine="0"/>
        <w:jc w:val="left"/>
      </w:pPr>
      <w:bookmarkStart w:id="187" w:name="bookmark187"/>
      <w:bookmarkStart w:id="188" w:name="bookmark188"/>
      <w:bookmarkStart w:id="191" w:name="bookmark191"/>
      <w:bookmarkStart w:id="192" w:name="bookmark192"/>
      <w:r>
        <w:rPr>
          <w:color w:val="000000"/>
          <w:spacing w:val="0"/>
          <w:w w:val="100"/>
          <w:position w:val="0"/>
        </w:rPr>
        <w:t>（</w:t>
      </w:r>
      <w:bookmarkEnd w:id="191"/>
      <w:r>
        <w:rPr>
          <w:color w:val="000000"/>
          <w:spacing w:val="0"/>
          <w:w w:val="100"/>
          <w:position w:val="0"/>
        </w:rPr>
        <w:t>一）</w:t>
        <w:tab/>
        <w:t>行业格局和趋势</w:t>
      </w:r>
      <w:bookmarkEnd w:id="187"/>
      <w:bookmarkEnd w:id="188"/>
      <w:bookmarkEnd w:id="192"/>
    </w:p>
    <w:p>
      <w:pPr>
        <w:pStyle w:val="Style11"/>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411" w:lineRule="exact"/>
        <w:ind w:left="1420" w:right="0" w:firstLine="420"/>
        <w:jc w:val="left"/>
      </w:pPr>
      <w:r>
        <w:rPr>
          <w:color w:val="000000"/>
          <w:spacing w:val="0"/>
          <w:w w:val="100"/>
          <w:position w:val="0"/>
          <w:sz w:val="18"/>
          <w:szCs w:val="18"/>
        </w:rPr>
        <w:t>2016</w:t>
      </w:r>
      <w:r>
        <w:rPr>
          <w:color w:val="000000"/>
          <w:spacing w:val="0"/>
          <w:w w:val="100"/>
          <w:position w:val="0"/>
        </w:rPr>
        <w:t>年是各类技术风起云涌，突飞猛进的一年，被定义为各种技术的“元年”，比如</w:t>
      </w:r>
      <w:r>
        <w:rPr>
          <w:color w:val="000000"/>
          <w:spacing w:val="0"/>
          <w:w w:val="100"/>
          <w:position w:val="0"/>
          <w:sz w:val="18"/>
          <w:szCs w:val="18"/>
        </w:rPr>
        <w:t>VR （Virtual Reality</w:t>
      </w:r>
      <w:r>
        <w:rPr>
          <w:color w:val="000000"/>
          <w:spacing w:val="0"/>
          <w:w w:val="100"/>
          <w:position w:val="0"/>
        </w:rPr>
        <w:t>，虚拟现实）技术、</w:t>
      </w:r>
      <w:r>
        <w:rPr>
          <w:color w:val="000000"/>
          <w:spacing w:val="0"/>
          <w:w w:val="100"/>
          <w:position w:val="0"/>
          <w:sz w:val="18"/>
          <w:szCs w:val="18"/>
        </w:rPr>
        <w:t>AI （Artificial Intelligence,</w:t>
      </w:r>
      <w:r>
        <w:rPr>
          <w:color w:val="000000"/>
          <w:spacing w:val="0"/>
          <w:w w:val="100"/>
          <w:position w:val="0"/>
        </w:rPr>
        <w:t>人工智能）技术等。继 互联网金融之后，金融科技领域在</w:t>
      </w:r>
      <w:r>
        <w:rPr>
          <w:color w:val="000000"/>
          <w:spacing w:val="0"/>
          <w:w w:val="100"/>
          <w:position w:val="0"/>
          <w:sz w:val="18"/>
          <w:szCs w:val="18"/>
        </w:rPr>
        <w:t>2016</w:t>
      </w:r>
      <w:r>
        <w:rPr>
          <w:color w:val="000000"/>
          <w:spacing w:val="0"/>
          <w:w w:val="100"/>
          <w:position w:val="0"/>
        </w:rPr>
        <w:t>年的发展呈现出全面开花的景象。</w:t>
      </w:r>
    </w:p>
    <w:p>
      <w:pPr>
        <w:pStyle w:val="Style11"/>
        <w:keepNext w:val="0"/>
        <w:keepLines w:val="0"/>
        <w:widowControl w:val="0"/>
        <w:numPr>
          <w:ilvl w:val="0"/>
          <w:numId w:val="19"/>
        </w:numPr>
        <w:shd w:val="clear" w:color="auto" w:fill="auto"/>
        <w:tabs>
          <w:tab w:pos="2245" w:val="left"/>
        </w:tabs>
        <w:bidi w:val="0"/>
        <w:spacing w:before="0" w:after="0" w:line="411" w:lineRule="exact"/>
        <w:ind w:left="1840" w:right="0" w:firstLine="0"/>
        <w:jc w:val="both"/>
      </w:pPr>
      <w:bookmarkStart w:id="193" w:name="bookmark193"/>
      <w:bookmarkEnd w:id="193"/>
      <w:r>
        <w:rPr>
          <w:color w:val="000000"/>
          <w:spacing w:val="0"/>
          <w:w w:val="100"/>
          <w:position w:val="0"/>
        </w:rPr>
        <w:t>行业内巨头涌入，竞争将愈趋激烈。</w:t>
      </w:r>
    </w:p>
    <w:p>
      <w:pPr>
        <w:pStyle w:val="Style11"/>
        <w:keepNext w:val="0"/>
        <w:keepLines w:val="0"/>
        <w:widowControl w:val="0"/>
        <w:shd w:val="clear" w:color="auto" w:fill="auto"/>
        <w:bidi w:val="0"/>
        <w:spacing w:before="0" w:after="0" w:line="411" w:lineRule="exact"/>
        <w:ind w:left="1380" w:right="1080" w:firstLine="0"/>
        <w:jc w:val="right"/>
      </w:pPr>
      <w:r>
        <w:rPr>
          <w:color w:val="000000"/>
          <w:spacing w:val="0"/>
          <w:w w:val="100"/>
          <w:position w:val="0"/>
        </w:rPr>
        <w:t>互联网巨头介入行业，提供各项包括人工智能、安全防护、智能获客、大数据风控、</w:t>
      </w:r>
      <w:r>
        <w:rPr>
          <w:color w:val="000000"/>
          <w:spacing w:val="0"/>
          <w:w w:val="100"/>
          <w:position w:val="0"/>
          <w:sz w:val="18"/>
          <w:szCs w:val="18"/>
        </w:rPr>
        <w:t>IT</w:t>
      </w:r>
      <w:r>
        <w:rPr>
          <w:color w:val="000000"/>
          <w:spacing w:val="0"/>
          <w:w w:val="100"/>
          <w:position w:val="0"/>
        </w:rPr>
        <w:t>系统 和支付技术等解决方案，加剧了金融科技的竞争程度，同时也提升了中国金融科技的技术水平。</w:t>
      </w:r>
    </w:p>
    <w:p>
      <w:pPr>
        <w:pStyle w:val="Style11"/>
        <w:keepNext w:val="0"/>
        <w:keepLines w:val="0"/>
        <w:widowControl w:val="0"/>
        <w:numPr>
          <w:ilvl w:val="0"/>
          <w:numId w:val="19"/>
        </w:numPr>
        <w:shd w:val="clear" w:color="auto" w:fill="auto"/>
        <w:tabs>
          <w:tab w:pos="2245" w:val="left"/>
        </w:tabs>
        <w:bidi w:val="0"/>
        <w:spacing w:before="0" w:after="0" w:line="411" w:lineRule="exact"/>
        <w:ind w:left="1840" w:right="0" w:firstLine="0"/>
        <w:jc w:val="left"/>
      </w:pPr>
      <w:bookmarkStart w:id="194" w:name="bookmark194"/>
      <w:bookmarkEnd w:id="194"/>
      <w:r>
        <w:rPr>
          <w:color w:val="000000"/>
          <w:spacing w:val="0"/>
          <w:w w:val="100"/>
          <w:position w:val="0"/>
        </w:rPr>
        <w:t>中国金融科技企业全球布局，海外投资并购预计进一步增长。</w:t>
      </w:r>
    </w:p>
    <w:p>
      <w:pPr>
        <w:pStyle w:val="Style11"/>
        <w:keepNext w:val="0"/>
        <w:keepLines w:val="0"/>
        <w:widowControl w:val="0"/>
        <w:shd w:val="clear" w:color="auto" w:fill="auto"/>
        <w:bidi w:val="0"/>
        <w:spacing w:before="0" w:after="0" w:line="411" w:lineRule="exact"/>
        <w:ind w:left="1420" w:right="0" w:firstLine="420"/>
        <w:jc w:val="both"/>
      </w:pPr>
      <w:r>
        <w:rPr>
          <w:color w:val="000000"/>
          <w:spacing w:val="0"/>
          <w:w w:val="100"/>
          <w:position w:val="0"/>
        </w:rPr>
        <w:t>在国内进行布局的同时，中国金融科技公司也正在放眼全球，寻找合作伙伴以支持其持续的 增长，预计未来中国金融科技企业在海外的投资并购会进一步增长。金融科技</w:t>
      </w:r>
      <w:r>
        <w:rPr>
          <w:color w:val="000000"/>
          <w:spacing w:val="0"/>
          <w:w w:val="100"/>
          <w:position w:val="0"/>
          <w:sz w:val="18"/>
          <w:szCs w:val="18"/>
        </w:rPr>
        <w:t>（Fintech）</w:t>
      </w:r>
      <w:r>
        <w:rPr>
          <w:color w:val="000000"/>
          <w:spacing w:val="0"/>
          <w:w w:val="100"/>
          <w:position w:val="0"/>
        </w:rPr>
        <w:t>领域正 在成为另一个风口。一方面，金融科技公司受到资本市场的大力追捧。另一方面，中国金融科技 公司无论在资金、技术、产品端发展，都取得了实质性进步。根据毕马威相关数据显示，</w:t>
      </w:r>
      <w:r>
        <w:rPr>
          <w:color w:val="000000"/>
          <w:spacing w:val="0"/>
          <w:w w:val="100"/>
          <w:position w:val="0"/>
          <w:sz w:val="18"/>
          <w:szCs w:val="18"/>
        </w:rPr>
        <w:t>2016</w:t>
      </w:r>
      <w:r>
        <w:rPr>
          <w:color w:val="000000"/>
          <w:spacing w:val="0"/>
          <w:w w:val="100"/>
          <w:position w:val="0"/>
        </w:rPr>
        <w:t xml:space="preserve">年 风险资本对于中国金融科技公司的投资金额达到了 </w:t>
      </w:r>
      <w:r>
        <w:rPr>
          <w:color w:val="000000"/>
          <w:spacing w:val="0"/>
          <w:w w:val="100"/>
          <w:position w:val="0"/>
          <w:sz w:val="18"/>
          <w:szCs w:val="18"/>
        </w:rPr>
        <w:t>64</w:t>
      </w:r>
      <w:r>
        <w:rPr>
          <w:color w:val="000000"/>
          <w:spacing w:val="0"/>
          <w:w w:val="100"/>
          <w:position w:val="0"/>
        </w:rPr>
        <w:t xml:space="preserve">亿美元，同比增长了 </w:t>
      </w:r>
      <w:r>
        <w:rPr>
          <w:color w:val="000000"/>
          <w:spacing w:val="0"/>
          <w:w w:val="100"/>
          <w:position w:val="0"/>
          <w:sz w:val="18"/>
          <w:szCs w:val="18"/>
        </w:rPr>
        <w:t>106%,</w:t>
      </w:r>
      <w:r>
        <w:rPr>
          <w:color w:val="000000"/>
          <w:spacing w:val="0"/>
          <w:w w:val="100"/>
          <w:position w:val="0"/>
        </w:rPr>
        <w:t>创下历史新高。 区块链、大数据、人工智能等新兴技术也开始得到越来越多的应用，新型金融产品层出不穷，金 融科技行业呈现蓬勃发展的态势。</w:t>
      </w:r>
    </w:p>
    <w:p>
      <w:pPr>
        <w:pStyle w:val="Style11"/>
        <w:keepNext w:val="0"/>
        <w:keepLines w:val="0"/>
        <w:widowControl w:val="0"/>
        <w:numPr>
          <w:ilvl w:val="0"/>
          <w:numId w:val="19"/>
        </w:numPr>
        <w:shd w:val="clear" w:color="auto" w:fill="auto"/>
        <w:tabs>
          <w:tab w:pos="2245" w:val="left"/>
        </w:tabs>
        <w:bidi w:val="0"/>
        <w:spacing w:before="0" w:after="0" w:line="411" w:lineRule="exact"/>
        <w:ind w:left="1420" w:right="0" w:firstLine="420"/>
        <w:jc w:val="both"/>
      </w:pPr>
      <w:bookmarkStart w:id="195" w:name="bookmark195"/>
      <w:bookmarkEnd w:id="195"/>
      <w:r>
        <w:rPr>
          <w:color w:val="000000"/>
          <w:spacing w:val="0"/>
          <w:w w:val="100"/>
          <w:position w:val="0"/>
        </w:rPr>
        <w:t>核心技术应用面逐步拓宽，新兴技术不断涌现。</w:t>
      </w:r>
    </w:p>
    <w:p>
      <w:pPr>
        <w:pStyle w:val="Style11"/>
        <w:keepNext w:val="0"/>
        <w:keepLines w:val="0"/>
        <w:widowControl w:val="0"/>
        <w:shd w:val="clear" w:color="auto" w:fill="auto"/>
        <w:bidi w:val="0"/>
        <w:spacing w:before="0" w:after="80" w:line="411" w:lineRule="exact"/>
        <w:ind w:left="1420" w:right="0" w:firstLine="420"/>
        <w:jc w:val="both"/>
      </w:pPr>
      <w:r>
        <w:rPr>
          <w:color w:val="000000"/>
          <w:spacing w:val="0"/>
          <w:w w:val="100"/>
          <w:position w:val="0"/>
        </w:rPr>
        <w:t>区块链技术方兴未艾。</w:t>
      </w:r>
      <w:r>
        <w:rPr>
          <w:color w:val="000000"/>
          <w:spacing w:val="0"/>
          <w:w w:val="100"/>
          <w:position w:val="0"/>
          <w:sz w:val="18"/>
          <w:szCs w:val="18"/>
        </w:rPr>
        <w:t>2016</w:t>
      </w:r>
      <w:r>
        <w:rPr>
          <w:color w:val="000000"/>
          <w:spacing w:val="0"/>
          <w:w w:val="100"/>
          <w:position w:val="0"/>
        </w:rPr>
        <w:t>年区块链技术被列入“十三五”国家规划。国内金融业已经开始 尝试将区块链技术应用于各类金融场景。在未来，区块链技术在数字资产钱包、银行间转账与交 易、股权交易、供应链金融、保险与再保险等方面将发挥越来越重大的作用。</w:t>
      </w:r>
    </w:p>
    <w:p>
      <w:pPr>
        <w:pStyle w:val="Style11"/>
        <w:keepNext w:val="0"/>
        <w:keepLines w:val="0"/>
        <w:widowControl w:val="0"/>
        <w:shd w:val="clear" w:color="auto" w:fill="auto"/>
        <w:bidi w:val="0"/>
        <w:spacing w:before="0" w:after="0" w:line="413" w:lineRule="exact"/>
        <w:ind w:left="1420" w:right="0" w:firstLine="420"/>
        <w:jc w:val="both"/>
      </w:pPr>
      <w:r>
        <w:rPr>
          <w:color w:val="000000"/>
          <w:spacing w:val="0"/>
          <w:w w:val="100"/>
          <w:position w:val="0"/>
        </w:rPr>
        <w:t>人工智能及大数据分析技术应用日益广阔。金融科技公司与银行的合作正在日渐增长，人工 智能和高级分析可以应用到银行业的方方面面，从实时客户管理，到更加高效的风险跟踪和监控 等。</w:t>
      </w:r>
    </w:p>
    <w:p>
      <w:pPr>
        <w:pStyle w:val="Style11"/>
        <w:keepNext w:val="0"/>
        <w:keepLines w:val="0"/>
        <w:widowControl w:val="0"/>
        <w:shd w:val="clear" w:color="auto" w:fill="auto"/>
        <w:bidi w:val="0"/>
        <w:spacing w:before="0" w:after="0" w:line="418" w:lineRule="exact"/>
        <w:ind w:left="1420" w:right="0" w:firstLine="420"/>
        <w:jc w:val="both"/>
      </w:pPr>
      <w:r>
        <w:rPr>
          <w:color w:val="000000"/>
          <w:spacing w:val="0"/>
          <w:w w:val="100"/>
          <w:position w:val="0"/>
        </w:rPr>
        <w:t>保险科技</w:t>
      </w:r>
      <w:r>
        <w:rPr>
          <w:color w:val="000000"/>
          <w:spacing w:val="0"/>
          <w:w w:val="100"/>
          <w:position w:val="0"/>
          <w:sz w:val="18"/>
          <w:szCs w:val="18"/>
        </w:rPr>
        <w:t>（Insurtech）</w:t>
      </w:r>
      <w:r>
        <w:rPr>
          <w:color w:val="000000"/>
          <w:spacing w:val="0"/>
          <w:w w:val="100"/>
          <w:position w:val="0"/>
        </w:rPr>
        <w:t>逐步崛起。随着互联网技术日益发达，</w:t>
      </w:r>
      <w:r>
        <w:rPr>
          <w:color w:val="000000"/>
          <w:spacing w:val="0"/>
          <w:w w:val="100"/>
          <w:position w:val="0"/>
          <w:sz w:val="18"/>
          <w:szCs w:val="18"/>
        </w:rPr>
        <w:t>Insurtech</w:t>
      </w:r>
      <w:r>
        <w:rPr>
          <w:color w:val="000000"/>
          <w:spacing w:val="0"/>
          <w:w w:val="100"/>
          <w:position w:val="0"/>
        </w:rPr>
        <w:t>正在崛起。许多传 统保险公司受碍于老旧的</w:t>
      </w:r>
      <w:r>
        <w:rPr>
          <w:color w:val="000000"/>
          <w:spacing w:val="0"/>
          <w:w w:val="100"/>
          <w:position w:val="0"/>
          <w:sz w:val="18"/>
          <w:szCs w:val="18"/>
        </w:rPr>
        <w:t>IT</w:t>
      </w:r>
      <w:r>
        <w:rPr>
          <w:color w:val="000000"/>
          <w:spacing w:val="0"/>
          <w:w w:val="100"/>
          <w:position w:val="0"/>
        </w:rPr>
        <w:t>系统以及较为保守的监管,使得保险业成了在金融行业中采用创新金 融科技方面较为落后的部门之一，因此也存在着巨大的商机。</w:t>
      </w:r>
    </w:p>
    <w:p>
      <w:pPr>
        <w:pStyle w:val="Style11"/>
        <w:keepNext w:val="0"/>
        <w:keepLines w:val="0"/>
        <w:widowControl w:val="0"/>
        <w:shd w:val="clear" w:color="auto" w:fill="auto"/>
        <w:bidi w:val="0"/>
        <w:spacing w:before="0" w:after="500" w:line="418" w:lineRule="exact"/>
        <w:ind w:left="1840" w:right="0" w:firstLine="0"/>
        <w:jc w:val="both"/>
      </w:pPr>
      <w:r>
        <w:rPr>
          <w:color w:val="000000"/>
          <w:spacing w:val="0"/>
          <w:w w:val="100"/>
          <w:position w:val="0"/>
        </w:rPr>
        <w:t>监管力度预计逐步增强。对未来的金融科技公司来说，合规和控制会是最大的挑战。</w:t>
      </w:r>
    </w:p>
    <w:p>
      <w:pPr>
        <w:pStyle w:val="Style21"/>
        <w:keepNext/>
        <w:keepLines/>
        <w:widowControl w:val="0"/>
        <w:shd w:val="clear" w:color="auto" w:fill="auto"/>
        <w:tabs>
          <w:tab w:pos="2215" w:val="left"/>
        </w:tabs>
        <w:bidi w:val="0"/>
        <w:spacing w:before="0" w:after="100" w:line="240" w:lineRule="auto"/>
        <w:ind w:left="1420" w:right="0" w:firstLine="0"/>
        <w:jc w:val="both"/>
      </w:pPr>
      <w:bookmarkStart w:id="196" w:name="bookmark196"/>
      <w:bookmarkStart w:id="197" w:name="bookmark197"/>
      <w:bookmarkStart w:id="198" w:name="bookmark198"/>
      <w:bookmarkStart w:id="199" w:name="bookmark199"/>
      <w:r>
        <w:rPr>
          <w:color w:val="000000"/>
          <w:spacing w:val="0"/>
          <w:w w:val="100"/>
          <w:position w:val="0"/>
        </w:rPr>
        <w:t>（</w:t>
      </w:r>
      <w:bookmarkEnd w:id="198"/>
      <w:r>
        <w:rPr>
          <w:color w:val="000000"/>
          <w:spacing w:val="0"/>
          <w:w w:val="100"/>
          <w:position w:val="0"/>
        </w:rPr>
        <w:t>二）</w:t>
        <w:tab/>
        <w:t>公司发展战略</w:t>
      </w:r>
      <w:bookmarkEnd w:id="196"/>
      <w:bookmarkEnd w:id="197"/>
      <w:bookmarkEnd w:id="199"/>
    </w:p>
    <w:p>
      <w:pPr>
        <w:pStyle w:val="Style11"/>
        <w:keepNext w:val="0"/>
        <w:keepLines w:val="0"/>
        <w:widowControl w:val="0"/>
        <w:shd w:val="clear" w:color="auto" w:fill="auto"/>
        <w:bidi w:val="0"/>
        <w:spacing w:before="0" w:after="0" w:line="240" w:lineRule="auto"/>
        <w:ind w:left="1420" w:right="0" w:firstLine="0"/>
        <w:jc w:val="both"/>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414" w:lineRule="exact"/>
        <w:ind w:left="1420" w:right="0" w:firstLine="420"/>
        <w:jc w:val="both"/>
      </w:pPr>
      <w:r>
        <w:rPr>
          <w:color w:val="000000"/>
          <w:spacing w:val="0"/>
          <w:w w:val="100"/>
          <w:position w:val="0"/>
        </w:rPr>
        <w:t>公司的愿景是“连接百万亿”，公司的使命是“让金融变简单”；公司未来几年将着眼于搭 建中国金融市场大平台，实施“端、网、云、数”战略，即客户端战略、互联网战略、云计算战 略、大数据战略。</w:t>
      </w:r>
    </w:p>
    <w:p>
      <w:pPr>
        <w:pStyle w:val="Style11"/>
        <w:keepNext w:val="0"/>
        <w:keepLines w:val="0"/>
        <w:widowControl w:val="0"/>
        <w:shd w:val="clear" w:color="auto" w:fill="auto"/>
        <w:bidi w:val="0"/>
        <w:spacing w:before="0" w:after="500" w:line="414" w:lineRule="exact"/>
        <w:ind w:left="1420" w:right="0" w:firstLine="420"/>
        <w:jc w:val="both"/>
      </w:pPr>
      <w:r>
        <w:rPr>
          <w:color w:val="000000"/>
          <w:spacing w:val="0"/>
          <w:w w:val="100"/>
          <w:position w:val="0"/>
        </w:rPr>
        <w:t>恒生同时希望希望搭建一个平台，不仅开放出自身在金融领域的一些技术成果，也引入各行 各业、各种能力的服务。</w:t>
      </w:r>
    </w:p>
    <w:p>
      <w:pPr>
        <w:pStyle w:val="Style21"/>
        <w:keepNext/>
        <w:keepLines/>
        <w:widowControl w:val="0"/>
        <w:shd w:val="clear" w:color="auto" w:fill="auto"/>
        <w:tabs>
          <w:tab w:pos="2215" w:val="left"/>
        </w:tabs>
        <w:bidi w:val="0"/>
        <w:spacing w:before="0" w:after="100" w:line="240" w:lineRule="auto"/>
        <w:ind w:left="1420" w:right="0" w:firstLine="0"/>
        <w:jc w:val="both"/>
      </w:pPr>
      <w:bookmarkStart w:id="200" w:name="bookmark200"/>
      <w:bookmarkStart w:id="201" w:name="bookmark201"/>
      <w:bookmarkStart w:id="202" w:name="bookmark202"/>
      <w:bookmarkStart w:id="203" w:name="bookmark203"/>
      <w:r>
        <w:rPr>
          <w:color w:val="000000"/>
          <w:spacing w:val="0"/>
          <w:w w:val="100"/>
          <w:position w:val="0"/>
        </w:rPr>
        <w:t>（</w:t>
      </w:r>
      <w:bookmarkEnd w:id="202"/>
      <w:r>
        <w:rPr>
          <w:color w:val="000000"/>
          <w:spacing w:val="0"/>
          <w:w w:val="100"/>
          <w:position w:val="0"/>
        </w:rPr>
        <w:t>三）</w:t>
        <w:tab/>
        <w:t>经营计划</w:t>
      </w:r>
      <w:bookmarkEnd w:id="200"/>
      <w:bookmarkEnd w:id="201"/>
      <w:bookmarkEnd w:id="203"/>
    </w:p>
    <w:p>
      <w:pPr>
        <w:pStyle w:val="Style11"/>
        <w:keepNext w:val="0"/>
        <w:keepLines w:val="0"/>
        <w:widowControl w:val="0"/>
        <w:shd w:val="clear" w:color="auto" w:fill="auto"/>
        <w:bidi w:val="0"/>
        <w:spacing w:before="0" w:after="0" w:line="240" w:lineRule="auto"/>
        <w:ind w:left="1420" w:right="0" w:firstLine="0"/>
        <w:jc w:val="both"/>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660" w:line="398" w:lineRule="exact"/>
        <w:ind w:left="1420" w:right="0" w:firstLine="420"/>
        <w:jc w:val="both"/>
      </w:pPr>
      <w:r>
        <w:rPr>
          <w:color w:val="000000"/>
          <w:spacing w:val="0"/>
          <w:w w:val="100"/>
          <w:position w:val="0"/>
        </w:rPr>
        <w:t>考虑到市场环境尚处于收紧的状态，但公司同时对于创新的开发与研究继续处于投入的状态, 公司</w:t>
      </w:r>
      <w:r>
        <w:rPr>
          <w:color w:val="000000"/>
          <w:spacing w:val="0"/>
          <w:w w:val="100"/>
          <w:position w:val="0"/>
          <w:sz w:val="18"/>
          <w:szCs w:val="18"/>
        </w:rPr>
        <w:t>2017</w:t>
      </w:r>
      <w:r>
        <w:rPr>
          <w:color w:val="000000"/>
          <w:spacing w:val="0"/>
          <w:w w:val="100"/>
          <w:position w:val="0"/>
        </w:rPr>
        <w:t>年主营业务收入预算约为</w:t>
      </w:r>
      <w:r>
        <w:rPr>
          <w:color w:val="000000"/>
          <w:spacing w:val="0"/>
          <w:w w:val="100"/>
          <w:position w:val="0"/>
          <w:sz w:val="18"/>
          <w:szCs w:val="18"/>
        </w:rPr>
        <w:t>23.9</w:t>
      </w:r>
      <w:r>
        <w:rPr>
          <w:color w:val="000000"/>
          <w:spacing w:val="0"/>
          <w:w w:val="100"/>
          <w:position w:val="0"/>
        </w:rPr>
        <w:t>亿元人民币，同比增长</w:t>
      </w:r>
      <w:r>
        <w:rPr>
          <w:color w:val="000000"/>
          <w:spacing w:val="0"/>
          <w:w w:val="100"/>
          <w:position w:val="0"/>
          <w:sz w:val="18"/>
          <w:szCs w:val="18"/>
        </w:rPr>
        <w:t>10%，</w:t>
      </w:r>
      <w:r>
        <w:rPr>
          <w:color w:val="000000"/>
          <w:spacing w:val="0"/>
          <w:w w:val="100"/>
          <w:position w:val="0"/>
        </w:rPr>
        <w:t>公司</w:t>
      </w:r>
      <w:r>
        <w:rPr>
          <w:color w:val="000000"/>
          <w:spacing w:val="0"/>
          <w:w w:val="100"/>
          <w:position w:val="0"/>
          <w:sz w:val="18"/>
          <w:szCs w:val="18"/>
        </w:rPr>
        <w:t>2017</w:t>
      </w:r>
      <w:r>
        <w:rPr>
          <w:color w:val="000000"/>
          <w:spacing w:val="0"/>
          <w:w w:val="100"/>
          <w:position w:val="0"/>
        </w:rPr>
        <w:t xml:space="preserve">年费用预算约为 </w:t>
      </w:r>
      <w:r>
        <w:rPr>
          <w:color w:val="000000"/>
          <w:spacing w:val="0"/>
          <w:w w:val="100"/>
          <w:position w:val="0"/>
          <w:sz w:val="18"/>
          <w:szCs w:val="18"/>
        </w:rPr>
        <w:t>22.9</w:t>
      </w:r>
      <w:r>
        <w:rPr>
          <w:color w:val="000000"/>
          <w:spacing w:val="0"/>
          <w:w w:val="100"/>
          <w:position w:val="0"/>
        </w:rPr>
        <w:t>亿元人民币，同比增长</w:t>
      </w:r>
      <w:r>
        <w:rPr>
          <w:color w:val="000000"/>
          <w:spacing w:val="0"/>
          <w:w w:val="100"/>
          <w:position w:val="0"/>
          <w:sz w:val="18"/>
          <w:szCs w:val="18"/>
        </w:rPr>
        <w:t>15%</w:t>
      </w:r>
      <w:r>
        <w:rPr>
          <w:color w:val="000000"/>
          <w:spacing w:val="0"/>
          <w:w w:val="100"/>
          <w:position w:val="0"/>
        </w:rPr>
        <w:t>。</w:t>
      </w:r>
    </w:p>
    <w:p>
      <w:pPr>
        <w:pStyle w:val="Style21"/>
        <w:keepNext/>
        <w:keepLines/>
        <w:widowControl w:val="0"/>
        <w:shd w:val="clear" w:color="auto" w:fill="auto"/>
        <w:tabs>
          <w:tab w:pos="2215" w:val="left"/>
        </w:tabs>
        <w:bidi w:val="0"/>
        <w:spacing w:before="0" w:after="100" w:line="240" w:lineRule="auto"/>
        <w:ind w:left="1420" w:right="0" w:firstLine="0"/>
        <w:jc w:val="both"/>
      </w:pPr>
      <w:bookmarkStart w:id="204" w:name="bookmark204"/>
      <w:bookmarkStart w:id="205" w:name="bookmark205"/>
      <w:bookmarkStart w:id="206" w:name="bookmark206"/>
      <w:bookmarkStart w:id="207" w:name="bookmark207"/>
      <w:r>
        <w:rPr>
          <w:color w:val="000000"/>
          <w:spacing w:val="0"/>
          <w:w w:val="100"/>
          <w:position w:val="0"/>
        </w:rPr>
        <w:t>（</w:t>
      </w:r>
      <w:bookmarkEnd w:id="206"/>
      <w:r>
        <w:rPr>
          <w:color w:val="000000"/>
          <w:spacing w:val="0"/>
          <w:w w:val="100"/>
          <w:position w:val="0"/>
        </w:rPr>
        <w:t>四）</w:t>
        <w:tab/>
        <w:t>可能面对的风险</w:t>
      </w:r>
      <w:bookmarkEnd w:id="204"/>
      <w:bookmarkEnd w:id="205"/>
      <w:bookmarkEnd w:id="207"/>
    </w:p>
    <w:p>
      <w:pPr>
        <w:pStyle w:val="Style11"/>
        <w:keepNext w:val="0"/>
        <w:keepLines w:val="0"/>
        <w:widowControl w:val="0"/>
        <w:shd w:val="clear" w:color="auto" w:fill="auto"/>
        <w:bidi w:val="0"/>
        <w:spacing w:before="0" w:after="0" w:line="240" w:lineRule="auto"/>
        <w:ind w:left="1420" w:right="0" w:firstLine="0"/>
        <w:jc w:val="both"/>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tabs>
          <w:tab w:pos="2215" w:val="left"/>
        </w:tabs>
        <w:bidi w:val="0"/>
        <w:spacing w:before="0" w:after="0" w:line="407" w:lineRule="exact"/>
        <w:ind w:left="1840" w:right="0" w:firstLine="0"/>
        <w:jc w:val="both"/>
      </w:pPr>
      <w:bookmarkStart w:id="208" w:name="bookmark208"/>
      <w:r>
        <w:rPr>
          <w:color w:val="000000"/>
          <w:spacing w:val="0"/>
          <w:w w:val="100"/>
          <w:position w:val="0"/>
          <w:sz w:val="18"/>
          <w:szCs w:val="18"/>
        </w:rPr>
        <w:t>1</w:t>
      </w:r>
      <w:bookmarkEnd w:id="208"/>
      <w:r>
        <w:rPr>
          <w:color w:val="000000"/>
          <w:spacing w:val="0"/>
          <w:w w:val="100"/>
          <w:position w:val="0"/>
        </w:rPr>
        <w:t>、</w:t>
        <w:tab/>
        <w:t>政策与监管风险</w:t>
      </w:r>
    </w:p>
    <w:p>
      <w:pPr>
        <w:pStyle w:val="Style11"/>
        <w:keepNext w:val="0"/>
        <w:keepLines w:val="0"/>
        <w:widowControl w:val="0"/>
        <w:shd w:val="clear" w:color="auto" w:fill="auto"/>
        <w:bidi w:val="0"/>
        <w:spacing w:before="0" w:after="0" w:line="407" w:lineRule="exact"/>
        <w:ind w:left="1840" w:right="0" w:firstLine="0"/>
        <w:jc w:val="both"/>
      </w:pPr>
      <w:r>
        <w:rPr>
          <w:color w:val="000000"/>
          <w:spacing w:val="0"/>
          <w:w w:val="100"/>
          <w:position w:val="0"/>
        </w:rPr>
        <w:t>金融政策如对创新的预期降低，将导致客户的需求下降，从而影响公司的收入来源。</w:t>
      </w:r>
    </w:p>
    <w:p>
      <w:pPr>
        <w:pStyle w:val="Style11"/>
        <w:keepNext w:val="0"/>
        <w:keepLines w:val="0"/>
        <w:widowControl w:val="0"/>
        <w:shd w:val="clear" w:color="auto" w:fill="auto"/>
        <w:bidi w:val="0"/>
        <w:spacing w:before="0" w:after="0" w:line="407" w:lineRule="exact"/>
        <w:ind w:left="1420" w:right="0" w:firstLine="420"/>
        <w:jc w:val="both"/>
      </w:pPr>
      <w:r>
        <w:rPr>
          <w:color w:val="000000"/>
          <w:spacing w:val="0"/>
          <w:w w:val="100"/>
          <w:position w:val="0"/>
        </w:rPr>
        <w:t>金融监管政策如趋向严格，将对行业需求带来压制，公司对创新产品的投入也将会减少，导 致行业和公司发展受到影响。</w:t>
      </w:r>
    </w:p>
    <w:p>
      <w:pPr>
        <w:pStyle w:val="Style11"/>
        <w:keepNext w:val="0"/>
        <w:keepLines w:val="0"/>
        <w:widowControl w:val="0"/>
        <w:shd w:val="clear" w:color="auto" w:fill="auto"/>
        <w:bidi w:val="0"/>
        <w:spacing w:before="0" w:after="0" w:line="407" w:lineRule="exact"/>
        <w:ind w:left="1420" w:right="0" w:firstLine="420"/>
        <w:jc w:val="both"/>
      </w:pPr>
      <w:r>
        <w:rPr>
          <w:color w:val="000000"/>
          <w:spacing w:val="0"/>
          <w:w w:val="100"/>
          <w:position w:val="0"/>
        </w:rPr>
        <w:t>风险的应对措施包括：“拥抱监管，稳妥创新”</w:t>
      </w:r>
    </w:p>
    <w:p>
      <w:pPr>
        <w:pStyle w:val="Style11"/>
        <w:keepNext w:val="0"/>
        <w:keepLines w:val="0"/>
        <w:widowControl w:val="0"/>
        <w:shd w:val="clear" w:color="auto" w:fill="auto"/>
        <w:tabs>
          <w:tab w:pos="2215" w:val="left"/>
        </w:tabs>
        <w:bidi w:val="0"/>
        <w:spacing w:before="0" w:after="0" w:line="407" w:lineRule="exact"/>
        <w:ind w:left="1420" w:right="0" w:firstLine="420"/>
        <w:jc w:val="both"/>
      </w:pPr>
      <w:bookmarkStart w:id="209" w:name="bookmark209"/>
      <w:r>
        <w:rPr>
          <w:color w:val="000000"/>
          <w:spacing w:val="0"/>
          <w:w w:val="100"/>
          <w:position w:val="0"/>
          <w:sz w:val="18"/>
          <w:szCs w:val="18"/>
        </w:rPr>
        <w:t>2</w:t>
      </w:r>
      <w:bookmarkEnd w:id="209"/>
      <w:r>
        <w:rPr>
          <w:color w:val="000000"/>
          <w:spacing w:val="0"/>
          <w:w w:val="100"/>
          <w:position w:val="0"/>
        </w:rPr>
        <w:t>、</w:t>
        <w:tab/>
        <w:t>“恒生网络事件”影响带来的风险</w:t>
      </w:r>
    </w:p>
    <w:p>
      <w:pPr>
        <w:pStyle w:val="Style11"/>
        <w:keepNext w:val="0"/>
        <w:keepLines w:val="0"/>
        <w:widowControl w:val="0"/>
        <w:shd w:val="clear" w:color="auto" w:fill="auto"/>
        <w:bidi w:val="0"/>
        <w:spacing w:before="0" w:after="100" w:line="407" w:lineRule="exact"/>
        <w:ind w:left="1420" w:right="0" w:firstLine="420"/>
        <w:jc w:val="both"/>
      </w:pPr>
      <w:r>
        <w:rPr>
          <w:color w:val="000000"/>
          <w:spacing w:val="0"/>
          <w:w w:val="100"/>
          <w:position w:val="0"/>
        </w:rPr>
        <w:t>公司控股子公司恒生网络及其部分高管被中国证监会行政处罚，恒生网络目前处于净资产不 足以偿付行政处罚款的状态，恒生网络公司自身已经无法正常持续运营，此事件可能给公司带来 不确定的各项风险，包括公司声誉的损失、潜在的业务监管风险、潜在的各项准入资格的限制以 及短期再融资受阻的风险等。受影响的严重程度视具体情况而定。</w:t>
      </w:r>
    </w:p>
    <w:p>
      <w:pPr>
        <w:pStyle w:val="Style11"/>
        <w:keepNext w:val="0"/>
        <w:keepLines w:val="0"/>
        <w:widowControl w:val="0"/>
        <w:shd w:val="clear" w:color="auto" w:fill="auto"/>
        <w:bidi w:val="0"/>
        <w:spacing w:before="0" w:after="0" w:line="411" w:lineRule="exact"/>
        <w:ind w:left="1840" w:right="0" w:firstLine="0"/>
        <w:jc w:val="left"/>
      </w:pPr>
      <w:r>
        <w:rPr>
          <w:color w:val="000000"/>
          <w:spacing w:val="0"/>
          <w:w w:val="100"/>
          <w:position w:val="0"/>
        </w:rPr>
        <w:t>风险的应对措施：积极沟通与探讨，借助专业力量，寻求解决方案</w:t>
      </w:r>
    </w:p>
    <w:p>
      <w:pPr>
        <w:pStyle w:val="Style11"/>
        <w:keepNext w:val="0"/>
        <w:keepLines w:val="0"/>
        <w:widowControl w:val="0"/>
        <w:shd w:val="clear" w:color="auto" w:fill="auto"/>
        <w:tabs>
          <w:tab w:pos="2203" w:val="left"/>
        </w:tabs>
        <w:bidi w:val="0"/>
        <w:spacing w:before="0" w:after="0" w:line="411" w:lineRule="exact"/>
        <w:ind w:left="1840" w:right="0" w:firstLine="0"/>
        <w:jc w:val="both"/>
      </w:pPr>
      <w:bookmarkStart w:id="210" w:name="bookmark210"/>
      <w:r>
        <w:rPr>
          <w:color w:val="000000"/>
          <w:spacing w:val="0"/>
          <w:w w:val="100"/>
          <w:position w:val="0"/>
          <w:sz w:val="18"/>
          <w:szCs w:val="18"/>
        </w:rPr>
        <w:t>3</w:t>
      </w:r>
      <w:bookmarkEnd w:id="210"/>
      <w:r>
        <w:rPr>
          <w:color w:val="000000"/>
          <w:spacing w:val="0"/>
          <w:w w:val="100"/>
          <w:position w:val="0"/>
        </w:rPr>
        <w:t>、</w:t>
        <w:tab/>
        <w:t>行业规划的风险</w:t>
      </w:r>
    </w:p>
    <w:p>
      <w:pPr>
        <w:pStyle w:val="Style11"/>
        <w:keepNext w:val="0"/>
        <w:keepLines w:val="0"/>
        <w:widowControl w:val="0"/>
        <w:shd w:val="clear" w:color="auto" w:fill="auto"/>
        <w:bidi w:val="0"/>
        <w:spacing w:before="0" w:after="0" w:line="411" w:lineRule="exact"/>
        <w:ind w:left="1420" w:right="0" w:firstLine="420"/>
        <w:jc w:val="both"/>
      </w:pPr>
      <w:r>
        <w:rPr>
          <w:color w:val="000000"/>
          <w:spacing w:val="0"/>
          <w:w w:val="100"/>
          <w:position w:val="0"/>
        </w:rPr>
        <w:t>公司从事的金融</w:t>
      </w:r>
      <w:r>
        <w:rPr>
          <w:color w:val="000000"/>
          <w:spacing w:val="0"/>
          <w:w w:val="100"/>
          <w:position w:val="0"/>
          <w:sz w:val="18"/>
          <w:szCs w:val="18"/>
        </w:rPr>
        <w:t>IT</w:t>
      </w:r>
      <w:r>
        <w:rPr>
          <w:color w:val="000000"/>
          <w:spacing w:val="0"/>
          <w:w w:val="100"/>
          <w:position w:val="0"/>
        </w:rPr>
        <w:t>服务行业是国家重点关注的领域，如出现行业规划，导致国家行业级的金 融</w:t>
      </w:r>
      <w:r>
        <w:rPr>
          <w:color w:val="000000"/>
          <w:spacing w:val="0"/>
          <w:w w:val="100"/>
          <w:position w:val="0"/>
          <w:sz w:val="18"/>
          <w:szCs w:val="18"/>
        </w:rPr>
        <w:t>IT</w:t>
      </w:r>
      <w:r>
        <w:rPr>
          <w:color w:val="000000"/>
          <w:spacing w:val="0"/>
          <w:w w:val="100"/>
          <w:position w:val="0"/>
        </w:rPr>
        <w:t>服务平台出现，势必影响公司作为独立运营的民营企业的运营风险。</w:t>
      </w:r>
    </w:p>
    <w:p>
      <w:pPr>
        <w:pStyle w:val="Style11"/>
        <w:keepNext w:val="0"/>
        <w:keepLines w:val="0"/>
        <w:widowControl w:val="0"/>
        <w:shd w:val="clear" w:color="auto" w:fill="auto"/>
        <w:bidi w:val="0"/>
        <w:spacing w:before="0" w:after="0" w:line="411" w:lineRule="exact"/>
        <w:ind w:left="1420" w:right="0" w:firstLine="420"/>
        <w:jc w:val="both"/>
      </w:pPr>
      <w:r>
        <w:rPr>
          <w:color w:val="000000"/>
          <w:spacing w:val="0"/>
          <w:w w:val="100"/>
          <w:position w:val="0"/>
        </w:rPr>
        <w:t>风险的应对措施：积极参与与相关部门的沟通，及时审视公司的基本发展战略，在核心技术 上保持行业领先。</w:t>
      </w:r>
    </w:p>
    <w:p>
      <w:pPr>
        <w:pStyle w:val="Style11"/>
        <w:keepNext w:val="0"/>
        <w:keepLines w:val="0"/>
        <w:widowControl w:val="0"/>
        <w:shd w:val="clear" w:color="auto" w:fill="auto"/>
        <w:tabs>
          <w:tab w:pos="2208" w:val="left"/>
        </w:tabs>
        <w:bidi w:val="0"/>
        <w:spacing w:before="0" w:after="0" w:line="411" w:lineRule="exact"/>
        <w:ind w:left="1420" w:right="0" w:firstLine="420"/>
        <w:jc w:val="both"/>
      </w:pPr>
      <w:bookmarkStart w:id="211" w:name="bookmark211"/>
      <w:r>
        <w:rPr>
          <w:color w:val="000000"/>
          <w:spacing w:val="0"/>
          <w:w w:val="100"/>
          <w:position w:val="0"/>
          <w:sz w:val="18"/>
          <w:szCs w:val="18"/>
        </w:rPr>
        <w:t>4</w:t>
      </w:r>
      <w:bookmarkEnd w:id="211"/>
      <w:r>
        <w:rPr>
          <w:color w:val="000000"/>
          <w:spacing w:val="0"/>
          <w:w w:val="100"/>
          <w:position w:val="0"/>
        </w:rPr>
        <w:t>、</w:t>
        <w:tab/>
        <w:t>市场竞争的风险</w:t>
      </w:r>
    </w:p>
    <w:p>
      <w:pPr>
        <w:pStyle w:val="Style11"/>
        <w:keepNext w:val="0"/>
        <w:keepLines w:val="0"/>
        <w:widowControl w:val="0"/>
        <w:shd w:val="clear" w:color="auto" w:fill="auto"/>
        <w:bidi w:val="0"/>
        <w:spacing w:before="0" w:after="0" w:line="411" w:lineRule="exact"/>
        <w:ind w:left="1420" w:right="0" w:firstLine="420"/>
        <w:jc w:val="both"/>
      </w:pPr>
      <w:r>
        <w:rPr>
          <w:color w:val="000000"/>
          <w:spacing w:val="0"/>
          <w:w w:val="100"/>
          <w:position w:val="0"/>
        </w:rPr>
        <w:t>互联网金融的发展，吸引了大量的新进入者参与市场竞争，包括互联网巨头公司以及各强势 金融机构衍生的</w:t>
      </w:r>
      <w:r>
        <w:rPr>
          <w:color w:val="000000"/>
          <w:spacing w:val="0"/>
          <w:w w:val="100"/>
          <w:position w:val="0"/>
          <w:sz w:val="18"/>
          <w:szCs w:val="18"/>
        </w:rPr>
        <w:t>IT</w:t>
      </w:r>
      <w:r>
        <w:rPr>
          <w:color w:val="000000"/>
          <w:spacing w:val="0"/>
          <w:w w:val="100"/>
          <w:position w:val="0"/>
        </w:rPr>
        <w:t>服务机构和海外的金融</w:t>
      </w:r>
      <w:r>
        <w:rPr>
          <w:color w:val="000000"/>
          <w:spacing w:val="0"/>
          <w:w w:val="100"/>
          <w:position w:val="0"/>
          <w:sz w:val="18"/>
          <w:szCs w:val="18"/>
        </w:rPr>
        <w:t>IT</w:t>
      </w:r>
      <w:r>
        <w:rPr>
          <w:color w:val="000000"/>
          <w:spacing w:val="0"/>
          <w:w w:val="100"/>
          <w:position w:val="0"/>
        </w:rPr>
        <w:t>企业，如果公司在新一轮市场竞争中不能把握机会， 推出具备市场吸引力的产品，将导致竞争力下降。</w:t>
      </w:r>
    </w:p>
    <w:p>
      <w:pPr>
        <w:pStyle w:val="Style11"/>
        <w:keepNext w:val="0"/>
        <w:keepLines w:val="0"/>
        <w:widowControl w:val="0"/>
        <w:shd w:val="clear" w:color="auto" w:fill="auto"/>
        <w:bidi w:val="0"/>
        <w:spacing w:before="0" w:after="0" w:line="411" w:lineRule="exact"/>
        <w:ind w:left="1420" w:right="0" w:firstLine="420"/>
        <w:jc w:val="both"/>
      </w:pPr>
      <w:r>
        <w:rPr>
          <w:color w:val="000000"/>
          <w:spacing w:val="0"/>
          <w:w w:val="100"/>
          <w:position w:val="0"/>
        </w:rPr>
        <w:t>风险的应对措施包括：加强新产品研发，利用规模成本优势主动应对竞争，增加对互联网金 融领域的投入。</w:t>
      </w:r>
    </w:p>
    <w:p>
      <w:pPr>
        <w:pStyle w:val="Style11"/>
        <w:keepNext w:val="0"/>
        <w:keepLines w:val="0"/>
        <w:widowControl w:val="0"/>
        <w:shd w:val="clear" w:color="auto" w:fill="auto"/>
        <w:tabs>
          <w:tab w:pos="2208" w:val="left"/>
        </w:tabs>
        <w:bidi w:val="0"/>
        <w:spacing w:before="0" w:after="0" w:line="411" w:lineRule="exact"/>
        <w:ind w:left="1840" w:right="0" w:firstLine="0"/>
        <w:jc w:val="both"/>
      </w:pPr>
      <w:bookmarkStart w:id="212" w:name="bookmark212"/>
      <w:r>
        <w:rPr>
          <w:color w:val="000000"/>
          <w:spacing w:val="0"/>
          <w:w w:val="100"/>
          <w:position w:val="0"/>
          <w:sz w:val="18"/>
          <w:szCs w:val="18"/>
        </w:rPr>
        <w:t>5</w:t>
      </w:r>
      <w:bookmarkEnd w:id="212"/>
      <w:r>
        <w:rPr>
          <w:color w:val="000000"/>
          <w:spacing w:val="0"/>
          <w:w w:val="100"/>
          <w:position w:val="0"/>
        </w:rPr>
        <w:t>、</w:t>
        <w:tab/>
        <w:t>人力资源风险</w:t>
      </w:r>
    </w:p>
    <w:p>
      <w:pPr>
        <w:pStyle w:val="Style11"/>
        <w:keepNext w:val="0"/>
        <w:keepLines w:val="0"/>
        <w:widowControl w:val="0"/>
        <w:shd w:val="clear" w:color="auto" w:fill="auto"/>
        <w:bidi w:val="0"/>
        <w:spacing w:before="0" w:after="0" w:line="411" w:lineRule="exact"/>
        <w:ind w:left="1420" w:right="0" w:firstLine="420"/>
        <w:jc w:val="both"/>
      </w:pPr>
      <w:r>
        <w:rPr>
          <w:color w:val="000000"/>
          <w:spacing w:val="0"/>
          <w:w w:val="100"/>
          <w:position w:val="0"/>
        </w:rPr>
        <w:t>作为一家</w:t>
      </w:r>
      <w:r>
        <w:rPr>
          <w:color w:val="000000"/>
          <w:spacing w:val="0"/>
          <w:w w:val="100"/>
          <w:position w:val="0"/>
          <w:sz w:val="18"/>
          <w:szCs w:val="18"/>
        </w:rPr>
        <w:t>IT</w:t>
      </w:r>
      <w:r>
        <w:rPr>
          <w:color w:val="000000"/>
          <w:spacing w:val="0"/>
          <w:w w:val="100"/>
          <w:position w:val="0"/>
        </w:rPr>
        <w:t>公司，人才是公司最重要的资产，是公司保持核心竞争力的基础。随着互联网金 融的迅猛发展，对金融</w:t>
      </w:r>
      <w:r>
        <w:rPr>
          <w:color w:val="000000"/>
          <w:spacing w:val="0"/>
          <w:w w:val="100"/>
          <w:position w:val="0"/>
          <w:sz w:val="18"/>
          <w:szCs w:val="18"/>
        </w:rPr>
        <w:t>IT</w:t>
      </w:r>
      <w:r>
        <w:rPr>
          <w:color w:val="000000"/>
          <w:spacing w:val="0"/>
          <w:w w:val="100"/>
          <w:position w:val="0"/>
        </w:rPr>
        <w:t>人才的争夺日渐激烈，尤其是金融机构自身对金融</w:t>
      </w:r>
      <w:r>
        <w:rPr>
          <w:color w:val="000000"/>
          <w:spacing w:val="0"/>
          <w:w w:val="100"/>
          <w:position w:val="0"/>
          <w:sz w:val="18"/>
          <w:szCs w:val="18"/>
        </w:rPr>
        <w:t>IT</w:t>
      </w:r>
      <w:r>
        <w:rPr>
          <w:color w:val="000000"/>
          <w:spacing w:val="0"/>
          <w:w w:val="100"/>
          <w:position w:val="0"/>
        </w:rPr>
        <w:t>人才的需求旺盛， 同时能够提供较高的薪酬待遇，潜在对公司的人力资源形成影响。</w:t>
      </w:r>
    </w:p>
    <w:p>
      <w:pPr>
        <w:pStyle w:val="Style11"/>
        <w:keepNext w:val="0"/>
        <w:keepLines w:val="0"/>
        <w:widowControl w:val="0"/>
        <w:shd w:val="clear" w:color="auto" w:fill="auto"/>
        <w:bidi w:val="0"/>
        <w:spacing w:before="0" w:after="0" w:line="411" w:lineRule="exact"/>
        <w:ind w:left="1420" w:right="0" w:firstLine="420"/>
        <w:jc w:val="both"/>
      </w:pPr>
      <w:r>
        <w:rPr>
          <w:color w:val="000000"/>
          <w:spacing w:val="0"/>
          <w:w w:val="100"/>
          <w:position w:val="0"/>
        </w:rPr>
        <w:t>应对风险的措施：提升员工的薪酬水平，制定有利的绩效奖励体系，建立公司多层次的长期 激励体系，落实“创新业务子公司”员工持股计划，加强企业文化建设，建设优秀雇主品牌效应。</w:t>
      </w:r>
    </w:p>
    <w:p>
      <w:pPr>
        <w:pStyle w:val="Style11"/>
        <w:keepNext w:val="0"/>
        <w:keepLines w:val="0"/>
        <w:widowControl w:val="0"/>
        <w:shd w:val="clear" w:color="auto" w:fill="auto"/>
        <w:tabs>
          <w:tab w:pos="2208" w:val="left"/>
        </w:tabs>
        <w:bidi w:val="0"/>
        <w:spacing w:before="0" w:after="0" w:line="411" w:lineRule="exact"/>
        <w:ind w:left="1840" w:right="0" w:firstLine="0"/>
        <w:jc w:val="both"/>
      </w:pPr>
      <w:bookmarkStart w:id="213" w:name="bookmark213"/>
      <w:r>
        <w:rPr>
          <w:color w:val="000000"/>
          <w:spacing w:val="0"/>
          <w:w w:val="100"/>
          <w:position w:val="0"/>
          <w:sz w:val="18"/>
          <w:szCs w:val="18"/>
        </w:rPr>
        <w:t>6</w:t>
      </w:r>
      <w:bookmarkEnd w:id="213"/>
      <w:r>
        <w:rPr>
          <w:color w:val="000000"/>
          <w:spacing w:val="0"/>
          <w:w w:val="100"/>
          <w:position w:val="0"/>
        </w:rPr>
        <w:t>、</w:t>
        <w:tab/>
        <w:t>技术的风险</w:t>
      </w:r>
    </w:p>
    <w:p>
      <w:pPr>
        <w:pStyle w:val="Style11"/>
        <w:keepNext w:val="0"/>
        <w:keepLines w:val="0"/>
        <w:widowControl w:val="0"/>
        <w:shd w:val="clear" w:color="auto" w:fill="auto"/>
        <w:bidi w:val="0"/>
        <w:spacing w:before="0" w:after="0" w:line="411" w:lineRule="exact"/>
        <w:ind w:left="1420" w:right="0" w:firstLine="420"/>
        <w:jc w:val="both"/>
      </w:pPr>
      <w:r>
        <w:rPr>
          <w:color w:val="000000"/>
          <w:spacing w:val="0"/>
          <w:w w:val="100"/>
          <w:position w:val="0"/>
          <w:sz w:val="18"/>
          <w:szCs w:val="18"/>
        </w:rPr>
        <w:t>IT</w:t>
      </w:r>
      <w:r>
        <w:rPr>
          <w:color w:val="000000"/>
          <w:spacing w:val="0"/>
          <w:w w:val="100"/>
          <w:position w:val="0"/>
        </w:rPr>
        <w:t>技术日新月异，如公司不能跟上技术前沿的产品，将给公司造成技术落后的风险，同时</w:t>
      </w:r>
      <w:r>
        <w:rPr>
          <w:color w:val="000000"/>
          <w:spacing w:val="0"/>
          <w:w w:val="100"/>
          <w:position w:val="0"/>
          <w:sz w:val="18"/>
          <w:szCs w:val="18"/>
        </w:rPr>
        <w:t xml:space="preserve">IT </w:t>
      </w:r>
      <w:r>
        <w:rPr>
          <w:color w:val="000000"/>
          <w:spacing w:val="0"/>
          <w:w w:val="100"/>
          <w:position w:val="0"/>
        </w:rPr>
        <w:t>产品在客户以及自身运营的平台体系亦可能出现各种类型的、不能事先识别与预见的技术风险， 以及在运维过程中不能避免出现人工风险，上述技术风险均可能导致经济上的损失。</w:t>
      </w:r>
    </w:p>
    <w:p>
      <w:pPr>
        <w:pStyle w:val="Style11"/>
        <w:keepNext w:val="0"/>
        <w:keepLines w:val="0"/>
        <w:widowControl w:val="0"/>
        <w:shd w:val="clear" w:color="auto" w:fill="auto"/>
        <w:bidi w:val="0"/>
        <w:spacing w:before="0" w:after="780" w:line="411" w:lineRule="exact"/>
        <w:ind w:left="1420" w:right="0" w:firstLine="420"/>
        <w:jc w:val="both"/>
      </w:pPr>
      <w:r>
        <w:rPr>
          <w:color w:val="000000"/>
          <w:spacing w:val="0"/>
          <w:w w:val="100"/>
          <w:position w:val="0"/>
        </w:rPr>
        <w:t>应对风险的措施：积极跟进前沿技术，开展各项新技术的培训工作；对</w:t>
      </w:r>
      <w:r>
        <w:rPr>
          <w:color w:val="000000"/>
          <w:spacing w:val="0"/>
          <w:w w:val="100"/>
          <w:position w:val="0"/>
          <w:sz w:val="18"/>
          <w:szCs w:val="18"/>
        </w:rPr>
        <w:t>IT</w:t>
      </w:r>
      <w:r>
        <w:rPr>
          <w:color w:val="000000"/>
          <w:spacing w:val="0"/>
          <w:w w:val="100"/>
          <w:position w:val="0"/>
        </w:rPr>
        <w:t>产品与运维制定严 格的测试体系和运维体系，落实业务合同签署中的法律风险防范。</w:t>
      </w:r>
    </w:p>
    <w:p>
      <w:pPr>
        <w:pStyle w:val="Style21"/>
        <w:keepNext/>
        <w:keepLines/>
        <w:widowControl w:val="0"/>
        <w:shd w:val="clear" w:color="auto" w:fill="auto"/>
        <w:bidi w:val="0"/>
        <w:spacing w:before="0" w:line="240" w:lineRule="auto"/>
        <w:ind w:left="1420" w:right="0" w:firstLine="0"/>
        <w:jc w:val="both"/>
      </w:pPr>
      <w:bookmarkStart w:id="214" w:name="bookmark214"/>
      <w:bookmarkStart w:id="215" w:name="bookmark215"/>
      <w:bookmarkStart w:id="216" w:name="bookmark216"/>
      <w:bookmarkStart w:id="217" w:name="bookmark217"/>
      <w:r>
        <w:rPr>
          <w:color w:val="000000"/>
          <w:spacing w:val="0"/>
          <w:w w:val="100"/>
          <w:position w:val="0"/>
        </w:rPr>
        <w:t>（</w:t>
      </w:r>
      <w:bookmarkEnd w:id="216"/>
      <w:r>
        <w:rPr>
          <w:color w:val="000000"/>
          <w:spacing w:val="0"/>
          <w:w w:val="100"/>
          <w:position w:val="0"/>
        </w:rPr>
        <w:t>五）其他</w:t>
      </w:r>
      <w:bookmarkEnd w:id="214"/>
      <w:bookmarkEnd w:id="215"/>
      <w:bookmarkEnd w:id="217"/>
    </w:p>
    <w:p>
      <w:pPr>
        <w:pStyle w:val="Style11"/>
        <w:keepNext w:val="0"/>
        <w:keepLines w:val="0"/>
        <w:widowControl w:val="0"/>
        <w:shd w:val="clear" w:color="auto" w:fill="auto"/>
        <w:bidi w:val="0"/>
        <w:spacing w:before="0" w:after="26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180" w:line="331" w:lineRule="exact"/>
        <w:ind w:left="1420" w:right="0" w:firstLine="0"/>
        <w:jc w:val="both"/>
      </w:pPr>
      <w:bookmarkStart w:id="218" w:name="bookmark218"/>
      <w:r>
        <w:rPr>
          <w:b/>
          <w:bCs/>
          <w:color w:val="000000"/>
          <w:spacing w:val="0"/>
          <w:w w:val="100"/>
          <w:position w:val="0"/>
        </w:rPr>
        <w:t>四</w:t>
      </w:r>
      <w:bookmarkEnd w:id="218"/>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6"/>
        <w:keepNext/>
        <w:keepLines/>
        <w:widowControl w:val="0"/>
        <w:shd w:val="clear" w:color="auto" w:fill="auto"/>
        <w:bidi w:val="0"/>
        <w:spacing w:before="0" w:line="240" w:lineRule="auto"/>
        <w:ind w:left="0" w:right="0" w:firstLine="0"/>
        <w:jc w:val="center"/>
      </w:pPr>
      <w:bookmarkStart w:id="219" w:name="bookmark219"/>
      <w:bookmarkStart w:id="220" w:name="bookmark220"/>
      <w:bookmarkStart w:id="221" w:name="bookmark221"/>
      <w:r>
        <w:rPr>
          <w:color w:val="000000"/>
          <w:spacing w:val="0"/>
          <w:w w:val="100"/>
          <w:position w:val="0"/>
        </w:rPr>
        <w:t>第五节重要事项</w:t>
      </w:r>
      <w:bookmarkEnd w:id="219"/>
      <w:bookmarkEnd w:id="220"/>
      <w:bookmarkEnd w:id="221"/>
    </w:p>
    <w:p>
      <w:pPr>
        <w:pStyle w:val="Style21"/>
        <w:keepNext/>
        <w:keepLines/>
        <w:widowControl w:val="0"/>
        <w:shd w:val="clear" w:color="auto" w:fill="auto"/>
        <w:bidi w:val="0"/>
        <w:spacing w:before="0" w:after="100" w:line="240" w:lineRule="auto"/>
        <w:ind w:left="1420" w:right="0" w:firstLine="0"/>
        <w:jc w:val="both"/>
      </w:pPr>
      <w:bookmarkStart w:id="222" w:name="bookmark222"/>
      <w:bookmarkStart w:id="223" w:name="bookmark223"/>
      <w:bookmarkStart w:id="224" w:name="bookmark224"/>
      <w:bookmarkStart w:id="225" w:name="bookmark225"/>
      <w:r>
        <w:rPr>
          <w:color w:val="000000"/>
          <w:spacing w:val="0"/>
          <w:w w:val="100"/>
          <w:position w:val="0"/>
        </w:rPr>
        <w:t>一</w:t>
      </w:r>
      <w:bookmarkEnd w:id="224"/>
      <w:r>
        <w:rPr>
          <w:color w:val="000000"/>
          <w:spacing w:val="0"/>
          <w:w w:val="100"/>
          <w:position w:val="0"/>
        </w:rPr>
        <w:t>、普通股利润分配或资本公积金转增预案</w:t>
      </w:r>
      <w:bookmarkEnd w:id="222"/>
      <w:bookmarkEnd w:id="223"/>
      <w:bookmarkEnd w:id="225"/>
    </w:p>
    <w:p>
      <w:pPr>
        <w:pStyle w:val="Style21"/>
        <w:keepNext/>
        <w:keepLines/>
        <w:widowControl w:val="0"/>
        <w:shd w:val="clear" w:color="auto" w:fill="auto"/>
        <w:tabs>
          <w:tab w:pos="1946" w:val="left"/>
        </w:tabs>
        <w:bidi w:val="0"/>
        <w:spacing w:before="0" w:after="60" w:line="240" w:lineRule="auto"/>
        <w:ind w:left="1420" w:right="0" w:firstLine="0"/>
        <w:jc w:val="both"/>
      </w:pPr>
      <w:bookmarkStart w:id="222" w:name="bookmark222"/>
      <w:bookmarkStart w:id="223" w:name="bookmark223"/>
      <w:bookmarkStart w:id="226" w:name="bookmark226"/>
      <w:bookmarkStart w:id="227" w:name="bookmark227"/>
      <w:r>
        <w:rPr>
          <w:rFonts w:ascii="Calibri" w:eastAsia="Calibri" w:hAnsi="Calibri" w:cs="Calibri"/>
          <w:color w:val="000000"/>
          <w:spacing w:val="0"/>
          <w:w w:val="100"/>
          <w:position w:val="0"/>
          <w:sz w:val="20"/>
          <w:szCs w:val="20"/>
        </w:rPr>
        <w:t>（</w:t>
      </w:r>
      <w:bookmarkEnd w:id="226"/>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现金分红政策的制定、执行或调整情况</w:t>
      </w:r>
      <w:bookmarkEnd w:id="222"/>
      <w:bookmarkEnd w:id="223"/>
      <w:bookmarkEnd w:id="227"/>
    </w:p>
    <w:p>
      <w:pPr>
        <w:pStyle w:val="Style11"/>
        <w:keepNext w:val="0"/>
        <w:keepLines w:val="0"/>
        <w:widowControl w:val="0"/>
        <w:shd w:val="clear" w:color="auto" w:fill="auto"/>
        <w:bidi w:val="0"/>
        <w:spacing w:before="0" w:after="60" w:line="240" w:lineRule="auto"/>
        <w:ind w:left="1420" w:right="0" w:firstLine="0"/>
        <w:jc w:val="both"/>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360" w:line="240" w:lineRule="auto"/>
        <w:ind w:left="1420" w:right="0" w:firstLine="0"/>
        <w:jc w:val="both"/>
      </w:pPr>
      <w:r>
        <w:rPr>
          <w:color w:val="000000"/>
          <w:spacing w:val="0"/>
          <w:w w:val="100"/>
          <w:position w:val="0"/>
        </w:rPr>
        <w:t>按照既定的分红政策执行</w:t>
      </w:r>
    </w:p>
    <w:p>
      <w:pPr>
        <w:pStyle w:val="Style21"/>
        <w:keepNext/>
        <w:keepLines/>
        <w:widowControl w:val="0"/>
        <w:shd w:val="clear" w:color="auto" w:fill="auto"/>
        <w:bidi w:val="0"/>
        <w:spacing w:before="0" w:after="60" w:line="240" w:lineRule="auto"/>
        <w:ind w:left="1420" w:right="0" w:firstLine="0"/>
        <w:jc w:val="both"/>
      </w:pPr>
      <w:bookmarkStart w:id="228" w:name="bookmark228"/>
      <w:bookmarkStart w:id="229" w:name="bookmark229"/>
      <w:bookmarkStart w:id="230" w:name="bookmark230"/>
      <w:bookmarkStart w:id="231" w:name="bookmark231"/>
      <w:r>
        <w:rPr>
          <w:rFonts w:ascii="Calibri" w:eastAsia="Calibri" w:hAnsi="Calibri" w:cs="Calibri"/>
          <w:color w:val="000000"/>
          <w:spacing w:val="0"/>
          <w:w w:val="100"/>
          <w:position w:val="0"/>
          <w:sz w:val="20"/>
          <w:szCs w:val="20"/>
        </w:rPr>
        <w:t>（</w:t>
      </w:r>
      <w:bookmarkEnd w:id="230"/>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 xml:space="preserve"> </w:t>
      </w:r>
      <w:r>
        <w:rPr>
          <w:color w:val="000000"/>
          <w:spacing w:val="0"/>
          <w:w w:val="100"/>
          <w:position w:val="0"/>
        </w:rPr>
        <w:t>公司近三年（含报告期）的普通股股利分配方案或预案、资本公积金转增股本方案或预案</w:t>
      </w:r>
      <w:bookmarkEnd w:id="228"/>
      <w:bookmarkEnd w:id="229"/>
      <w:bookmarkEnd w:id="231"/>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936"/>
        <w:gridCol w:w="1128"/>
        <w:gridCol w:w="1085"/>
        <w:gridCol w:w="1128"/>
        <w:gridCol w:w="1685"/>
        <w:gridCol w:w="1690"/>
        <w:gridCol w:w="1411"/>
      </w:tblGrid>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分红 年度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每</w:t>
            </w:r>
            <w:r>
              <w:rPr>
                <w:color w:val="000000"/>
                <w:spacing w:val="0"/>
                <w:w w:val="100"/>
                <w:position w:val="0"/>
                <w:sz w:val="18"/>
                <w:szCs w:val="18"/>
              </w:rPr>
              <w:t>10</w:t>
            </w:r>
            <w:r>
              <w:rPr>
                <w:color w:val="000000"/>
                <w:spacing w:val="0"/>
                <w:w w:val="100"/>
                <w:position w:val="0"/>
              </w:rPr>
              <w:t>股送 红股数 （股）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每</w:t>
            </w:r>
            <w:r>
              <w:rPr>
                <w:color w:val="000000"/>
                <w:spacing w:val="0"/>
                <w:w w:val="100"/>
                <w:position w:val="0"/>
                <w:sz w:val="18"/>
                <w:szCs w:val="18"/>
              </w:rPr>
              <w:t>10</w:t>
            </w:r>
            <w:r>
              <w:rPr>
                <w:color w:val="000000"/>
                <w:spacing w:val="0"/>
                <w:w w:val="100"/>
                <w:position w:val="0"/>
              </w:rPr>
              <w:t>股 派息数</w:t>
            </w:r>
          </w:p>
          <w:p>
            <w:pPr>
              <w:pStyle w:val="Style1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（元）（含 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3" w:lineRule="exact"/>
              <w:ind w:left="0" w:right="0" w:firstLine="0"/>
              <w:jc w:val="left"/>
            </w:pPr>
            <w:r>
              <w:rPr>
                <w:color w:val="000000"/>
                <w:spacing w:val="0"/>
                <w:w w:val="100"/>
                <w:position w:val="0"/>
              </w:rPr>
              <w:t>每</w:t>
            </w:r>
            <w:r>
              <w:rPr>
                <w:color w:val="000000"/>
                <w:spacing w:val="0"/>
                <w:w w:val="100"/>
                <w:position w:val="0"/>
                <w:sz w:val="18"/>
                <w:szCs w:val="18"/>
              </w:rPr>
              <w:t>10</w:t>
            </w:r>
            <w:r>
              <w:rPr>
                <w:color w:val="000000"/>
                <w:spacing w:val="0"/>
                <w:w w:val="100"/>
                <w:position w:val="0"/>
              </w:rPr>
              <w:t>股转 增数（股）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现金分红的数额 （含税）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5" w:lineRule="exact"/>
              <w:ind w:left="0" w:right="0" w:firstLine="0"/>
              <w:jc w:val="center"/>
            </w:pPr>
            <w:r>
              <w:rPr>
                <w:color w:val="000000"/>
                <w:spacing w:val="0"/>
                <w:w w:val="100"/>
                <w:position w:val="0"/>
              </w:rPr>
              <w:t>分红年度合并报 表中归属于上市 公司普通股股东 的净利润</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0" w:lineRule="exact"/>
              <w:ind w:left="0" w:right="0" w:firstLine="0"/>
              <w:jc w:val="center"/>
            </w:pPr>
            <w:r>
              <w:rPr>
                <w:color w:val="000000"/>
                <w:spacing w:val="0"/>
                <w:w w:val="100"/>
                <w:position w:val="0"/>
              </w:rPr>
              <w:t>占合并报表 中归属于上 市公司普通 股股东的净 利润的比率</w:t>
            </w:r>
          </w:p>
          <w:p>
            <w:pPr>
              <w:pStyle w:val="Style19"/>
              <w:keepNext w:val="0"/>
              <w:keepLines w:val="0"/>
              <w:widowControl w:val="0"/>
              <w:shd w:val="clear" w:color="auto" w:fill="auto"/>
              <w:bidi w:val="0"/>
              <w:spacing w:before="0" w:after="0" w:line="270" w:lineRule="exact"/>
              <w:ind w:left="0" w:right="0" w:firstLine="0"/>
              <w:jc w:val="center"/>
            </w:pPr>
            <w:r>
              <w:rPr>
                <w:color w:val="000000"/>
                <w:spacing w:val="0"/>
                <w:w w:val="100"/>
                <w:position w:val="0"/>
              </w:rPr>
              <w:t>（%）</w:t>
            </w: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61,780,518.00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18,291,370.84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337.76</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160,629,346.80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453,733,512.62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35.40</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111,204,932.40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360,520,485.09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30.84</w:t>
            </w:r>
          </w:p>
        </w:tc>
      </w:tr>
    </w:tbl>
    <w:p>
      <w:pPr>
        <w:widowControl w:val="0"/>
        <w:spacing w:after="599" w:line="1" w:lineRule="exact"/>
      </w:pPr>
    </w:p>
    <w:p>
      <w:pPr>
        <w:pStyle w:val="Style21"/>
        <w:keepNext/>
        <w:keepLines/>
        <w:widowControl w:val="0"/>
        <w:shd w:val="clear" w:color="auto" w:fill="auto"/>
        <w:tabs>
          <w:tab w:pos="1946" w:val="left"/>
        </w:tabs>
        <w:bidi w:val="0"/>
        <w:spacing w:before="0" w:after="60" w:line="264" w:lineRule="exact"/>
        <w:ind w:left="1420" w:right="0" w:firstLine="0"/>
        <w:jc w:val="both"/>
      </w:pPr>
      <w:bookmarkStart w:id="232" w:name="bookmark232"/>
      <w:bookmarkStart w:id="233" w:name="bookmark233"/>
      <w:bookmarkStart w:id="234" w:name="bookmark234"/>
      <w:bookmarkStart w:id="235" w:name="bookmark235"/>
      <w:r>
        <w:rPr>
          <w:rFonts w:ascii="Calibri" w:eastAsia="Calibri" w:hAnsi="Calibri" w:cs="Calibri"/>
          <w:color w:val="000000"/>
          <w:spacing w:val="0"/>
          <w:w w:val="100"/>
          <w:position w:val="0"/>
          <w:sz w:val="20"/>
          <w:szCs w:val="20"/>
        </w:rPr>
        <w:t>（</w:t>
      </w:r>
      <w:bookmarkEnd w:id="234"/>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以现金方式要约回购股份计入现金分红的情况</w:t>
      </w:r>
      <w:bookmarkEnd w:id="232"/>
      <w:bookmarkEnd w:id="233"/>
      <w:bookmarkEnd w:id="235"/>
    </w:p>
    <w:p>
      <w:pPr>
        <w:pStyle w:val="Style11"/>
        <w:keepNext w:val="0"/>
        <w:keepLines w:val="0"/>
        <w:widowControl w:val="0"/>
        <w:shd w:val="clear" w:color="auto" w:fill="auto"/>
        <w:bidi w:val="0"/>
        <w:spacing w:before="0" w:after="60" w:line="264" w:lineRule="exact"/>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tabs>
          <w:tab w:pos="1946" w:val="left"/>
        </w:tabs>
        <w:bidi w:val="0"/>
        <w:spacing w:before="0" w:after="60" w:line="278" w:lineRule="exact"/>
        <w:ind w:left="1840" w:right="0" w:hanging="420"/>
        <w:jc w:val="both"/>
      </w:pPr>
      <w:bookmarkStart w:id="236" w:name="bookmark236"/>
      <w:r>
        <w:rPr>
          <w:rFonts w:ascii="Calibri" w:eastAsia="Calibri" w:hAnsi="Calibri" w:cs="Calibri"/>
          <w:b/>
          <w:bCs/>
          <w:color w:val="000000"/>
          <w:spacing w:val="0"/>
          <w:w w:val="100"/>
          <w:position w:val="0"/>
          <w:sz w:val="20"/>
          <w:szCs w:val="20"/>
        </w:rPr>
        <w:t>（</w:t>
      </w:r>
      <w:bookmarkEnd w:id="236"/>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报告期内盈利且母公司可供普通股股东分配利润为正，但未提出普通股现金利润分配方案预 案的，公司应当详细披露原因以及未分配利润的用途和使用计划</w:t>
      </w:r>
    </w:p>
    <w:p>
      <w:pPr>
        <w:pStyle w:val="Style11"/>
        <w:keepNext w:val="0"/>
        <w:keepLines w:val="0"/>
        <w:widowControl w:val="0"/>
        <w:shd w:val="clear" w:color="auto" w:fill="auto"/>
        <w:bidi w:val="0"/>
        <w:spacing w:before="0" w:after="60" w:line="264" w:lineRule="exact"/>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100" w:line="264" w:lineRule="exact"/>
        <w:ind w:left="1420" w:right="0" w:firstLine="0"/>
        <w:jc w:val="both"/>
      </w:pPr>
      <w:bookmarkStart w:id="237" w:name="bookmark237"/>
      <w:r>
        <w:rPr>
          <w:b/>
          <w:bCs/>
          <w:color w:val="000000"/>
          <w:spacing w:val="0"/>
          <w:w w:val="100"/>
          <w:position w:val="0"/>
        </w:rPr>
        <w:t>二</w:t>
      </w:r>
      <w:bookmarkEnd w:id="237"/>
      <w:r>
        <w:rPr>
          <w:b/>
          <w:bCs/>
          <w:color w:val="000000"/>
          <w:spacing w:val="0"/>
          <w:w w:val="100"/>
          <w:position w:val="0"/>
        </w:rPr>
        <w:t>、承诺事项履行情况</w:t>
      </w:r>
    </w:p>
    <w:p>
      <w:pPr>
        <w:pStyle w:val="Style11"/>
        <w:keepNext w:val="0"/>
        <w:keepLines w:val="0"/>
        <w:widowControl w:val="0"/>
        <w:shd w:val="clear" w:color="auto" w:fill="auto"/>
        <w:bidi w:val="0"/>
        <w:spacing w:before="0" w:after="100" w:line="250" w:lineRule="exact"/>
        <w:ind w:left="1980" w:right="0" w:hanging="560"/>
        <w:jc w:val="left"/>
      </w:pPr>
      <w:bookmarkStart w:id="238" w:name="bookmark238"/>
      <w:r>
        <w:rPr>
          <w:rFonts w:ascii="Calibri" w:eastAsia="Calibri" w:hAnsi="Calibri" w:cs="Calibri"/>
          <w:b/>
          <w:bCs/>
          <w:color w:val="000000"/>
          <w:spacing w:val="0"/>
          <w:w w:val="100"/>
          <w:position w:val="0"/>
          <w:sz w:val="20"/>
          <w:szCs w:val="20"/>
        </w:rPr>
        <w:t>（</w:t>
      </w:r>
      <w:bookmarkEnd w:id="238"/>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公司实际控制人、股东、关联方、收购人以及公司等承诺相关方在报告期内或持续到报告 期内的承诺事项</w:t>
      </w:r>
    </w:p>
    <w:tbl>
      <w:tblPr>
        <w:tblOverlap w:val="never"/>
        <w:jc w:val="center"/>
        <w:tblLayout w:type="fixed"/>
      </w:tblPr>
      <w:tblGrid>
        <w:gridCol w:w="715"/>
        <w:gridCol w:w="691"/>
        <w:gridCol w:w="1133"/>
        <w:gridCol w:w="3826"/>
        <w:gridCol w:w="998"/>
        <w:gridCol w:w="850"/>
        <w:gridCol w:w="859"/>
      </w:tblGrid>
      <w:tr>
        <w:trPr>
          <w:trHeight w:val="259" w:hRule="exact"/>
        </w:trPr>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w:t>
            </w:r>
          </w:p>
        </w:tc>
        <w:tc>
          <w:tcPr>
            <w:gridSpan w:val="6"/>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口不适用</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承诺 背景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承诺 类型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承诺时 间及期 限</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是否有 履行期 限</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是否及 时严格 履行</w:t>
            </w:r>
          </w:p>
        </w:tc>
      </w:tr>
      <w:tr>
        <w:trPr>
          <w:trHeight w:val="328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其他 对公 司中 小股 东所 作承 诺</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6" w:lineRule="exact"/>
              <w:ind w:left="0" w:right="0" w:firstLine="0"/>
              <w:jc w:val="left"/>
            </w:pPr>
            <w:r>
              <w:rPr>
                <w:color w:val="000000"/>
                <w:spacing w:val="0"/>
                <w:w w:val="100"/>
                <w:position w:val="0"/>
              </w:rPr>
              <w:t>杭州恒生 电子集团 有限公司</w:t>
            </w:r>
          </w:p>
        </w:tc>
        <w:tc>
          <w:tcPr>
            <w:tcBorders>
              <w:top w:val="single" w:sz="4"/>
              <w:left w:val="single" w:sz="4"/>
            </w:tcBorders>
            <w:shd w:val="clear" w:color="auto" w:fill="FFFFFF"/>
            <w:vAlign w:val="bottom"/>
          </w:tcPr>
          <w:p>
            <w:pPr>
              <w:pStyle w:val="Style19"/>
              <w:keepNext w:val="0"/>
              <w:keepLines w:val="0"/>
              <w:widowControl w:val="0"/>
              <w:numPr>
                <w:ilvl w:val="0"/>
                <w:numId w:val="21"/>
              </w:numPr>
              <w:shd w:val="clear" w:color="auto" w:fill="auto"/>
              <w:tabs>
                <w:tab w:pos="422" w:val="left"/>
              </w:tabs>
              <w:bidi w:val="0"/>
              <w:spacing w:before="0" w:after="0" w:line="274" w:lineRule="exact"/>
              <w:ind w:left="0" w:right="0" w:firstLine="0"/>
              <w:jc w:val="both"/>
            </w:pPr>
            <w:r>
              <w:rPr>
                <w:color w:val="000000"/>
                <w:spacing w:val="0"/>
                <w:w w:val="100"/>
                <w:position w:val="0"/>
              </w:rPr>
              <w:t>浙江蚂蚁小微金融服务集团股份有 限公司将通过恒生集团，在即日起的未 来</w:t>
            </w:r>
            <w:r>
              <w:rPr>
                <w:color w:val="000000"/>
                <w:spacing w:val="0"/>
                <w:w w:val="100"/>
                <w:position w:val="0"/>
                <w:sz w:val="18"/>
                <w:szCs w:val="18"/>
              </w:rPr>
              <w:t>6</w:t>
            </w:r>
            <w:r>
              <w:rPr>
                <w:color w:val="000000"/>
                <w:spacing w:val="0"/>
                <w:w w:val="100"/>
                <w:position w:val="0"/>
              </w:rPr>
              <w:t>个月内投入不低于</w:t>
            </w:r>
            <w:r>
              <w:rPr>
                <w:color w:val="000000"/>
                <w:spacing w:val="0"/>
                <w:w w:val="100"/>
                <w:position w:val="0"/>
                <w:sz w:val="18"/>
                <w:szCs w:val="18"/>
              </w:rPr>
              <w:t>4, 000</w:t>
            </w:r>
            <w:r>
              <w:rPr>
                <w:color w:val="000000"/>
                <w:spacing w:val="0"/>
                <w:w w:val="100"/>
                <w:position w:val="0"/>
              </w:rPr>
              <w:t>万元人民 币，在股票二级市场增持恒生电子股份， 在前述增持期间及增持完成后</w:t>
            </w:r>
            <w:r>
              <w:rPr>
                <w:color w:val="000000"/>
                <w:spacing w:val="0"/>
                <w:w w:val="100"/>
                <w:position w:val="0"/>
                <w:sz w:val="18"/>
                <w:szCs w:val="18"/>
              </w:rPr>
              <w:t>6</w:t>
            </w:r>
            <w:r>
              <w:rPr>
                <w:color w:val="000000"/>
                <w:spacing w:val="0"/>
                <w:w w:val="100"/>
                <w:position w:val="0"/>
              </w:rPr>
              <w:t>个月内 不转让本次增持的股份。</w:t>
            </w:r>
          </w:p>
          <w:p>
            <w:pPr>
              <w:pStyle w:val="Style19"/>
              <w:keepNext w:val="0"/>
              <w:keepLines w:val="0"/>
              <w:widowControl w:val="0"/>
              <w:numPr>
                <w:ilvl w:val="0"/>
                <w:numId w:val="21"/>
              </w:numPr>
              <w:shd w:val="clear" w:color="auto" w:fill="auto"/>
              <w:tabs>
                <w:tab w:pos="422" w:val="left"/>
              </w:tabs>
              <w:bidi w:val="0"/>
              <w:spacing w:before="0" w:after="0" w:line="274" w:lineRule="exact"/>
              <w:ind w:left="0" w:right="0" w:firstLine="0"/>
              <w:jc w:val="both"/>
            </w:pPr>
            <w:r>
              <w:rPr>
                <w:color w:val="000000"/>
                <w:spacing w:val="0"/>
                <w:w w:val="100"/>
                <w:position w:val="0"/>
              </w:rPr>
              <w:t>恒生集团在即日起的未来</w:t>
            </w:r>
            <w:r>
              <w:rPr>
                <w:color w:val="000000"/>
                <w:spacing w:val="0"/>
                <w:w w:val="100"/>
                <w:position w:val="0"/>
                <w:sz w:val="18"/>
                <w:szCs w:val="18"/>
              </w:rPr>
              <w:t>6</w:t>
            </w:r>
            <w:r>
              <w:rPr>
                <w:color w:val="000000"/>
                <w:spacing w:val="0"/>
                <w:w w:val="100"/>
                <w:position w:val="0"/>
              </w:rPr>
              <w:t>个月内 不减持已经持有的恒生电子股份。</w:t>
            </w:r>
          </w:p>
          <w:p>
            <w:pPr>
              <w:pStyle w:val="Style19"/>
              <w:keepNext w:val="0"/>
              <w:keepLines w:val="0"/>
              <w:widowControl w:val="0"/>
              <w:numPr>
                <w:ilvl w:val="0"/>
                <w:numId w:val="21"/>
              </w:numPr>
              <w:shd w:val="clear" w:color="auto" w:fill="auto"/>
              <w:tabs>
                <w:tab w:pos="422" w:val="left"/>
              </w:tabs>
              <w:bidi w:val="0"/>
              <w:spacing w:before="0" w:after="0" w:line="274" w:lineRule="exact"/>
              <w:ind w:left="0" w:right="0" w:firstLine="0"/>
              <w:jc w:val="both"/>
            </w:pPr>
            <w:r>
              <w:rPr>
                <w:color w:val="000000"/>
                <w:spacing w:val="0"/>
                <w:w w:val="100"/>
                <w:position w:val="0"/>
              </w:rPr>
              <w:t>上述增持股份的资金由蚂蚁金服向 恒生集团提供，上述增持股份将依照国 家法律法规及证监会、交易所最新的规 定与制度执行。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 xml:space="preserve">2015 </w:t>
            </w:r>
            <w:r>
              <w:rPr>
                <w:color w:val="000000"/>
                <w:spacing w:val="0"/>
                <w:w w:val="100"/>
                <w:position w:val="0"/>
              </w:rPr>
              <w:t>年</w:t>
            </w:r>
          </w:p>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 xml:space="preserve">11 </w:t>
            </w:r>
            <w:r>
              <w:rPr>
                <w:color w:val="000000"/>
                <w:spacing w:val="0"/>
                <w:w w:val="100"/>
                <w:position w:val="0"/>
              </w:rPr>
              <w:t>日，半年</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562"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彭政纲</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董事长彭政纲先生承诺计划在未来</w:t>
            </w:r>
            <w:r>
              <w:rPr>
                <w:color w:val="000000"/>
                <w:spacing w:val="0"/>
                <w:w w:val="100"/>
                <w:position w:val="0"/>
                <w:sz w:val="18"/>
                <w:szCs w:val="18"/>
              </w:rPr>
              <w:t>6</w:t>
            </w:r>
            <w:r>
              <w:rPr>
                <w:color w:val="000000"/>
                <w:spacing w:val="0"/>
                <w:w w:val="100"/>
                <w:position w:val="0"/>
              </w:rPr>
              <w:t>个 月内通过股票二级市场增持恒生电子股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 xml:space="preserve">2015 </w:t>
            </w:r>
            <w:r>
              <w:rPr>
                <w:color w:val="000000"/>
                <w:spacing w:val="0"/>
                <w:w w:val="100"/>
                <w:position w:val="0"/>
              </w:rPr>
              <w:t>年</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11</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tbl>
      <w:tblPr>
        <w:tblOverlap w:val="never"/>
        <w:jc w:val="center"/>
        <w:tblLayout w:type="fixed"/>
      </w:tblPr>
      <w:tblGrid>
        <w:gridCol w:w="701"/>
        <w:gridCol w:w="706"/>
        <w:gridCol w:w="1133"/>
        <w:gridCol w:w="3826"/>
        <w:gridCol w:w="998"/>
        <w:gridCol w:w="850"/>
        <w:gridCol w:w="859"/>
      </w:tblGrid>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1" w:lineRule="exact"/>
              <w:ind w:left="0" w:right="0" w:firstLine="0"/>
              <w:jc w:val="both"/>
            </w:pPr>
            <w:r>
              <w:rPr>
                <w:color w:val="000000"/>
                <w:spacing w:val="0"/>
                <w:w w:val="100"/>
                <w:position w:val="0"/>
              </w:rPr>
              <w:t>票不低于</w:t>
            </w:r>
            <w:r>
              <w:rPr>
                <w:color w:val="000000"/>
                <w:spacing w:val="0"/>
                <w:w w:val="100"/>
                <w:position w:val="0"/>
                <w:sz w:val="18"/>
                <w:szCs w:val="18"/>
              </w:rPr>
              <w:t>1000</w:t>
            </w:r>
            <w:r>
              <w:rPr>
                <w:color w:val="000000"/>
                <w:spacing w:val="0"/>
                <w:w w:val="100"/>
                <w:position w:val="0"/>
              </w:rPr>
              <w:t>万元人民币，在增持期间 及增持完成后</w:t>
            </w:r>
            <w:r>
              <w:rPr>
                <w:color w:val="000000"/>
                <w:spacing w:val="0"/>
                <w:w w:val="100"/>
                <w:position w:val="0"/>
                <w:sz w:val="18"/>
                <w:szCs w:val="18"/>
              </w:rPr>
              <w:t>6</w:t>
            </w:r>
            <w:r>
              <w:rPr>
                <w:color w:val="000000"/>
                <w:spacing w:val="0"/>
                <w:w w:val="100"/>
                <w:position w:val="0"/>
              </w:rPr>
              <w:t>个月内不转让本次增持 的股份。</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日，半年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刘曙峰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公司董事、总裁刘曙峰先生承诺计划在 未来</w:t>
            </w:r>
            <w:r>
              <w:rPr>
                <w:color w:val="000000"/>
                <w:spacing w:val="0"/>
                <w:w w:val="100"/>
                <w:position w:val="0"/>
                <w:sz w:val="18"/>
                <w:szCs w:val="18"/>
              </w:rPr>
              <w:t>6</w:t>
            </w:r>
            <w:r>
              <w:rPr>
                <w:color w:val="000000"/>
                <w:spacing w:val="0"/>
                <w:w w:val="100"/>
                <w:position w:val="0"/>
              </w:rPr>
              <w:t>个月内通过股票二级市场增持恒 生电子股票不低于</w:t>
            </w:r>
            <w:r>
              <w:rPr>
                <w:color w:val="000000"/>
                <w:spacing w:val="0"/>
                <w:w w:val="100"/>
                <w:position w:val="0"/>
                <w:sz w:val="18"/>
                <w:szCs w:val="18"/>
              </w:rPr>
              <w:t>1000</w:t>
            </w:r>
            <w:r>
              <w:rPr>
                <w:color w:val="000000"/>
                <w:spacing w:val="0"/>
                <w:w w:val="100"/>
                <w:position w:val="0"/>
              </w:rPr>
              <w:t>万元人民币，在 增持期间及增持完成后</w:t>
            </w:r>
            <w:r>
              <w:rPr>
                <w:color w:val="000000"/>
                <w:spacing w:val="0"/>
                <w:w w:val="100"/>
                <w:position w:val="0"/>
                <w:sz w:val="18"/>
                <w:szCs w:val="18"/>
              </w:rPr>
              <w:t>6</w:t>
            </w:r>
            <w:r>
              <w:rPr>
                <w:color w:val="000000"/>
                <w:spacing w:val="0"/>
                <w:w w:val="100"/>
                <w:position w:val="0"/>
              </w:rPr>
              <w:t>个月内不转让 本次增持的股份。</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2015 </w:t>
            </w:r>
            <w:r>
              <w:rPr>
                <w:color w:val="000000"/>
                <w:spacing w:val="0"/>
                <w:w w:val="100"/>
                <w:position w:val="0"/>
              </w:rPr>
              <w:t xml:space="preserve">年 </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 xml:space="preserve">11 </w:t>
            </w:r>
            <w:r>
              <w:rPr>
                <w:color w:val="000000"/>
                <w:spacing w:val="0"/>
                <w:w w:val="100"/>
                <w:position w:val="0"/>
              </w:rPr>
              <w:t>日，半年</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646"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方汉林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80" w:line="274" w:lineRule="exact"/>
              <w:ind w:left="0" w:right="0" w:firstLine="0"/>
              <w:jc w:val="left"/>
            </w:pPr>
            <w:r>
              <w:rPr>
                <w:color w:val="000000"/>
                <w:spacing w:val="0"/>
                <w:w w:val="100"/>
                <w:position w:val="0"/>
              </w:rPr>
              <w:t>公司原</w:t>
            </w:r>
          </w:p>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副总裁方汉林先生承诺计划在未来</w:t>
            </w:r>
            <w:r>
              <w:rPr>
                <w:color w:val="000000"/>
                <w:spacing w:val="0"/>
                <w:w w:val="100"/>
                <w:position w:val="0"/>
                <w:sz w:val="18"/>
                <w:szCs w:val="18"/>
              </w:rPr>
              <w:t>6</w:t>
            </w:r>
            <w:r>
              <w:rPr>
                <w:color w:val="000000"/>
                <w:spacing w:val="0"/>
                <w:w w:val="100"/>
                <w:position w:val="0"/>
              </w:rPr>
              <w:t>个 月内通过定向资产管理计划增持恒生电 子股票不低于</w:t>
            </w:r>
            <w:r>
              <w:rPr>
                <w:color w:val="000000"/>
                <w:spacing w:val="0"/>
                <w:w w:val="100"/>
                <w:position w:val="0"/>
                <w:sz w:val="18"/>
                <w:szCs w:val="18"/>
              </w:rPr>
              <w:t>590</w:t>
            </w:r>
            <w:r>
              <w:rPr>
                <w:color w:val="000000"/>
                <w:spacing w:val="0"/>
                <w:w w:val="100"/>
                <w:position w:val="0"/>
              </w:rPr>
              <w:t>万元人民币，在增持 期间及增持完成后</w:t>
            </w:r>
            <w:r>
              <w:rPr>
                <w:color w:val="000000"/>
                <w:spacing w:val="0"/>
                <w:w w:val="100"/>
                <w:position w:val="0"/>
                <w:sz w:val="18"/>
                <w:szCs w:val="18"/>
              </w:rPr>
              <w:t>6</w:t>
            </w:r>
            <w:r>
              <w:rPr>
                <w:color w:val="000000"/>
                <w:spacing w:val="0"/>
                <w:w w:val="100"/>
                <w:position w:val="0"/>
              </w:rPr>
              <w:t>个月内不转让本次 增持的股份。</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2015 </w:t>
            </w:r>
            <w:r>
              <w:rPr>
                <w:color w:val="000000"/>
                <w:spacing w:val="0"/>
                <w:w w:val="100"/>
                <w:position w:val="0"/>
              </w:rPr>
              <w:t xml:space="preserve">年 </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 xml:space="preserve">11 </w:t>
            </w:r>
            <w:r>
              <w:rPr>
                <w:color w:val="000000"/>
                <w:spacing w:val="0"/>
                <w:w w:val="100"/>
                <w:position w:val="0"/>
              </w:rPr>
              <w:t>日，半年</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378" w:hRule="exact"/>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官晓岚</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公司副总裁官晓岚先生承诺计划在未来 </w:t>
            </w:r>
            <w:r>
              <w:rPr>
                <w:color w:val="000000"/>
                <w:spacing w:val="0"/>
                <w:w w:val="100"/>
                <w:position w:val="0"/>
                <w:sz w:val="18"/>
                <w:szCs w:val="18"/>
              </w:rPr>
              <w:t>6</w:t>
            </w:r>
            <w:r>
              <w:rPr>
                <w:color w:val="000000"/>
                <w:spacing w:val="0"/>
                <w:w w:val="100"/>
                <w:position w:val="0"/>
              </w:rPr>
              <w:t>个月内通过定向资产管理计划增持恒 生电子股票不低于</w:t>
            </w:r>
            <w:r>
              <w:rPr>
                <w:color w:val="000000"/>
                <w:spacing w:val="0"/>
                <w:w w:val="100"/>
                <w:position w:val="0"/>
                <w:sz w:val="18"/>
                <w:szCs w:val="18"/>
              </w:rPr>
              <w:t>39</w:t>
            </w:r>
            <w:r>
              <w:rPr>
                <w:color w:val="000000"/>
                <w:spacing w:val="0"/>
                <w:w w:val="100"/>
                <w:position w:val="0"/>
              </w:rPr>
              <w:t>万元人民币，在增 持期间及增持完成后</w:t>
            </w:r>
            <w:r>
              <w:rPr>
                <w:color w:val="000000"/>
                <w:spacing w:val="0"/>
                <w:w w:val="100"/>
                <w:position w:val="0"/>
                <w:sz w:val="18"/>
                <w:szCs w:val="18"/>
              </w:rPr>
              <w:t>6</w:t>
            </w:r>
            <w:r>
              <w:rPr>
                <w:color w:val="000000"/>
                <w:spacing w:val="0"/>
                <w:w w:val="100"/>
                <w:position w:val="0"/>
              </w:rPr>
              <w:t>个月内不转让本 次增持的股份。</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6" w:lineRule="exact"/>
              <w:ind w:left="0" w:right="0" w:firstLine="0"/>
              <w:jc w:val="left"/>
            </w:pPr>
            <w:r>
              <w:rPr>
                <w:color w:val="000000"/>
                <w:spacing w:val="0"/>
                <w:w w:val="100"/>
                <w:position w:val="0"/>
                <w:sz w:val="18"/>
                <w:szCs w:val="18"/>
              </w:rPr>
              <w:t xml:space="preserve">2015 </w:t>
            </w:r>
            <w:r>
              <w:rPr>
                <w:color w:val="000000"/>
                <w:spacing w:val="0"/>
                <w:w w:val="100"/>
                <w:position w:val="0"/>
              </w:rPr>
              <w:t xml:space="preserve">年 </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 xml:space="preserve">11 </w:t>
            </w:r>
            <w:r>
              <w:rPr>
                <w:color w:val="000000"/>
                <w:spacing w:val="0"/>
                <w:w w:val="100"/>
                <w:position w:val="0"/>
              </w:rPr>
              <w:t>日，半年</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819" w:line="1" w:lineRule="exact"/>
      </w:pPr>
    </w:p>
    <w:p>
      <w:pPr>
        <w:pStyle w:val="Style21"/>
        <w:keepNext/>
        <w:keepLines/>
        <w:widowControl w:val="0"/>
        <w:shd w:val="clear" w:color="auto" w:fill="auto"/>
        <w:bidi w:val="0"/>
        <w:spacing w:before="0" w:after="0" w:line="331" w:lineRule="exact"/>
        <w:ind w:left="1420" w:right="0" w:firstLine="0"/>
        <w:jc w:val="left"/>
      </w:pPr>
      <w:bookmarkStart w:id="239" w:name="bookmark239"/>
      <w:bookmarkStart w:id="240" w:name="bookmark240"/>
      <w:bookmarkStart w:id="241" w:name="bookmark241"/>
      <w:bookmarkStart w:id="242" w:name="bookmark242"/>
      <w:r>
        <w:rPr>
          <w:rFonts w:ascii="Calibri" w:eastAsia="Calibri" w:hAnsi="Calibri" w:cs="Calibri"/>
          <w:color w:val="000000"/>
          <w:spacing w:val="0"/>
          <w:w w:val="100"/>
          <w:position w:val="0"/>
          <w:sz w:val="20"/>
          <w:szCs w:val="20"/>
        </w:rPr>
        <w:t>（</w:t>
      </w:r>
      <w:bookmarkEnd w:id="241"/>
      <w:r>
        <w:rPr>
          <w:color w:val="000000"/>
          <w:spacing w:val="0"/>
          <w:w w:val="100"/>
          <w:position w:val="0"/>
        </w:rPr>
        <w:t>二</w:t>
      </w:r>
      <w:r>
        <w:rPr>
          <w:color w:val="000000"/>
          <w:spacing w:val="0"/>
          <w:w w:val="100"/>
          <w:position w:val="0"/>
          <w:sz w:val="22"/>
          <w:szCs w:val="22"/>
        </w:rPr>
        <w:t>）</w:t>
      </w:r>
      <w:r>
        <w:rPr>
          <w:color w:val="000000"/>
          <w:spacing w:val="0"/>
          <w:w w:val="100"/>
          <w:position w:val="0"/>
        </w:rPr>
        <w:t>公司资产或项目存在盈利预测，且报告期仍处在盈利预测期间，公司就资产或项目 是否达到原盈利预测及其原因作出说明</w:t>
      </w:r>
      <w:bookmarkEnd w:id="239"/>
      <w:bookmarkEnd w:id="240"/>
      <w:bookmarkEnd w:id="242"/>
    </w:p>
    <w:p>
      <w:pPr>
        <w:pStyle w:val="Style11"/>
        <w:keepNext w:val="0"/>
        <w:keepLines w:val="0"/>
        <w:widowControl w:val="0"/>
        <w:shd w:val="clear" w:color="auto" w:fill="auto"/>
        <w:bidi w:val="0"/>
        <w:spacing w:before="0" w:after="360" w:line="240" w:lineRule="auto"/>
        <w:ind w:left="1420" w:right="0" w:firstLine="0"/>
        <w:jc w:val="left"/>
      </w:pPr>
      <w:r>
        <w:rPr>
          <w:color w:val="000000"/>
          <w:spacing w:val="0"/>
          <w:w w:val="100"/>
          <w:position w:val="0"/>
        </w:rPr>
        <w:t>口已达到□未达到</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1903" w:val="left"/>
        </w:tabs>
        <w:bidi w:val="0"/>
        <w:spacing w:before="0" w:line="240" w:lineRule="auto"/>
        <w:ind w:left="1420" w:right="0" w:firstLine="0"/>
        <w:jc w:val="left"/>
      </w:pPr>
      <w:bookmarkStart w:id="243" w:name="bookmark243"/>
      <w:bookmarkStart w:id="244" w:name="bookmark244"/>
      <w:bookmarkStart w:id="245" w:name="bookmark245"/>
      <w:bookmarkStart w:id="246" w:name="bookmark246"/>
      <w:r>
        <w:rPr>
          <w:color w:val="000000"/>
          <w:spacing w:val="0"/>
          <w:w w:val="100"/>
          <w:position w:val="0"/>
        </w:rPr>
        <w:t>三</w:t>
      </w:r>
      <w:bookmarkEnd w:id="245"/>
      <w:r>
        <w:rPr>
          <w:color w:val="000000"/>
          <w:spacing w:val="0"/>
          <w:w w:val="100"/>
          <w:position w:val="0"/>
        </w:rPr>
        <w:t>、</w:t>
        <w:tab/>
        <w:t>报告期内资金被占用情况及清欠进展情况</w:t>
      </w:r>
      <w:bookmarkEnd w:id="243"/>
      <w:bookmarkEnd w:id="244"/>
      <w:bookmarkEnd w:id="246"/>
    </w:p>
    <w:p>
      <w:pPr>
        <w:pStyle w:val="Style11"/>
        <w:keepNext w:val="0"/>
        <w:keepLines w:val="0"/>
        <w:widowControl w:val="0"/>
        <w:shd w:val="clear" w:color="auto" w:fill="auto"/>
        <w:bidi w:val="0"/>
        <w:spacing w:before="0" w:after="36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1903" w:val="left"/>
        </w:tabs>
        <w:bidi w:val="0"/>
        <w:spacing w:before="0" w:line="240" w:lineRule="auto"/>
        <w:ind w:left="1420" w:right="0" w:firstLine="0"/>
        <w:jc w:val="left"/>
      </w:pPr>
      <w:bookmarkStart w:id="247" w:name="bookmark247"/>
      <w:bookmarkStart w:id="248" w:name="bookmark248"/>
      <w:bookmarkStart w:id="249" w:name="bookmark249"/>
      <w:bookmarkStart w:id="250" w:name="bookmark250"/>
      <w:r>
        <w:rPr>
          <w:color w:val="000000"/>
          <w:spacing w:val="0"/>
          <w:w w:val="100"/>
          <w:position w:val="0"/>
        </w:rPr>
        <w:t>四</w:t>
      </w:r>
      <w:bookmarkEnd w:id="249"/>
      <w:r>
        <w:rPr>
          <w:color w:val="000000"/>
          <w:spacing w:val="0"/>
          <w:w w:val="100"/>
          <w:position w:val="0"/>
        </w:rPr>
        <w:t>、</w:t>
        <w:tab/>
        <w:t>公司对会计师事务所“非标准意见审计报告”的说明</w:t>
      </w:r>
      <w:bookmarkEnd w:id="247"/>
      <w:bookmarkEnd w:id="248"/>
      <w:bookmarkEnd w:id="250"/>
    </w:p>
    <w:p>
      <w:pPr>
        <w:pStyle w:val="Style11"/>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410" w:lineRule="exact"/>
        <w:ind w:left="1420" w:right="0" w:firstLine="420"/>
        <w:jc w:val="both"/>
      </w:pPr>
      <w:r>
        <w:rPr>
          <w:color w:val="000000"/>
          <w:spacing w:val="0"/>
          <w:w w:val="100"/>
          <w:position w:val="0"/>
        </w:rPr>
        <w:t>天健会计师事务所（特殊普通合伙）在审计报告中出具了带强调事项段或其他事项段的无保 留意见的审计报告，强调事项为：</w:t>
      </w:r>
    </w:p>
    <w:p>
      <w:pPr>
        <w:pStyle w:val="Style11"/>
        <w:keepNext w:val="0"/>
        <w:keepLines w:val="0"/>
        <w:widowControl w:val="0"/>
        <w:shd w:val="clear" w:color="auto" w:fill="auto"/>
        <w:tabs>
          <w:tab w:pos="5983" w:val="left"/>
        </w:tabs>
        <w:bidi w:val="0"/>
        <w:spacing w:before="0" w:after="0" w:line="410" w:lineRule="exact"/>
        <w:ind w:left="1420" w:right="0" w:firstLine="420"/>
        <w:jc w:val="both"/>
      </w:pPr>
      <w:r>
        <w:rPr>
          <w:color w:val="000000"/>
          <w:spacing w:val="0"/>
          <w:w w:val="100"/>
          <w:position w:val="0"/>
        </w:rPr>
        <w:t>我们提醒财务报表使用者关注，如财务报表附注十三其他重要事项（二</w:t>
      </w:r>
      <w:r>
        <w:rPr>
          <w:color w:val="000000"/>
          <w:spacing w:val="0"/>
          <w:w w:val="100"/>
          <w:position w:val="0"/>
          <w:sz w:val="18"/>
          <w:szCs w:val="18"/>
        </w:rPr>
        <w:t>）1</w:t>
      </w:r>
      <w:r>
        <w:rPr>
          <w:color w:val="000000"/>
          <w:spacing w:val="0"/>
          <w:w w:val="100"/>
          <w:position w:val="0"/>
        </w:rPr>
        <w:t>所述，恒生电子公 司子公司杭州恒生网络技术服务有限公司（以下简称网络技术公司）于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13</w:t>
      </w:r>
      <w:r>
        <w:rPr>
          <w:color w:val="000000"/>
          <w:spacing w:val="0"/>
          <w:w w:val="100"/>
          <w:position w:val="0"/>
        </w:rPr>
        <w:t>日收到中 国证券监督管理委员会行政处罚决定书</w:t>
      </w:r>
      <w:r>
        <w:rPr>
          <w:color w:val="000000"/>
          <w:spacing w:val="0"/>
          <w:w w:val="100"/>
          <w:position w:val="0"/>
          <w:sz w:val="18"/>
          <w:szCs w:val="18"/>
        </w:rPr>
        <w:t>（</w:t>
      </w:r>
      <w:r>
        <w:rPr>
          <w:color w:val="000000"/>
          <w:spacing w:val="0"/>
          <w:w w:val="100"/>
          <w:position w:val="0"/>
        </w:rPr>
        <w:t>〔</w:t>
      </w:r>
      <w:r>
        <w:rPr>
          <w:color w:val="000000"/>
          <w:spacing w:val="0"/>
          <w:w w:val="100"/>
          <w:position w:val="0"/>
          <w:sz w:val="18"/>
          <w:szCs w:val="18"/>
        </w:rPr>
        <w:t>2016）</w:t>
        <w:tab/>
        <w:t>123</w:t>
      </w:r>
      <w:r>
        <w:rPr>
          <w:color w:val="000000"/>
          <w:spacing w:val="0"/>
          <w:w w:val="100"/>
          <w:position w:val="0"/>
        </w:rPr>
        <w:t>号</w:t>
      </w:r>
      <w:r>
        <w:rPr>
          <w:color w:val="000000"/>
          <w:spacing w:val="0"/>
          <w:w w:val="100"/>
          <w:position w:val="0"/>
          <w:sz w:val="18"/>
          <w:szCs w:val="18"/>
        </w:rPr>
        <w:t>），</w:t>
      </w:r>
      <w:r>
        <w:rPr>
          <w:color w:val="000000"/>
          <w:spacing w:val="0"/>
          <w:w w:val="100"/>
          <w:position w:val="0"/>
        </w:rPr>
        <w:t>决定“没收杭州恒生网络技术服务有</w:t>
      </w:r>
    </w:p>
    <w:p>
      <w:pPr>
        <w:pStyle w:val="Style11"/>
        <w:keepNext w:val="0"/>
        <w:keepLines w:val="0"/>
        <w:widowControl w:val="0"/>
        <w:shd w:val="clear" w:color="auto" w:fill="auto"/>
        <w:bidi w:val="0"/>
        <w:spacing w:before="0" w:after="220" w:line="410" w:lineRule="exact"/>
        <w:ind w:left="1420" w:right="0" w:firstLine="0"/>
        <w:jc w:val="left"/>
      </w:pPr>
      <w:r>
        <w:rPr>
          <w:color w:val="000000"/>
          <w:spacing w:val="0"/>
          <w:w w:val="100"/>
          <w:position w:val="0"/>
        </w:rPr>
        <w:t>限公司违法所得</w:t>
      </w:r>
      <w:r>
        <w:rPr>
          <w:color w:val="000000"/>
          <w:spacing w:val="0"/>
          <w:w w:val="100"/>
          <w:position w:val="0"/>
          <w:sz w:val="18"/>
          <w:szCs w:val="18"/>
        </w:rPr>
        <w:t>109,866,872.67</w:t>
      </w:r>
      <w:r>
        <w:rPr>
          <w:color w:val="000000"/>
          <w:spacing w:val="0"/>
          <w:w w:val="100"/>
          <w:position w:val="0"/>
        </w:rPr>
        <w:t>元，并处以</w:t>
      </w:r>
      <w:r>
        <w:rPr>
          <w:color w:val="000000"/>
          <w:spacing w:val="0"/>
          <w:w w:val="100"/>
          <w:position w:val="0"/>
          <w:sz w:val="18"/>
          <w:szCs w:val="18"/>
        </w:rPr>
        <w:t xml:space="preserve">329, </w:t>
      </w:r>
      <w:r>
        <w:rPr>
          <w:color w:val="000000"/>
          <w:spacing w:val="0"/>
          <w:w w:val="100"/>
          <w:position w:val="0"/>
          <w:sz w:val="18"/>
          <w:szCs w:val="18"/>
        </w:rPr>
        <w:t>600,618.01</w:t>
      </w:r>
      <w:r>
        <w:rPr>
          <w:color w:val="000000"/>
          <w:spacing w:val="0"/>
          <w:w w:val="100"/>
          <w:position w:val="0"/>
        </w:rPr>
        <w:t>元罚款截至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网络技术公司累计已预提上述罚没支出</w:t>
      </w:r>
      <w:r>
        <w:rPr>
          <w:color w:val="000000"/>
          <w:spacing w:val="0"/>
          <w:w w:val="100"/>
          <w:position w:val="0"/>
          <w:sz w:val="18"/>
          <w:szCs w:val="18"/>
        </w:rPr>
        <w:t>439,467,490.68</w:t>
      </w:r>
      <w:r>
        <w:rPr>
          <w:color w:val="000000"/>
          <w:spacing w:val="0"/>
          <w:w w:val="100"/>
          <w:position w:val="0"/>
        </w:rPr>
        <w:t>元。截至本财务报表批准日，网络技术 公司已支付</w:t>
      </w:r>
      <w:r>
        <w:rPr>
          <w:color w:val="000000"/>
          <w:spacing w:val="0"/>
          <w:w w:val="100"/>
          <w:position w:val="0"/>
          <w:sz w:val="18"/>
          <w:szCs w:val="18"/>
        </w:rPr>
        <w:t xml:space="preserve">20, 500,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元，尚未支付</w:t>
      </w:r>
      <w:r>
        <w:rPr>
          <w:color w:val="000000"/>
          <w:spacing w:val="0"/>
          <w:w w:val="100"/>
          <w:position w:val="0"/>
          <w:sz w:val="18"/>
          <w:szCs w:val="18"/>
        </w:rPr>
        <w:t>418,967,490.68</w:t>
      </w:r>
      <w:r>
        <w:rPr>
          <w:color w:val="000000"/>
          <w:spacing w:val="0"/>
          <w:w w:val="100"/>
          <w:position w:val="0"/>
        </w:rPr>
        <w:t>元。截至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日，网络 技术公司账面净资产余额为</w:t>
      </w:r>
      <w:r>
        <w:rPr>
          <w:color w:val="000000"/>
          <w:spacing w:val="0"/>
          <w:w w:val="100"/>
          <w:position w:val="0"/>
          <w:sz w:val="18"/>
          <w:szCs w:val="18"/>
        </w:rPr>
        <w:t>-415,690,077.38</w:t>
      </w:r>
      <w:r>
        <w:rPr>
          <w:color w:val="000000"/>
          <w:spacing w:val="0"/>
          <w:w w:val="100"/>
          <w:position w:val="0"/>
        </w:rPr>
        <w:t>元，网络技术公司持续经营能力存在重大不确定性。 本段内容不影响已发表的审计意见。</w:t>
      </w:r>
    </w:p>
    <w:p>
      <w:pPr>
        <w:pStyle w:val="Style21"/>
        <w:keepNext/>
        <w:keepLines/>
        <w:widowControl w:val="0"/>
        <w:shd w:val="clear" w:color="auto" w:fill="auto"/>
        <w:tabs>
          <w:tab w:pos="1898" w:val="left"/>
        </w:tabs>
        <w:bidi w:val="0"/>
        <w:spacing w:before="0" w:line="240" w:lineRule="auto"/>
        <w:ind w:left="1420" w:right="0" w:firstLine="0"/>
        <w:jc w:val="both"/>
      </w:pPr>
      <w:bookmarkStart w:id="251" w:name="bookmark251"/>
      <w:bookmarkStart w:id="252" w:name="bookmark252"/>
      <w:bookmarkStart w:id="253" w:name="bookmark253"/>
      <w:bookmarkStart w:id="254" w:name="bookmark254"/>
      <w:r>
        <w:rPr>
          <w:color w:val="000000"/>
          <w:spacing w:val="0"/>
          <w:w w:val="100"/>
          <w:position w:val="0"/>
        </w:rPr>
        <w:t>五</w:t>
      </w:r>
      <w:bookmarkEnd w:id="253"/>
      <w:r>
        <w:rPr>
          <w:color w:val="000000"/>
          <w:spacing w:val="0"/>
          <w:w w:val="100"/>
          <w:position w:val="0"/>
        </w:rPr>
        <w:t>、</w:t>
        <w:tab/>
        <w:t>公司对会计政策、会计估计变更或重大会计差错更正原因和影响的分析说明</w:t>
      </w:r>
      <w:bookmarkEnd w:id="251"/>
      <w:bookmarkEnd w:id="252"/>
      <w:bookmarkEnd w:id="254"/>
    </w:p>
    <w:p>
      <w:pPr>
        <w:pStyle w:val="Style21"/>
        <w:keepNext/>
        <w:keepLines/>
        <w:widowControl w:val="0"/>
        <w:shd w:val="clear" w:color="auto" w:fill="auto"/>
        <w:tabs>
          <w:tab w:pos="2178" w:val="left"/>
        </w:tabs>
        <w:bidi w:val="0"/>
        <w:spacing w:before="0" w:line="240" w:lineRule="auto"/>
        <w:ind w:left="1420" w:right="0" w:firstLine="0"/>
        <w:jc w:val="both"/>
      </w:pPr>
      <w:bookmarkStart w:id="251" w:name="bookmark251"/>
      <w:bookmarkStart w:id="252" w:name="bookmark252"/>
      <w:bookmarkStart w:id="255" w:name="bookmark255"/>
      <w:bookmarkStart w:id="256" w:name="bookmark256"/>
      <w:r>
        <w:rPr>
          <w:color w:val="000000"/>
          <w:spacing w:val="0"/>
          <w:w w:val="100"/>
          <w:position w:val="0"/>
        </w:rPr>
        <w:t>（</w:t>
      </w:r>
      <w:bookmarkEnd w:id="255"/>
      <w:r>
        <w:rPr>
          <w:color w:val="000000"/>
          <w:spacing w:val="0"/>
          <w:w w:val="100"/>
          <w:position w:val="0"/>
        </w:rPr>
        <w:t>一）</w:t>
        <w:tab/>
        <w:t>公司对会计政策、会计估计变更原因及影响的分析说明</w:t>
      </w:r>
      <w:bookmarkEnd w:id="251"/>
      <w:bookmarkEnd w:id="252"/>
      <w:bookmarkEnd w:id="256"/>
    </w:p>
    <w:p>
      <w:pPr>
        <w:pStyle w:val="Style11"/>
        <w:keepNext w:val="0"/>
        <w:keepLines w:val="0"/>
        <w:widowControl w:val="0"/>
        <w:shd w:val="clear" w:color="auto" w:fill="auto"/>
        <w:bidi w:val="0"/>
        <w:spacing w:before="0" w:after="34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2178" w:val="left"/>
        </w:tabs>
        <w:bidi w:val="0"/>
        <w:spacing w:before="0" w:line="240" w:lineRule="auto"/>
        <w:ind w:left="1420" w:right="0" w:firstLine="0"/>
        <w:jc w:val="both"/>
      </w:pPr>
      <w:bookmarkStart w:id="257" w:name="bookmark257"/>
      <w:bookmarkStart w:id="258" w:name="bookmark258"/>
      <w:bookmarkStart w:id="259" w:name="bookmark259"/>
      <w:bookmarkStart w:id="260" w:name="bookmark260"/>
      <w:r>
        <w:rPr>
          <w:color w:val="000000"/>
          <w:spacing w:val="0"/>
          <w:w w:val="100"/>
          <w:position w:val="0"/>
        </w:rPr>
        <w:t>（</w:t>
      </w:r>
      <w:bookmarkEnd w:id="259"/>
      <w:r>
        <w:rPr>
          <w:color w:val="000000"/>
          <w:spacing w:val="0"/>
          <w:w w:val="100"/>
          <w:position w:val="0"/>
        </w:rPr>
        <w:t>二）</w:t>
        <w:tab/>
        <w:t>公司对重大会计差错更正原因及影响的分析说明</w:t>
      </w:r>
      <w:bookmarkEnd w:id="257"/>
      <w:bookmarkEnd w:id="258"/>
      <w:bookmarkEnd w:id="260"/>
    </w:p>
    <w:p>
      <w:pPr>
        <w:pStyle w:val="Style11"/>
        <w:keepNext w:val="0"/>
        <w:keepLines w:val="0"/>
        <w:widowControl w:val="0"/>
        <w:shd w:val="clear" w:color="auto" w:fill="auto"/>
        <w:bidi w:val="0"/>
        <w:spacing w:before="0" w:after="34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2178" w:val="left"/>
        </w:tabs>
        <w:bidi w:val="0"/>
        <w:spacing w:before="0" w:line="240" w:lineRule="auto"/>
        <w:ind w:left="1420" w:right="0" w:firstLine="0"/>
        <w:jc w:val="both"/>
      </w:pPr>
      <w:bookmarkStart w:id="261" w:name="bookmark261"/>
      <w:bookmarkStart w:id="262" w:name="bookmark262"/>
      <w:bookmarkStart w:id="263" w:name="bookmark263"/>
      <w:bookmarkStart w:id="264" w:name="bookmark264"/>
      <w:r>
        <w:rPr>
          <w:color w:val="000000"/>
          <w:spacing w:val="0"/>
          <w:w w:val="100"/>
          <w:position w:val="0"/>
        </w:rPr>
        <w:t>（</w:t>
      </w:r>
      <w:bookmarkEnd w:id="263"/>
      <w:r>
        <w:rPr>
          <w:color w:val="000000"/>
          <w:spacing w:val="0"/>
          <w:w w:val="100"/>
          <w:position w:val="0"/>
        </w:rPr>
        <w:t>三）</w:t>
        <w:tab/>
        <w:t>与前任会计师事务所进行的沟通情况</w:t>
      </w:r>
      <w:bookmarkEnd w:id="261"/>
      <w:bookmarkEnd w:id="262"/>
      <w:bookmarkEnd w:id="264"/>
    </w:p>
    <w:p>
      <w:pPr>
        <w:pStyle w:val="Style11"/>
        <w:keepNext w:val="0"/>
        <w:keepLines w:val="0"/>
        <w:widowControl w:val="0"/>
        <w:shd w:val="clear" w:color="auto" w:fill="auto"/>
        <w:bidi w:val="0"/>
        <w:spacing w:before="0" w:after="34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2178" w:val="left"/>
        </w:tabs>
        <w:bidi w:val="0"/>
        <w:spacing w:before="0" w:line="240" w:lineRule="auto"/>
        <w:ind w:left="1420" w:right="0" w:firstLine="0"/>
        <w:jc w:val="both"/>
      </w:pPr>
      <w:bookmarkStart w:id="265" w:name="bookmark265"/>
      <w:bookmarkStart w:id="266" w:name="bookmark266"/>
      <w:bookmarkStart w:id="267" w:name="bookmark267"/>
      <w:bookmarkStart w:id="268" w:name="bookmark268"/>
      <w:r>
        <w:rPr>
          <w:color w:val="000000"/>
          <w:spacing w:val="0"/>
          <w:w w:val="100"/>
          <w:position w:val="0"/>
        </w:rPr>
        <w:t>（</w:t>
      </w:r>
      <w:bookmarkEnd w:id="267"/>
      <w:r>
        <w:rPr>
          <w:color w:val="000000"/>
          <w:spacing w:val="0"/>
          <w:w w:val="100"/>
          <w:position w:val="0"/>
        </w:rPr>
        <w:t>四）</w:t>
        <w:tab/>
        <w:t>其他说明</w:t>
      </w:r>
      <w:bookmarkEnd w:id="265"/>
      <w:bookmarkEnd w:id="266"/>
      <w:bookmarkEnd w:id="268"/>
    </w:p>
    <w:p>
      <w:pPr>
        <w:pStyle w:val="Style11"/>
        <w:keepNext w:val="0"/>
        <w:keepLines w:val="0"/>
        <w:widowControl w:val="0"/>
        <w:shd w:val="clear" w:color="auto" w:fill="auto"/>
        <w:bidi w:val="0"/>
        <w:spacing w:before="0" w:after="34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1903" w:val="left"/>
        </w:tabs>
        <w:bidi w:val="0"/>
        <w:spacing w:before="0" w:line="240" w:lineRule="auto"/>
        <w:ind w:left="1420" w:right="0" w:firstLine="0"/>
        <w:jc w:val="both"/>
      </w:pPr>
      <w:bookmarkStart w:id="269" w:name="bookmark269"/>
      <w:bookmarkStart w:id="270" w:name="bookmark270"/>
      <w:bookmarkStart w:id="271" w:name="bookmark271"/>
      <w:bookmarkStart w:id="272" w:name="bookmark272"/>
      <w:r>
        <w:rPr>
          <w:color w:val="000000"/>
          <w:spacing w:val="0"/>
          <w:w w:val="100"/>
          <w:position w:val="0"/>
        </w:rPr>
        <w:t>六</w:t>
      </w:r>
      <w:bookmarkEnd w:id="271"/>
      <w:r>
        <w:rPr>
          <w:color w:val="000000"/>
          <w:spacing w:val="0"/>
          <w:w w:val="100"/>
          <w:position w:val="0"/>
        </w:rPr>
        <w:t>、</w:t>
        <w:tab/>
        <w:t>聘任、解聘会计师事务所情况</w:t>
      </w:r>
      <w:bookmarkEnd w:id="269"/>
      <w:bookmarkEnd w:id="270"/>
      <w:bookmarkEnd w:id="272"/>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156.8</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w:t>
            </w:r>
          </w:p>
        </w:tc>
      </w:tr>
    </w:tbl>
    <w:p>
      <w:pPr>
        <w:widowControl w:val="0"/>
        <w:spacing w:after="259" w:line="1" w:lineRule="exact"/>
      </w:pPr>
    </w:p>
    <w:tbl>
      <w:tblPr>
        <w:tblOverlap w:val="never"/>
        <w:jc w:val="center"/>
        <w:tblLayout w:type="fixed"/>
      </w:tblPr>
      <w:tblGrid>
        <w:gridCol w:w="3019"/>
        <w:gridCol w:w="3014"/>
        <w:gridCol w:w="3029"/>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天健会计师事务所（特殊普通 合伙）</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w:t>
            </w:r>
          </w:p>
        </w:tc>
      </w:tr>
    </w:tbl>
    <w:p>
      <w:pPr>
        <w:widowControl w:val="0"/>
        <w:spacing w:after="259" w:line="1" w:lineRule="exact"/>
      </w:pPr>
    </w:p>
    <w:p>
      <w:pPr>
        <w:pStyle w:val="Style11"/>
        <w:keepNext w:val="0"/>
        <w:keepLines w:val="0"/>
        <w:widowControl w:val="0"/>
        <w:shd w:val="clear" w:color="auto" w:fill="auto"/>
        <w:bidi w:val="0"/>
        <w:spacing w:before="0" w:after="340" w:line="274" w:lineRule="exact"/>
        <w:ind w:left="1420" w:right="0" w:firstLine="0"/>
        <w:jc w:val="both"/>
      </w:pPr>
      <w:r>
        <w:rPr>
          <w:color w:val="000000"/>
          <w:spacing w:val="0"/>
          <w:w w:val="100"/>
          <w:position w:val="0"/>
        </w:rPr>
        <w:t>聘任、解聘会计师事务所的情况说明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审计期间改聘会计师事务所的情况说明 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1903" w:val="left"/>
        </w:tabs>
        <w:bidi w:val="0"/>
        <w:spacing w:before="0" w:line="269" w:lineRule="exact"/>
        <w:ind w:left="1420" w:right="0" w:firstLine="0"/>
        <w:jc w:val="both"/>
      </w:pPr>
      <w:bookmarkStart w:id="273" w:name="bookmark273"/>
      <w:bookmarkStart w:id="274" w:name="bookmark274"/>
      <w:bookmarkStart w:id="275" w:name="bookmark275"/>
      <w:bookmarkStart w:id="276" w:name="bookmark276"/>
      <w:r>
        <w:rPr>
          <w:color w:val="000000"/>
          <w:spacing w:val="0"/>
          <w:w w:val="100"/>
          <w:position w:val="0"/>
        </w:rPr>
        <w:t>七</w:t>
      </w:r>
      <w:bookmarkEnd w:id="275"/>
      <w:r>
        <w:rPr>
          <w:color w:val="000000"/>
          <w:spacing w:val="0"/>
          <w:w w:val="100"/>
          <w:position w:val="0"/>
        </w:rPr>
        <w:t>、</w:t>
        <w:tab/>
        <w:t>面临暂停上市风险的情况</w:t>
      </w:r>
      <w:bookmarkEnd w:id="273"/>
      <w:bookmarkEnd w:id="274"/>
      <w:bookmarkEnd w:id="276"/>
    </w:p>
    <w:p>
      <w:pPr>
        <w:pStyle w:val="Style21"/>
        <w:keepNext/>
        <w:keepLines/>
        <w:widowControl w:val="0"/>
        <w:shd w:val="clear" w:color="auto" w:fill="auto"/>
        <w:tabs>
          <w:tab w:pos="2178" w:val="left"/>
        </w:tabs>
        <w:bidi w:val="0"/>
        <w:spacing w:before="0" w:line="269" w:lineRule="exact"/>
        <w:ind w:left="1420" w:right="0" w:firstLine="0"/>
        <w:jc w:val="both"/>
      </w:pPr>
      <w:bookmarkStart w:id="273" w:name="bookmark273"/>
      <w:bookmarkStart w:id="274" w:name="bookmark274"/>
      <w:bookmarkStart w:id="277" w:name="bookmark277"/>
      <w:bookmarkStart w:id="278" w:name="bookmark278"/>
      <w:r>
        <w:rPr>
          <w:color w:val="000000"/>
          <w:spacing w:val="0"/>
          <w:w w:val="100"/>
          <w:position w:val="0"/>
        </w:rPr>
        <w:t>（</w:t>
      </w:r>
      <w:bookmarkEnd w:id="277"/>
      <w:r>
        <w:rPr>
          <w:color w:val="000000"/>
          <w:spacing w:val="0"/>
          <w:w w:val="100"/>
          <w:position w:val="0"/>
        </w:rPr>
        <w:t>一）</w:t>
        <w:tab/>
        <w:t>导致暂停上市的原因</w:t>
      </w:r>
      <w:bookmarkEnd w:id="273"/>
      <w:bookmarkEnd w:id="274"/>
      <w:bookmarkEnd w:id="278"/>
    </w:p>
    <w:p>
      <w:pPr>
        <w:pStyle w:val="Style11"/>
        <w:keepNext w:val="0"/>
        <w:keepLines w:val="0"/>
        <w:widowControl w:val="0"/>
        <w:shd w:val="clear" w:color="auto" w:fill="auto"/>
        <w:bidi w:val="0"/>
        <w:spacing w:before="0" w:after="340" w:line="269" w:lineRule="exact"/>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2178" w:val="left"/>
        </w:tabs>
        <w:bidi w:val="0"/>
        <w:spacing w:before="0" w:line="269" w:lineRule="exact"/>
        <w:ind w:left="1420" w:right="0" w:firstLine="0"/>
        <w:jc w:val="both"/>
      </w:pPr>
      <w:bookmarkStart w:id="279" w:name="bookmark279"/>
      <w:bookmarkStart w:id="280" w:name="bookmark280"/>
      <w:bookmarkStart w:id="281" w:name="bookmark281"/>
      <w:bookmarkStart w:id="282" w:name="bookmark282"/>
      <w:r>
        <w:rPr>
          <w:color w:val="000000"/>
          <w:spacing w:val="0"/>
          <w:w w:val="100"/>
          <w:position w:val="0"/>
        </w:rPr>
        <w:t>（</w:t>
      </w:r>
      <w:bookmarkEnd w:id="281"/>
      <w:r>
        <w:rPr>
          <w:color w:val="000000"/>
          <w:spacing w:val="0"/>
          <w:w w:val="100"/>
          <w:position w:val="0"/>
        </w:rPr>
        <w:t>二）</w:t>
        <w:tab/>
        <w:t>公司拟采取的应对措施</w:t>
      </w:r>
      <w:bookmarkEnd w:id="279"/>
      <w:bookmarkEnd w:id="280"/>
      <w:bookmarkEnd w:id="282"/>
    </w:p>
    <w:p>
      <w:pPr>
        <w:pStyle w:val="Style11"/>
        <w:keepNext w:val="0"/>
        <w:keepLines w:val="0"/>
        <w:widowControl w:val="0"/>
        <w:shd w:val="clear" w:color="auto" w:fill="auto"/>
        <w:bidi w:val="0"/>
        <w:spacing w:before="0" w:after="340" w:line="269" w:lineRule="exact"/>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1903" w:val="left"/>
        </w:tabs>
        <w:bidi w:val="0"/>
        <w:spacing w:before="0" w:line="269" w:lineRule="exact"/>
        <w:ind w:left="1420" w:right="0" w:firstLine="0"/>
        <w:jc w:val="both"/>
      </w:pPr>
      <w:bookmarkStart w:id="283" w:name="bookmark283"/>
      <w:bookmarkStart w:id="284" w:name="bookmark284"/>
      <w:bookmarkStart w:id="285" w:name="bookmark285"/>
      <w:bookmarkStart w:id="286" w:name="bookmark286"/>
      <w:r>
        <w:rPr>
          <w:color w:val="000000"/>
          <w:spacing w:val="0"/>
          <w:w w:val="100"/>
          <w:position w:val="0"/>
        </w:rPr>
        <w:t>八</w:t>
      </w:r>
      <w:bookmarkEnd w:id="285"/>
      <w:r>
        <w:rPr>
          <w:color w:val="000000"/>
          <w:spacing w:val="0"/>
          <w:w w:val="100"/>
          <w:position w:val="0"/>
        </w:rPr>
        <w:t>、</w:t>
        <w:tab/>
        <w:t>面临终止上市的情况和原因</w:t>
      </w:r>
      <w:bookmarkEnd w:id="283"/>
      <w:bookmarkEnd w:id="284"/>
      <w:bookmarkEnd w:id="286"/>
    </w:p>
    <w:p>
      <w:pPr>
        <w:pStyle w:val="Style11"/>
        <w:keepNext w:val="0"/>
        <w:keepLines w:val="0"/>
        <w:widowControl w:val="0"/>
        <w:shd w:val="clear" w:color="auto" w:fill="auto"/>
        <w:bidi w:val="0"/>
        <w:spacing w:before="0" w:after="340" w:line="269" w:lineRule="exact"/>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1903" w:val="left"/>
        </w:tabs>
        <w:bidi w:val="0"/>
        <w:spacing w:before="0" w:line="269" w:lineRule="exact"/>
        <w:ind w:left="1420" w:right="0" w:firstLine="0"/>
        <w:jc w:val="both"/>
      </w:pPr>
      <w:bookmarkStart w:id="287" w:name="bookmark287"/>
      <w:bookmarkStart w:id="288" w:name="bookmark288"/>
      <w:bookmarkStart w:id="289" w:name="bookmark289"/>
      <w:bookmarkStart w:id="290" w:name="bookmark290"/>
      <w:r>
        <w:rPr>
          <w:color w:val="000000"/>
          <w:spacing w:val="0"/>
          <w:w w:val="100"/>
          <w:position w:val="0"/>
        </w:rPr>
        <w:t>九</w:t>
      </w:r>
      <w:bookmarkEnd w:id="289"/>
      <w:r>
        <w:rPr>
          <w:color w:val="000000"/>
          <w:spacing w:val="0"/>
          <w:w w:val="100"/>
          <w:position w:val="0"/>
        </w:rPr>
        <w:t>、</w:t>
        <w:tab/>
        <w:t>破产重整相关事项</w:t>
      </w:r>
      <w:bookmarkEnd w:id="287"/>
      <w:bookmarkEnd w:id="288"/>
      <w:bookmarkEnd w:id="290"/>
    </w:p>
    <w:p>
      <w:pPr>
        <w:pStyle w:val="Style11"/>
        <w:keepNext w:val="0"/>
        <w:keepLines w:val="0"/>
        <w:widowControl w:val="0"/>
        <w:shd w:val="clear" w:color="auto" w:fill="auto"/>
        <w:bidi w:val="0"/>
        <w:spacing w:before="0" w:after="160" w:line="269" w:lineRule="exact"/>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line="240" w:lineRule="auto"/>
        <w:ind w:left="1420" w:right="0" w:firstLine="0"/>
        <w:jc w:val="both"/>
      </w:pPr>
      <w:bookmarkStart w:id="291" w:name="bookmark291"/>
      <w:bookmarkStart w:id="292" w:name="bookmark292"/>
      <w:bookmarkStart w:id="293" w:name="bookmark293"/>
      <w:r>
        <w:rPr>
          <w:color w:val="000000"/>
          <w:spacing w:val="0"/>
          <w:w w:val="100"/>
          <w:position w:val="0"/>
        </w:rPr>
        <w:t>十、重大诉讼、仲裁事项</w:t>
      </w:r>
      <w:bookmarkEnd w:id="291"/>
      <w:bookmarkEnd w:id="292"/>
      <w:bookmarkEnd w:id="293"/>
    </w:p>
    <w:p>
      <w:pPr>
        <w:pStyle w:val="Style11"/>
        <w:keepNext w:val="0"/>
        <w:keepLines w:val="0"/>
        <w:widowControl w:val="0"/>
        <w:shd w:val="clear" w:color="auto" w:fill="auto"/>
        <w:bidi w:val="0"/>
        <w:spacing w:before="0" w:after="340" w:line="240" w:lineRule="auto"/>
        <w:ind w:left="1420" w:right="0" w:firstLine="0"/>
        <w:jc w:val="left"/>
      </w:pPr>
      <w:r>
        <w:rPr>
          <w:color w:val="000000"/>
          <w:spacing w:val="0"/>
          <w:w w:val="100"/>
          <w:position w:val="0"/>
        </w:rPr>
        <w:t>□本年度公司有重大诉讼、仲裁事项</w:t>
      </w:r>
      <w:r>
        <w:rPr>
          <w:color w:val="000000"/>
          <w:spacing w:val="0"/>
          <w:w w:val="100"/>
          <w:position w:val="0"/>
          <w:sz w:val="18"/>
          <w:szCs w:val="18"/>
        </w:rPr>
        <w:t>J</w:t>
      </w:r>
      <w:r>
        <w:rPr>
          <w:color w:val="000000"/>
          <w:spacing w:val="0"/>
          <w:w w:val="100"/>
          <w:position w:val="0"/>
        </w:rPr>
        <w:t>本年度公司无重大诉讼、仲裁事项</w:t>
      </w:r>
    </w:p>
    <w:p>
      <w:pPr>
        <w:pStyle w:val="Style21"/>
        <w:keepNext/>
        <w:keepLines/>
        <w:widowControl w:val="0"/>
        <w:shd w:val="clear" w:color="auto" w:fill="auto"/>
        <w:tabs>
          <w:tab w:pos="1946" w:val="left"/>
        </w:tabs>
        <w:bidi w:val="0"/>
        <w:spacing w:before="0" w:line="240" w:lineRule="auto"/>
        <w:ind w:left="1420" w:right="0" w:firstLine="0"/>
        <w:jc w:val="left"/>
      </w:pPr>
      <w:bookmarkStart w:id="294" w:name="bookmark294"/>
      <w:bookmarkStart w:id="295" w:name="bookmark295"/>
      <w:bookmarkStart w:id="296" w:name="bookmark296"/>
      <w:bookmarkStart w:id="297" w:name="bookmark297"/>
      <w:r>
        <w:rPr>
          <w:rFonts w:ascii="Calibri" w:eastAsia="Calibri" w:hAnsi="Calibri" w:cs="Calibri"/>
          <w:color w:val="000000"/>
          <w:spacing w:val="0"/>
          <w:w w:val="100"/>
          <w:position w:val="0"/>
          <w:sz w:val="20"/>
          <w:szCs w:val="20"/>
        </w:rPr>
        <w:t>（</w:t>
      </w:r>
      <w:bookmarkEnd w:id="296"/>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诉讼、仲裁事项已在临时公告披露且无后续进展的</w:t>
      </w:r>
      <w:bookmarkEnd w:id="294"/>
      <w:bookmarkEnd w:id="295"/>
      <w:bookmarkEnd w:id="297"/>
    </w:p>
    <w:p>
      <w:pPr>
        <w:pStyle w:val="Style11"/>
        <w:keepNext w:val="0"/>
        <w:keepLines w:val="0"/>
        <w:widowControl w:val="0"/>
        <w:shd w:val="clear" w:color="auto" w:fill="auto"/>
        <w:bidi w:val="0"/>
        <w:spacing w:before="0" w:after="8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tabs>
          <w:tab w:pos="1946" w:val="left"/>
        </w:tabs>
        <w:bidi w:val="0"/>
        <w:spacing w:before="0" w:after="80" w:line="240" w:lineRule="auto"/>
        <w:ind w:left="1420" w:right="0" w:firstLine="0"/>
        <w:jc w:val="left"/>
      </w:pPr>
      <w:bookmarkStart w:id="298" w:name="bookmark298"/>
      <w:r>
        <w:rPr>
          <w:rFonts w:ascii="Calibri" w:eastAsia="Calibri" w:hAnsi="Calibri" w:cs="Calibri"/>
          <w:b/>
          <w:bCs/>
          <w:color w:val="000000"/>
          <w:spacing w:val="0"/>
          <w:w w:val="100"/>
          <w:position w:val="0"/>
          <w:sz w:val="20"/>
          <w:szCs w:val="20"/>
        </w:rPr>
        <w:t>（</w:t>
      </w:r>
      <w:bookmarkEnd w:id="298"/>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临时公告未披露或有后续进展的诉讼、仲裁情况</w:t>
      </w:r>
    </w:p>
    <w:p>
      <w:pPr>
        <w:pStyle w:val="Style11"/>
        <w:keepNext w:val="0"/>
        <w:keepLines w:val="0"/>
        <w:widowControl w:val="0"/>
        <w:shd w:val="clear" w:color="auto" w:fill="auto"/>
        <w:bidi w:val="0"/>
        <w:spacing w:before="0" w:after="8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tabs>
          <w:tab w:pos="1946" w:val="left"/>
        </w:tabs>
        <w:bidi w:val="0"/>
        <w:spacing w:before="0" w:after="80" w:line="240" w:lineRule="auto"/>
        <w:ind w:left="1420" w:right="0" w:firstLine="0"/>
        <w:jc w:val="both"/>
      </w:pPr>
      <w:bookmarkStart w:id="299" w:name="bookmark299"/>
      <w:r>
        <w:rPr>
          <w:rFonts w:ascii="Calibri" w:eastAsia="Calibri" w:hAnsi="Calibri" w:cs="Calibri"/>
          <w:b/>
          <w:bCs/>
          <w:color w:val="000000"/>
          <w:spacing w:val="0"/>
          <w:w w:val="100"/>
          <w:position w:val="0"/>
          <w:sz w:val="20"/>
          <w:szCs w:val="20"/>
        </w:rPr>
        <w:t>（</w:t>
      </w:r>
      <w:bookmarkEnd w:id="299"/>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其他说明</w:t>
      </w:r>
    </w:p>
    <w:p>
      <w:pPr>
        <w:pStyle w:val="Style11"/>
        <w:keepNext w:val="0"/>
        <w:keepLines w:val="0"/>
        <w:widowControl w:val="0"/>
        <w:shd w:val="clear" w:color="auto" w:fill="auto"/>
        <w:bidi w:val="0"/>
        <w:spacing w:before="0" w:after="34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line="264" w:lineRule="exact"/>
        <w:ind w:left="1840" w:right="0" w:hanging="420"/>
        <w:jc w:val="both"/>
      </w:pPr>
      <w:bookmarkStart w:id="300" w:name="bookmark300"/>
      <w:bookmarkStart w:id="301" w:name="bookmark301"/>
      <w:bookmarkStart w:id="302" w:name="bookmark302"/>
      <w:r>
        <w:rPr>
          <w:color w:val="000000"/>
          <w:spacing w:val="0"/>
          <w:w w:val="100"/>
          <w:position w:val="0"/>
        </w:rPr>
        <w:t>十一、上市公司及其董事、监事、高级管理人员、控股股东、实际控制人、收购人处罚及整改情 况</w:t>
      </w:r>
      <w:bookmarkEnd w:id="300"/>
      <w:bookmarkEnd w:id="301"/>
      <w:bookmarkEnd w:id="302"/>
    </w:p>
    <w:p>
      <w:pPr>
        <w:pStyle w:val="Style11"/>
        <w:keepNext w:val="0"/>
        <w:keepLines w:val="0"/>
        <w:widowControl w:val="0"/>
        <w:shd w:val="clear" w:color="auto" w:fill="auto"/>
        <w:bidi w:val="0"/>
        <w:spacing w:before="0" w:after="0" w:line="240" w:lineRule="auto"/>
        <w:ind w:left="1420" w:right="0" w:firstLine="0"/>
        <w:jc w:val="both"/>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408" w:lineRule="exact"/>
        <w:ind w:left="1420" w:right="0" w:firstLine="46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13</w:t>
      </w:r>
      <w:r>
        <w:rPr>
          <w:color w:val="000000"/>
          <w:spacing w:val="0"/>
          <w:w w:val="100"/>
          <w:position w:val="0"/>
        </w:rPr>
        <w:t>日，公司控股子公司杭州恒生网络技术服务有限公司（以下简称“恒生网络”） 收到证监会下发的</w:t>
      </w:r>
      <w:r>
        <w:rPr>
          <w:color w:val="000000"/>
          <w:spacing w:val="0"/>
          <w:w w:val="100"/>
          <w:position w:val="0"/>
          <w:sz w:val="18"/>
          <w:szCs w:val="18"/>
        </w:rPr>
        <w:t>[2016]123</w:t>
      </w:r>
      <w:r>
        <w:rPr>
          <w:color w:val="000000"/>
          <w:spacing w:val="0"/>
          <w:w w:val="100"/>
          <w:position w:val="0"/>
        </w:rPr>
        <w:t>号《行政处罚决定书》。</w:t>
      </w:r>
    </w:p>
    <w:p>
      <w:pPr>
        <w:pStyle w:val="Style21"/>
        <w:keepNext/>
        <w:keepLines/>
        <w:widowControl w:val="0"/>
        <w:shd w:val="clear" w:color="auto" w:fill="auto"/>
        <w:bidi w:val="0"/>
        <w:spacing w:before="0" w:after="0" w:line="408" w:lineRule="exact"/>
        <w:ind w:left="1840" w:right="0" w:firstLine="0"/>
        <w:jc w:val="both"/>
      </w:pPr>
      <w:bookmarkStart w:id="303" w:name="bookmark303"/>
      <w:bookmarkStart w:id="304" w:name="bookmark304"/>
      <w:bookmarkStart w:id="305" w:name="bookmark305"/>
      <w:bookmarkStart w:id="306" w:name="bookmark306"/>
      <w:r>
        <w:rPr>
          <w:color w:val="000000"/>
          <w:spacing w:val="0"/>
          <w:w w:val="100"/>
          <w:position w:val="0"/>
        </w:rPr>
        <w:t>一</w:t>
      </w:r>
      <w:bookmarkEnd w:id="305"/>
      <w:r>
        <w:rPr>
          <w:color w:val="000000"/>
          <w:spacing w:val="0"/>
          <w:w w:val="100"/>
          <w:position w:val="0"/>
        </w:rPr>
        <w:t>、《行政处罚决定书》的主要内容</w:t>
      </w:r>
      <w:bookmarkEnd w:id="303"/>
      <w:bookmarkEnd w:id="304"/>
      <w:bookmarkEnd w:id="306"/>
    </w:p>
    <w:p>
      <w:pPr>
        <w:pStyle w:val="Style11"/>
        <w:keepNext w:val="0"/>
        <w:keepLines w:val="0"/>
        <w:widowControl w:val="0"/>
        <w:shd w:val="clear" w:color="auto" w:fill="auto"/>
        <w:bidi w:val="0"/>
        <w:spacing w:before="0" w:after="0" w:line="408" w:lineRule="exact"/>
        <w:ind w:left="1420" w:right="0" w:firstLine="460"/>
        <w:jc w:val="both"/>
      </w:pPr>
      <w:r>
        <w:rPr>
          <w:color w:val="000000"/>
          <w:spacing w:val="0"/>
          <w:w w:val="100"/>
          <w:position w:val="0"/>
        </w:rPr>
        <w:t>《行政处罚决定书》认为，恒生网络开发运营的</w:t>
      </w:r>
      <w:r>
        <w:rPr>
          <w:color w:val="000000"/>
          <w:spacing w:val="0"/>
          <w:w w:val="100"/>
          <w:position w:val="0"/>
          <w:sz w:val="18"/>
          <w:szCs w:val="18"/>
        </w:rPr>
        <w:t>HOMS</w:t>
      </w:r>
      <w:r>
        <w:rPr>
          <w:color w:val="000000"/>
          <w:spacing w:val="0"/>
          <w:w w:val="100"/>
          <w:position w:val="0"/>
        </w:rPr>
        <w:t>系统，包含子账户开立、提供委托交 易、存储、查询、清算等多种证券业务属性的功能。恒生网络明知客户经营方式，仍向不具有经 营证券业务资质的客户销售该系统，提供相关服务，并获取收益的行为，违反了《证券法》第一 百二十二条的规定，构成《证券法》第一百九十七条所述非法经营证券业务的行为。时任恒生网 络董事长刘曙峰为直接负责的主管人员，总经理官晓岚为其他直接责任人员。</w:t>
      </w:r>
    </w:p>
    <w:p>
      <w:pPr>
        <w:pStyle w:val="Style11"/>
        <w:keepNext w:val="0"/>
        <w:keepLines w:val="0"/>
        <w:widowControl w:val="0"/>
        <w:shd w:val="clear" w:color="auto" w:fill="auto"/>
        <w:bidi w:val="0"/>
        <w:spacing w:before="0" w:after="0" w:line="408" w:lineRule="exact"/>
        <w:ind w:left="1420" w:right="0" w:firstLine="460"/>
        <w:jc w:val="both"/>
      </w:pPr>
      <w:r>
        <w:rPr>
          <w:color w:val="000000"/>
          <w:spacing w:val="0"/>
          <w:w w:val="100"/>
          <w:position w:val="0"/>
        </w:rPr>
        <w:t>根据当事人违法行为的事实、性质、情节和社会危害程度，依据《证券法》第一百九十七条 的规定，我会决定：</w:t>
      </w:r>
    </w:p>
    <w:p>
      <w:pPr>
        <w:pStyle w:val="Style8"/>
        <w:keepNext w:val="0"/>
        <w:keepLines w:val="0"/>
        <w:widowControl w:val="0"/>
        <w:shd w:val="clear" w:color="auto" w:fill="auto"/>
        <w:tabs>
          <w:tab w:pos="2434" w:val="left"/>
        </w:tabs>
        <w:bidi w:val="0"/>
        <w:spacing w:before="0" w:after="0" w:line="408" w:lineRule="exact"/>
        <w:ind w:left="1840" w:right="0" w:firstLine="0"/>
        <w:jc w:val="both"/>
        <w:rPr>
          <w:sz w:val="20"/>
          <w:szCs w:val="20"/>
        </w:rPr>
      </w:pPr>
      <w:bookmarkStart w:id="307" w:name="bookmark307"/>
      <w:r>
        <w:rPr>
          <w:color w:val="000000"/>
          <w:spacing w:val="0"/>
          <w:w w:val="100"/>
          <w:position w:val="0"/>
          <w:sz w:val="20"/>
          <w:szCs w:val="20"/>
        </w:rPr>
        <w:t>（</w:t>
      </w:r>
      <w:bookmarkEnd w:id="307"/>
      <w:r>
        <w:rPr>
          <w:color w:val="000000"/>
          <w:spacing w:val="0"/>
          <w:w w:val="100"/>
          <w:position w:val="0"/>
          <w:sz w:val="20"/>
          <w:szCs w:val="20"/>
        </w:rPr>
        <w:t>一）</w:t>
        <w:tab/>
        <w:t>、没收恒生网络违法所得</w:t>
      </w:r>
      <w:r>
        <w:rPr>
          <w:color w:val="000000"/>
          <w:spacing w:val="0"/>
          <w:w w:val="100"/>
          <w:position w:val="0"/>
          <w:sz w:val="18"/>
          <w:szCs w:val="18"/>
        </w:rPr>
        <w:t>109,866,872.67</w:t>
      </w:r>
      <w:r>
        <w:rPr>
          <w:color w:val="000000"/>
          <w:spacing w:val="0"/>
          <w:w w:val="100"/>
          <w:position w:val="0"/>
          <w:sz w:val="20"/>
          <w:szCs w:val="20"/>
        </w:rPr>
        <w:t>元，并处以</w:t>
      </w:r>
      <w:r>
        <w:rPr>
          <w:color w:val="000000"/>
          <w:spacing w:val="0"/>
          <w:w w:val="100"/>
          <w:position w:val="0"/>
          <w:sz w:val="18"/>
          <w:szCs w:val="18"/>
        </w:rPr>
        <w:t>329,600,618.01</w:t>
      </w:r>
      <w:r>
        <w:rPr>
          <w:color w:val="000000"/>
          <w:spacing w:val="0"/>
          <w:w w:val="100"/>
          <w:position w:val="0"/>
          <w:sz w:val="20"/>
          <w:szCs w:val="20"/>
        </w:rPr>
        <w:t>元罚款。</w:t>
      </w:r>
    </w:p>
    <w:p>
      <w:pPr>
        <w:pStyle w:val="Style11"/>
        <w:keepNext w:val="0"/>
        <w:keepLines w:val="0"/>
        <w:widowControl w:val="0"/>
        <w:shd w:val="clear" w:color="auto" w:fill="auto"/>
        <w:tabs>
          <w:tab w:pos="2434" w:val="left"/>
        </w:tabs>
        <w:bidi w:val="0"/>
        <w:spacing w:before="0" w:after="0" w:line="408" w:lineRule="exact"/>
        <w:ind w:left="1840" w:right="0" w:firstLine="0"/>
        <w:jc w:val="both"/>
      </w:pPr>
      <w:bookmarkStart w:id="308" w:name="bookmark308"/>
      <w:r>
        <w:rPr>
          <w:color w:val="000000"/>
          <w:spacing w:val="0"/>
          <w:w w:val="100"/>
          <w:position w:val="0"/>
        </w:rPr>
        <w:t>（</w:t>
      </w:r>
      <w:bookmarkEnd w:id="308"/>
      <w:r>
        <w:rPr>
          <w:color w:val="000000"/>
          <w:spacing w:val="0"/>
          <w:w w:val="100"/>
          <w:position w:val="0"/>
        </w:rPr>
        <w:t>二）</w:t>
        <w:tab/>
        <w:t>、对刘曙峰给予警告，并处以</w:t>
      </w:r>
      <w:r>
        <w:rPr>
          <w:color w:val="000000"/>
          <w:spacing w:val="0"/>
          <w:w w:val="100"/>
          <w:position w:val="0"/>
          <w:sz w:val="18"/>
          <w:szCs w:val="18"/>
        </w:rPr>
        <w:t>30</w:t>
      </w:r>
      <w:r>
        <w:rPr>
          <w:color w:val="000000"/>
          <w:spacing w:val="0"/>
          <w:w w:val="100"/>
          <w:position w:val="0"/>
        </w:rPr>
        <w:t>万元罚款。</w:t>
      </w:r>
    </w:p>
    <w:p>
      <w:pPr>
        <w:pStyle w:val="Style11"/>
        <w:keepNext w:val="0"/>
        <w:keepLines w:val="0"/>
        <w:widowControl w:val="0"/>
        <w:shd w:val="clear" w:color="auto" w:fill="auto"/>
        <w:tabs>
          <w:tab w:pos="2434" w:val="left"/>
        </w:tabs>
        <w:bidi w:val="0"/>
        <w:spacing w:before="0" w:after="0" w:line="408" w:lineRule="exact"/>
        <w:ind w:left="1840" w:right="0" w:firstLine="0"/>
        <w:jc w:val="both"/>
      </w:pPr>
      <w:bookmarkStart w:id="309" w:name="bookmark309"/>
      <w:r>
        <w:rPr>
          <w:color w:val="000000"/>
          <w:spacing w:val="0"/>
          <w:w w:val="100"/>
          <w:position w:val="0"/>
        </w:rPr>
        <w:t>（</w:t>
      </w:r>
      <w:bookmarkEnd w:id="309"/>
      <w:r>
        <w:rPr>
          <w:color w:val="000000"/>
          <w:spacing w:val="0"/>
          <w:w w:val="100"/>
          <w:position w:val="0"/>
        </w:rPr>
        <w:t>三）</w:t>
        <w:tab/>
        <w:t>、对官晓岚给予警告，并处以</w:t>
      </w:r>
      <w:r>
        <w:rPr>
          <w:color w:val="000000"/>
          <w:spacing w:val="0"/>
          <w:w w:val="100"/>
          <w:position w:val="0"/>
          <w:sz w:val="18"/>
          <w:szCs w:val="18"/>
        </w:rPr>
        <w:t>30</w:t>
      </w:r>
      <w:r>
        <w:rPr>
          <w:color w:val="000000"/>
          <w:spacing w:val="0"/>
          <w:w w:val="100"/>
          <w:position w:val="0"/>
        </w:rPr>
        <w:t>万元罚款。</w:t>
      </w:r>
    </w:p>
    <w:p>
      <w:pPr>
        <w:pStyle w:val="Style11"/>
        <w:keepNext w:val="0"/>
        <w:keepLines w:val="0"/>
        <w:widowControl w:val="0"/>
        <w:shd w:val="clear" w:color="auto" w:fill="auto"/>
        <w:bidi w:val="0"/>
        <w:spacing w:before="0" w:after="500" w:line="408" w:lineRule="exact"/>
        <w:ind w:left="1420" w:right="0" w:firstLine="460"/>
        <w:jc w:val="both"/>
      </w:pPr>
      <w:r>
        <w:rPr>
          <w:color w:val="000000"/>
          <w:spacing w:val="0"/>
          <w:w w:val="100"/>
          <w:position w:val="0"/>
        </w:rPr>
        <w:t>截至财务报表批准日，刘曙峰、官晓岚均已缴纳罚款</w:t>
      </w:r>
      <w:r>
        <w:rPr>
          <w:color w:val="000000"/>
          <w:spacing w:val="0"/>
          <w:w w:val="100"/>
          <w:position w:val="0"/>
          <w:sz w:val="18"/>
          <w:szCs w:val="18"/>
        </w:rPr>
        <w:t>30</w:t>
      </w:r>
      <w:r>
        <w:rPr>
          <w:color w:val="000000"/>
          <w:spacing w:val="0"/>
          <w:w w:val="100"/>
          <w:position w:val="0"/>
        </w:rPr>
        <w:t xml:space="preserve">万元。恒生网络已支付上述罚款 </w:t>
      </w:r>
      <w:r>
        <w:rPr>
          <w:color w:val="000000"/>
          <w:spacing w:val="0"/>
          <w:w w:val="100"/>
          <w:position w:val="0"/>
          <w:sz w:val="18"/>
          <w:szCs w:val="18"/>
        </w:rPr>
        <w:t>20,500,000.00</w:t>
      </w:r>
      <w:r>
        <w:rPr>
          <w:color w:val="000000"/>
          <w:spacing w:val="0"/>
          <w:w w:val="100"/>
          <w:position w:val="0"/>
        </w:rPr>
        <w:t>元，尚未支付罚款余额</w:t>
      </w:r>
      <w:r>
        <w:rPr>
          <w:color w:val="000000"/>
          <w:spacing w:val="0"/>
          <w:w w:val="100"/>
          <w:position w:val="0"/>
          <w:sz w:val="18"/>
          <w:szCs w:val="18"/>
        </w:rPr>
        <w:t xml:space="preserve">418,967, </w:t>
      </w:r>
      <w:r>
        <w:rPr>
          <w:color w:val="000000"/>
          <w:spacing w:val="0"/>
          <w:w w:val="100"/>
          <w:position w:val="0"/>
          <w:sz w:val="18"/>
          <w:szCs w:val="18"/>
        </w:rPr>
        <w:t xml:space="preserve">490. </w:t>
      </w:r>
      <w:r>
        <w:rPr>
          <w:color w:val="000000"/>
          <w:spacing w:val="0"/>
          <w:w w:val="100"/>
          <w:position w:val="0"/>
          <w:sz w:val="18"/>
          <w:szCs w:val="18"/>
        </w:rPr>
        <w:t>68</w:t>
      </w:r>
      <w:r>
        <w:rPr>
          <w:color w:val="000000"/>
          <w:spacing w:val="0"/>
          <w:w w:val="100"/>
          <w:position w:val="0"/>
        </w:rPr>
        <w:t>元，其持续经营能力存在重大不确定性。</w:t>
      </w:r>
    </w:p>
    <w:p>
      <w:pPr>
        <w:pStyle w:val="Style21"/>
        <w:keepNext/>
        <w:keepLines/>
        <w:widowControl w:val="0"/>
        <w:shd w:val="clear" w:color="auto" w:fill="auto"/>
        <w:bidi w:val="0"/>
        <w:spacing w:before="0" w:line="240" w:lineRule="auto"/>
        <w:ind w:left="1420" w:right="0" w:firstLine="0"/>
        <w:jc w:val="left"/>
      </w:pPr>
      <w:bookmarkStart w:id="310" w:name="bookmark310"/>
      <w:bookmarkStart w:id="311" w:name="bookmark311"/>
      <w:bookmarkStart w:id="312" w:name="bookmark312"/>
      <w:r>
        <w:rPr>
          <w:color w:val="000000"/>
          <w:spacing w:val="0"/>
          <w:w w:val="100"/>
          <w:position w:val="0"/>
        </w:rPr>
        <w:t>十二、报告期内公司及其控股股东、实际控制人诚信状况的说明</w:t>
      </w:r>
      <w:bookmarkEnd w:id="310"/>
      <w:bookmarkEnd w:id="311"/>
      <w:bookmarkEnd w:id="312"/>
    </w:p>
    <w:p>
      <w:pPr>
        <w:pStyle w:val="Style11"/>
        <w:keepNext w:val="0"/>
        <w:keepLines w:val="0"/>
        <w:widowControl w:val="0"/>
        <w:shd w:val="clear" w:color="auto" w:fill="auto"/>
        <w:bidi w:val="0"/>
        <w:spacing w:before="0" w:after="62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line="240" w:lineRule="auto"/>
        <w:ind w:left="1420" w:right="0" w:firstLine="0"/>
        <w:jc w:val="left"/>
      </w:pPr>
      <w:bookmarkStart w:id="313" w:name="bookmark313"/>
      <w:bookmarkStart w:id="314" w:name="bookmark314"/>
      <w:bookmarkStart w:id="315" w:name="bookmark315"/>
      <w:r>
        <w:rPr>
          <w:color w:val="000000"/>
          <w:spacing w:val="0"/>
          <w:w w:val="100"/>
          <w:position w:val="0"/>
        </w:rPr>
        <w:t>十三、公司股权激励计划、员工持股计划或其他员工激励措施的情况及其影响</w:t>
      </w:r>
      <w:bookmarkEnd w:id="313"/>
      <w:bookmarkEnd w:id="314"/>
      <w:bookmarkEnd w:id="315"/>
    </w:p>
    <w:p>
      <w:pPr>
        <w:pStyle w:val="Style21"/>
        <w:keepNext/>
        <w:keepLines/>
        <w:widowControl w:val="0"/>
        <w:shd w:val="clear" w:color="auto" w:fill="auto"/>
        <w:tabs>
          <w:tab w:pos="1961" w:val="left"/>
        </w:tabs>
        <w:bidi w:val="0"/>
        <w:spacing w:before="0" w:line="240" w:lineRule="auto"/>
        <w:ind w:left="1420" w:right="0" w:firstLine="0"/>
        <w:jc w:val="left"/>
      </w:pPr>
      <w:bookmarkStart w:id="313" w:name="bookmark313"/>
      <w:bookmarkStart w:id="314" w:name="bookmark314"/>
      <w:bookmarkStart w:id="316" w:name="bookmark316"/>
      <w:bookmarkStart w:id="317" w:name="bookmark317"/>
      <w:r>
        <w:rPr>
          <w:color w:val="000000"/>
          <w:spacing w:val="0"/>
          <w:w w:val="100"/>
          <w:position w:val="0"/>
        </w:rPr>
        <w:t>（</w:t>
      </w:r>
      <w:bookmarkEnd w:id="316"/>
      <w:r>
        <w:rPr>
          <w:color w:val="000000"/>
          <w:spacing w:val="0"/>
          <w:w w:val="100"/>
          <w:position w:val="0"/>
        </w:rPr>
        <w:t>一）</w:t>
        <w:tab/>
        <w:t>相关激励事项已在临时公告披露且后续实施无进展或变化的</w:t>
      </w:r>
      <w:bookmarkEnd w:id="313"/>
      <w:bookmarkEnd w:id="314"/>
      <w:bookmarkEnd w:id="317"/>
    </w:p>
    <w:p>
      <w:pPr>
        <w:pStyle w:val="Style11"/>
        <w:keepNext w:val="0"/>
        <w:keepLines w:val="0"/>
        <w:widowControl w:val="0"/>
        <w:shd w:val="clear" w:color="auto" w:fill="auto"/>
        <w:bidi w:val="0"/>
        <w:spacing w:before="0" w:after="8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tabs>
          <w:tab w:pos="1961" w:val="left"/>
        </w:tabs>
        <w:bidi w:val="0"/>
        <w:spacing w:before="0" w:after="80" w:line="240" w:lineRule="auto"/>
        <w:ind w:left="1420" w:right="0" w:firstLine="0"/>
        <w:jc w:val="left"/>
      </w:pPr>
      <w:bookmarkStart w:id="318" w:name="bookmark318"/>
      <w:r>
        <w:rPr>
          <w:b/>
          <w:bCs/>
          <w:color w:val="000000"/>
          <w:spacing w:val="0"/>
          <w:w w:val="100"/>
          <w:position w:val="0"/>
        </w:rPr>
        <w:t>（</w:t>
      </w:r>
      <w:bookmarkEnd w:id="318"/>
      <w:r>
        <w:rPr>
          <w:b/>
          <w:bCs/>
          <w:color w:val="000000"/>
          <w:spacing w:val="0"/>
          <w:w w:val="100"/>
          <w:position w:val="0"/>
        </w:rPr>
        <w:t>二）</w:t>
        <w:tab/>
        <w:t>临时公告未披露或有后续进展的激励情况</w:t>
      </w:r>
    </w:p>
    <w:p>
      <w:pPr>
        <w:pStyle w:val="Style11"/>
        <w:keepNext w:val="0"/>
        <w:keepLines w:val="0"/>
        <w:widowControl w:val="0"/>
        <w:shd w:val="clear" w:color="auto" w:fill="auto"/>
        <w:bidi w:val="0"/>
        <w:spacing w:before="0" w:after="80" w:line="240" w:lineRule="auto"/>
        <w:ind w:left="1420" w:right="0" w:firstLine="0"/>
        <w:jc w:val="both"/>
      </w:pPr>
      <w:r>
        <w:rPr>
          <w:color w:val="000000"/>
          <w:spacing w:val="0"/>
          <w:w w:val="100"/>
          <w:position w:val="0"/>
        </w:rPr>
        <w:t>股权激励情况</w:t>
      </w:r>
    </w:p>
    <w:p>
      <w:pPr>
        <w:pStyle w:val="Style11"/>
        <w:keepNext w:val="0"/>
        <w:keepLines w:val="0"/>
        <w:widowControl w:val="0"/>
        <w:shd w:val="clear" w:color="auto" w:fill="auto"/>
        <w:bidi w:val="0"/>
        <w:spacing w:before="0" w:after="280" w:line="269" w:lineRule="exact"/>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280" w:line="269" w:lineRule="exact"/>
        <w:ind w:left="1420" w:right="0" w:firstLine="0"/>
        <w:jc w:val="both"/>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0" w:line="269" w:lineRule="exact"/>
        <w:ind w:left="1420" w:right="0" w:firstLine="0"/>
        <w:jc w:val="both"/>
      </w:pPr>
      <w:r>
        <w:rPr>
          <w:color w:val="000000"/>
          <w:spacing w:val="0"/>
          <w:w w:val="100"/>
          <w:position w:val="0"/>
        </w:rPr>
        <w:t>员工持股计划情况</w:t>
      </w:r>
    </w:p>
    <w:p>
      <w:pPr>
        <w:pStyle w:val="Style11"/>
        <w:keepNext w:val="0"/>
        <w:keepLines w:val="0"/>
        <w:widowControl w:val="0"/>
        <w:shd w:val="clear" w:color="auto" w:fill="auto"/>
        <w:bidi w:val="0"/>
        <w:spacing w:before="0" w:after="280" w:line="269" w:lineRule="exact"/>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0" w:line="269" w:lineRule="exact"/>
        <w:ind w:left="1420" w:right="0" w:firstLine="0"/>
        <w:jc w:val="both"/>
      </w:pPr>
      <w:r>
        <w:rPr>
          <w:color w:val="000000"/>
          <w:spacing w:val="0"/>
          <w:w w:val="100"/>
          <w:position w:val="0"/>
        </w:rPr>
        <w:t>其他激励措施</w:t>
      </w:r>
    </w:p>
    <w:p>
      <w:pPr>
        <w:pStyle w:val="Style11"/>
        <w:keepNext w:val="0"/>
        <w:keepLines w:val="0"/>
        <w:widowControl w:val="0"/>
        <w:shd w:val="clear" w:color="auto" w:fill="auto"/>
        <w:bidi w:val="0"/>
        <w:spacing w:before="0" w:after="340" w:line="269" w:lineRule="exact"/>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80" w:line="269" w:lineRule="exact"/>
        <w:ind w:left="1420" w:right="0" w:firstLine="0"/>
        <w:jc w:val="both"/>
      </w:pPr>
      <w:r>
        <w:rPr>
          <w:b/>
          <w:bCs/>
          <w:color w:val="000000"/>
          <w:spacing w:val="0"/>
          <w:w w:val="100"/>
          <w:position w:val="0"/>
        </w:rPr>
        <w:t>十四、重大关联交易</w:t>
      </w:r>
    </w:p>
    <w:p>
      <w:pPr>
        <w:pStyle w:val="Style11"/>
        <w:keepNext w:val="0"/>
        <w:keepLines w:val="0"/>
        <w:widowControl w:val="0"/>
        <w:shd w:val="clear" w:color="auto" w:fill="auto"/>
        <w:bidi w:val="0"/>
        <w:spacing w:before="0" w:after="0" w:line="269" w:lineRule="exact"/>
        <w:ind w:left="1420" w:right="0" w:firstLine="0"/>
        <w:jc w:val="both"/>
      </w:pPr>
      <w:bookmarkStart w:id="319" w:name="bookmark319"/>
      <w:r>
        <w:rPr>
          <w:rFonts w:ascii="Calibri" w:eastAsia="Calibri" w:hAnsi="Calibri" w:cs="Calibri"/>
          <w:b/>
          <w:bCs/>
          <w:color w:val="000000"/>
          <w:spacing w:val="0"/>
          <w:w w:val="100"/>
          <w:position w:val="0"/>
          <w:sz w:val="20"/>
          <w:szCs w:val="20"/>
        </w:rPr>
        <w:t>（</w:t>
      </w:r>
      <w:bookmarkEnd w:id="319"/>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与日常经营相关的关联交易</w:t>
      </w:r>
    </w:p>
    <w:p>
      <w:pPr>
        <w:pStyle w:val="Style11"/>
        <w:keepNext w:val="0"/>
        <w:keepLines w:val="0"/>
        <w:widowControl w:val="0"/>
        <w:shd w:val="clear" w:color="auto" w:fill="auto"/>
        <w:bidi w:val="0"/>
        <w:spacing w:before="0" w:after="80" w:line="269" w:lineRule="exact"/>
        <w:ind w:left="1420" w:right="0" w:firstLine="0"/>
        <w:jc w:val="both"/>
      </w:pPr>
      <w:bookmarkStart w:id="320" w:name="bookmark320"/>
      <w:r>
        <w:rPr>
          <w:b/>
          <w:bCs/>
          <w:color w:val="000000"/>
          <w:spacing w:val="0"/>
          <w:w w:val="100"/>
          <w:position w:val="0"/>
        </w:rPr>
        <w:t>1</w:t>
      </w:r>
      <w:bookmarkEnd w:id="320"/>
      <w:r>
        <w:rPr>
          <w:b/>
          <w:bCs/>
          <w:color w:val="000000"/>
          <w:spacing w:val="0"/>
          <w:w w:val="100"/>
          <w:position w:val="0"/>
        </w:rPr>
        <w:t>、已在临时公告披露且后续实施无进展或变化的事项</w:t>
      </w:r>
    </w:p>
    <w:p>
      <w:pPr>
        <w:pStyle w:val="Style11"/>
        <w:keepNext w:val="0"/>
        <w:keepLines w:val="0"/>
        <w:widowControl w:val="0"/>
        <w:shd w:val="clear" w:color="auto" w:fill="auto"/>
        <w:bidi w:val="0"/>
        <w:spacing w:before="0" w:after="0" w:line="269" w:lineRule="exact"/>
        <w:ind w:left="142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56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恒生电子关于公司与蚂蚁金服等公司日常经营 性关联交易公告</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22</w:t>
            </w:r>
            <w:r>
              <w:rPr>
                <w:color w:val="000000"/>
                <w:spacing w:val="0"/>
                <w:w w:val="100"/>
                <w:position w:val="0"/>
              </w:rPr>
              <w:t>日披露的</w:t>
            </w:r>
            <w:r>
              <w:rPr>
                <w:color w:val="000000"/>
                <w:spacing w:val="0"/>
                <w:w w:val="100"/>
                <w:position w:val="0"/>
                <w:sz w:val="18"/>
                <w:szCs w:val="18"/>
              </w:rPr>
              <w:t>2016-007</w:t>
            </w:r>
            <w:r>
              <w:rPr>
                <w:color w:val="000000"/>
                <w:spacing w:val="0"/>
                <w:w w:val="100"/>
                <w:position w:val="0"/>
              </w:rPr>
              <w:t>号公告，</w:t>
            </w:r>
          </w:p>
          <w:p>
            <w:pPr>
              <w:pStyle w:val="Style1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r>
    </w:tbl>
    <w:p>
      <w:pPr>
        <w:widowControl w:val="0"/>
        <w:spacing w:after="339" w:line="1" w:lineRule="exact"/>
      </w:pPr>
    </w:p>
    <w:p>
      <w:pPr>
        <w:pStyle w:val="Style21"/>
        <w:keepNext/>
        <w:keepLines/>
        <w:widowControl w:val="0"/>
        <w:shd w:val="clear" w:color="auto" w:fill="auto"/>
        <w:tabs>
          <w:tab w:pos="1854" w:val="left"/>
        </w:tabs>
        <w:bidi w:val="0"/>
        <w:spacing w:before="0" w:line="240" w:lineRule="auto"/>
        <w:ind w:left="1420" w:right="0" w:firstLine="0"/>
        <w:jc w:val="both"/>
      </w:pPr>
      <w:bookmarkStart w:id="321" w:name="bookmark321"/>
      <w:bookmarkStart w:id="322" w:name="bookmark322"/>
      <w:bookmarkStart w:id="323" w:name="bookmark323"/>
      <w:bookmarkStart w:id="324" w:name="bookmark324"/>
      <w:r>
        <w:rPr>
          <w:color w:val="000000"/>
          <w:spacing w:val="0"/>
          <w:w w:val="100"/>
          <w:position w:val="0"/>
        </w:rPr>
        <w:t>2</w:t>
      </w:r>
      <w:bookmarkEnd w:id="323"/>
      <w:r>
        <w:rPr>
          <w:color w:val="000000"/>
          <w:spacing w:val="0"/>
          <w:w w:val="100"/>
          <w:position w:val="0"/>
        </w:rPr>
        <w:t>、</w:t>
        <w:tab/>
        <w:t>已在临时公告披露，但有后续实施的进展或变化的事项</w:t>
      </w:r>
      <w:bookmarkEnd w:id="321"/>
      <w:bookmarkEnd w:id="322"/>
      <w:bookmarkEnd w:id="324"/>
    </w:p>
    <w:p>
      <w:pPr>
        <w:pStyle w:val="Style11"/>
        <w:keepNext w:val="0"/>
        <w:keepLines w:val="0"/>
        <w:widowControl w:val="0"/>
        <w:shd w:val="clear" w:color="auto" w:fill="auto"/>
        <w:bidi w:val="0"/>
        <w:spacing w:before="0" w:after="34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1854" w:val="left"/>
        </w:tabs>
        <w:bidi w:val="0"/>
        <w:spacing w:before="0" w:line="240" w:lineRule="auto"/>
        <w:ind w:left="1420" w:right="0" w:firstLine="0"/>
        <w:jc w:val="both"/>
      </w:pPr>
      <w:bookmarkStart w:id="325" w:name="bookmark325"/>
      <w:bookmarkStart w:id="326" w:name="bookmark326"/>
      <w:bookmarkStart w:id="327" w:name="bookmark327"/>
      <w:bookmarkStart w:id="328" w:name="bookmark328"/>
      <w:r>
        <w:rPr>
          <w:color w:val="000000"/>
          <w:spacing w:val="0"/>
          <w:w w:val="100"/>
          <w:position w:val="0"/>
        </w:rPr>
        <w:t>3</w:t>
      </w:r>
      <w:bookmarkEnd w:id="327"/>
      <w:r>
        <w:rPr>
          <w:color w:val="000000"/>
          <w:spacing w:val="0"/>
          <w:w w:val="100"/>
          <w:position w:val="0"/>
        </w:rPr>
        <w:t>、</w:t>
        <w:tab/>
        <w:t>临时公告未披露的事项</w:t>
      </w:r>
      <w:bookmarkEnd w:id="325"/>
      <w:bookmarkEnd w:id="326"/>
      <w:bookmarkEnd w:id="328"/>
    </w:p>
    <w:p>
      <w:pPr>
        <w:pStyle w:val="Style11"/>
        <w:keepNext w:val="0"/>
        <w:keepLines w:val="0"/>
        <w:widowControl w:val="0"/>
        <w:shd w:val="clear" w:color="auto" w:fill="auto"/>
        <w:bidi w:val="0"/>
        <w:spacing w:before="0" w:after="8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80" w:line="240" w:lineRule="auto"/>
        <w:ind w:left="1420" w:right="0" w:firstLine="0"/>
        <w:jc w:val="both"/>
      </w:pPr>
      <w:bookmarkStart w:id="329" w:name="bookmark329"/>
      <w:r>
        <w:rPr>
          <w:b/>
          <w:bCs/>
          <w:color w:val="000000"/>
          <w:spacing w:val="0"/>
          <w:w w:val="100"/>
          <w:position w:val="0"/>
        </w:rPr>
        <w:t>（</w:t>
      </w:r>
      <w:bookmarkEnd w:id="329"/>
      <w:r>
        <w:rPr>
          <w:b/>
          <w:bCs/>
          <w:color w:val="000000"/>
          <w:spacing w:val="0"/>
          <w:w w:val="100"/>
          <w:position w:val="0"/>
        </w:rPr>
        <w:t>二）资产或股权收购、出售发生的关联交易</w:t>
      </w:r>
    </w:p>
    <w:p>
      <w:pPr>
        <w:pStyle w:val="Style11"/>
        <w:keepNext w:val="0"/>
        <w:keepLines w:val="0"/>
        <w:widowControl w:val="0"/>
        <w:shd w:val="clear" w:color="auto" w:fill="auto"/>
        <w:bidi w:val="0"/>
        <w:spacing w:before="0" w:after="80" w:line="240" w:lineRule="auto"/>
        <w:ind w:left="1420" w:right="0" w:firstLine="0"/>
        <w:jc w:val="both"/>
      </w:pPr>
      <w:bookmarkStart w:id="330" w:name="bookmark330"/>
      <w:r>
        <w:rPr>
          <w:b/>
          <w:bCs/>
          <w:color w:val="000000"/>
          <w:spacing w:val="0"/>
          <w:w w:val="100"/>
          <w:position w:val="0"/>
        </w:rPr>
        <w:t>1</w:t>
      </w:r>
      <w:bookmarkEnd w:id="330"/>
      <w:r>
        <w:rPr>
          <w:b/>
          <w:bCs/>
          <w:color w:val="000000"/>
          <w:spacing w:val="0"/>
          <w:w w:val="100"/>
          <w:position w:val="0"/>
        </w:rPr>
        <w:t>、已在临时公告披露且后续实施无进展或变化的事项</w:t>
      </w:r>
    </w:p>
    <w:p>
      <w:pPr>
        <w:pStyle w:val="Style11"/>
        <w:keepNext w:val="0"/>
        <w:keepLines w:val="0"/>
        <w:widowControl w:val="0"/>
        <w:shd w:val="clear" w:color="auto" w:fill="auto"/>
        <w:bidi w:val="0"/>
        <w:spacing w:before="0" w:after="0" w:line="240" w:lineRule="auto"/>
        <w:ind w:left="142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526"/>
        <w:gridCol w:w="4536"/>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恒生电子关于云汉投资向蚂蚁金服转让其持有 的恒生智能集成公司股权的关联交易公告</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22</w:t>
            </w:r>
            <w:r>
              <w:rPr>
                <w:color w:val="000000"/>
                <w:spacing w:val="0"/>
                <w:w w:val="100"/>
                <w:position w:val="0"/>
              </w:rPr>
              <w:t>日披露的</w:t>
            </w:r>
            <w:r>
              <w:rPr>
                <w:color w:val="000000"/>
                <w:spacing w:val="0"/>
                <w:w w:val="100"/>
                <w:position w:val="0"/>
                <w:sz w:val="18"/>
                <w:szCs w:val="18"/>
              </w:rPr>
              <w:t>2016-005</w:t>
            </w:r>
            <w:r>
              <w:rPr>
                <w:color w:val="000000"/>
                <w:spacing w:val="0"/>
                <w:w w:val="100"/>
                <w:position w:val="0"/>
              </w:rPr>
              <w:t>号公告，</w:t>
            </w:r>
          </w:p>
          <w:p>
            <w:pPr>
              <w:pStyle w:val="Style1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恒生电子关于公司向恒星汇（原名鲲鹏）转让和 略电商、恒生长运部分股权的关联交易公告</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22</w:t>
            </w:r>
            <w:r>
              <w:rPr>
                <w:color w:val="000000"/>
                <w:spacing w:val="0"/>
                <w:w w:val="100"/>
                <w:position w:val="0"/>
              </w:rPr>
              <w:t>日披露的</w:t>
            </w:r>
            <w:r>
              <w:rPr>
                <w:color w:val="000000"/>
                <w:spacing w:val="0"/>
                <w:w w:val="100"/>
                <w:position w:val="0"/>
                <w:sz w:val="18"/>
                <w:szCs w:val="18"/>
              </w:rPr>
              <w:t>2016-006</w:t>
            </w:r>
            <w:r>
              <w:rPr>
                <w:color w:val="000000"/>
                <w:spacing w:val="0"/>
                <w:w w:val="100"/>
                <w:position w:val="0"/>
              </w:rPr>
              <w:t>号公告，</w:t>
            </w:r>
          </w:p>
          <w:p>
            <w:pPr>
              <w:pStyle w:val="Style1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恒生电子为控股子公司提供贷款担保的关联交 易公告</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29</w:t>
            </w:r>
            <w:r>
              <w:rPr>
                <w:color w:val="000000"/>
                <w:spacing w:val="0"/>
                <w:w w:val="100"/>
                <w:position w:val="0"/>
              </w:rPr>
              <w:t>日披露的</w:t>
            </w:r>
            <w:r>
              <w:rPr>
                <w:color w:val="000000"/>
                <w:spacing w:val="0"/>
                <w:w w:val="100"/>
                <w:position w:val="0"/>
                <w:sz w:val="18"/>
                <w:szCs w:val="18"/>
              </w:rPr>
              <w:t>2016-026</w:t>
            </w:r>
            <w:r>
              <w:rPr>
                <w:color w:val="000000"/>
                <w:spacing w:val="0"/>
                <w:w w:val="100"/>
                <w:position w:val="0"/>
              </w:rPr>
              <w:t>号公告，</w:t>
            </w:r>
          </w:p>
          <w:p>
            <w:pPr>
              <w:pStyle w:val="Style1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恒生电子为六家创新业务子公司提供业务合同 履约担保的关联交易公告</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29</w:t>
            </w:r>
            <w:r>
              <w:rPr>
                <w:color w:val="000000"/>
                <w:spacing w:val="0"/>
                <w:w w:val="100"/>
                <w:position w:val="0"/>
              </w:rPr>
              <w:t>日披露的</w:t>
            </w:r>
            <w:r>
              <w:rPr>
                <w:color w:val="000000"/>
                <w:spacing w:val="0"/>
                <w:w w:val="100"/>
                <w:position w:val="0"/>
                <w:sz w:val="18"/>
                <w:szCs w:val="18"/>
              </w:rPr>
              <w:t>2016-027</w:t>
            </w:r>
            <w:r>
              <w:rPr>
                <w:color w:val="000000"/>
                <w:spacing w:val="0"/>
                <w:w w:val="100"/>
                <w:position w:val="0"/>
              </w:rPr>
              <w:t>号公告，</w:t>
            </w:r>
          </w:p>
          <w:p>
            <w:pPr>
              <w:pStyle w:val="Style1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恒生电子关于回购创新业务子公司员工持股计 划相关离职高管持有份额的关联交易公告</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13</w:t>
            </w:r>
            <w:r>
              <w:rPr>
                <w:color w:val="000000"/>
                <w:spacing w:val="0"/>
                <w:w w:val="100"/>
                <w:position w:val="0"/>
              </w:rPr>
              <w:t>日披露的</w:t>
            </w:r>
            <w:r>
              <w:rPr>
                <w:color w:val="000000"/>
                <w:spacing w:val="0"/>
                <w:w w:val="100"/>
                <w:position w:val="0"/>
                <w:sz w:val="18"/>
                <w:szCs w:val="18"/>
              </w:rPr>
              <w:t>2016-039</w:t>
            </w:r>
            <w:r>
              <w:rPr>
                <w:color w:val="000000"/>
                <w:spacing w:val="0"/>
                <w:w w:val="100"/>
                <w:position w:val="0"/>
              </w:rPr>
              <w:t>号公告，</w:t>
            </w:r>
          </w:p>
          <w:p>
            <w:pPr>
              <w:pStyle w:val="Style1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left"/>
            </w:pPr>
            <w:r>
              <w:rPr>
                <w:color w:val="000000"/>
                <w:spacing w:val="0"/>
                <w:w w:val="100"/>
                <w:position w:val="0"/>
              </w:rPr>
              <w:t>恒生电子关于创新业务子公司员工持股计划日 常管理中所涉的关联交易公告</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30</w:t>
            </w:r>
            <w:r>
              <w:rPr>
                <w:color w:val="000000"/>
                <w:spacing w:val="0"/>
                <w:w w:val="100"/>
                <w:position w:val="0"/>
              </w:rPr>
              <w:t>日披露的</w:t>
            </w:r>
            <w:r>
              <w:rPr>
                <w:color w:val="000000"/>
                <w:spacing w:val="0"/>
                <w:w w:val="100"/>
                <w:position w:val="0"/>
                <w:sz w:val="18"/>
                <w:szCs w:val="18"/>
              </w:rPr>
              <w:t>2016-043</w:t>
            </w:r>
            <w:r>
              <w:rPr>
                <w:color w:val="000000"/>
                <w:spacing w:val="0"/>
                <w:w w:val="100"/>
                <w:position w:val="0"/>
              </w:rPr>
              <w:t>号公告，</w:t>
            </w:r>
          </w:p>
          <w:p>
            <w:pPr>
              <w:pStyle w:val="Style1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恒生电子关于上海云鑫、云汉投资等向上海恒生 聚源公司进行增资的关联交易公告</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30</w:t>
            </w:r>
            <w:r>
              <w:rPr>
                <w:color w:val="000000"/>
                <w:spacing w:val="0"/>
                <w:w w:val="100"/>
                <w:position w:val="0"/>
              </w:rPr>
              <w:t>日披露的</w:t>
            </w:r>
            <w:r>
              <w:rPr>
                <w:color w:val="000000"/>
                <w:spacing w:val="0"/>
                <w:w w:val="100"/>
                <w:position w:val="0"/>
                <w:sz w:val="18"/>
                <w:szCs w:val="18"/>
              </w:rPr>
              <w:t>2016-044</w:t>
            </w:r>
            <w:r>
              <w:rPr>
                <w:color w:val="000000"/>
                <w:spacing w:val="0"/>
                <w:w w:val="100"/>
                <w:position w:val="0"/>
              </w:rPr>
              <w:t>号公告，</w:t>
            </w:r>
          </w:p>
          <w:p>
            <w:pPr>
              <w:pStyle w:val="Style1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left"/>
            </w:pPr>
            <w:r>
              <w:rPr>
                <w:color w:val="000000"/>
                <w:spacing w:val="0"/>
                <w:w w:val="100"/>
                <w:position w:val="0"/>
              </w:rPr>
              <w:t>恒生电子关于创新业务子公司员工持股计划日 常管理中所涉的关联交易（二）的公告</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26</w:t>
            </w:r>
            <w:r>
              <w:rPr>
                <w:color w:val="000000"/>
                <w:spacing w:val="0"/>
                <w:w w:val="100"/>
                <w:position w:val="0"/>
              </w:rPr>
              <w:t>日披露的</w:t>
            </w:r>
            <w:r>
              <w:rPr>
                <w:color w:val="000000"/>
                <w:spacing w:val="0"/>
                <w:w w:val="100"/>
                <w:position w:val="0"/>
                <w:sz w:val="18"/>
                <w:szCs w:val="18"/>
              </w:rPr>
              <w:t>2016-052</w:t>
            </w:r>
            <w:r>
              <w:rPr>
                <w:color w:val="000000"/>
                <w:spacing w:val="0"/>
                <w:w w:val="100"/>
                <w:position w:val="0"/>
              </w:rPr>
              <w:t>号公告，</w:t>
            </w:r>
          </w:p>
          <w:p>
            <w:pPr>
              <w:pStyle w:val="Style1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r>
    </w:tbl>
    <w:p>
      <w:pPr>
        <w:pStyle w:val="Style21"/>
        <w:keepNext/>
        <w:keepLines/>
        <w:widowControl w:val="0"/>
        <w:shd w:val="clear" w:color="auto" w:fill="auto"/>
        <w:tabs>
          <w:tab w:pos="1853" w:val="left"/>
        </w:tabs>
        <w:bidi w:val="0"/>
        <w:spacing w:before="0" w:after="100" w:line="240" w:lineRule="auto"/>
        <w:ind w:left="1420" w:right="0" w:firstLine="0"/>
        <w:jc w:val="both"/>
      </w:pPr>
      <w:bookmarkStart w:id="331" w:name="bookmark331"/>
      <w:bookmarkStart w:id="332" w:name="bookmark332"/>
      <w:bookmarkStart w:id="333" w:name="bookmark333"/>
      <w:bookmarkStart w:id="334" w:name="bookmark334"/>
      <w:r>
        <w:rPr>
          <w:color w:val="000000"/>
          <w:spacing w:val="0"/>
          <w:w w:val="100"/>
          <w:position w:val="0"/>
        </w:rPr>
        <w:t>2</w:t>
      </w:r>
      <w:bookmarkEnd w:id="333"/>
      <w:r>
        <w:rPr>
          <w:color w:val="000000"/>
          <w:spacing w:val="0"/>
          <w:w w:val="100"/>
          <w:position w:val="0"/>
        </w:rPr>
        <w:t>、</w:t>
        <w:tab/>
        <w:t>已在临时公告披露，但有后续实施的进展或变化的事项</w:t>
      </w:r>
      <w:bookmarkEnd w:id="331"/>
      <w:bookmarkEnd w:id="332"/>
      <w:bookmarkEnd w:id="334"/>
    </w:p>
    <w:p>
      <w:pPr>
        <w:pStyle w:val="Style11"/>
        <w:keepNext w:val="0"/>
        <w:keepLines w:val="0"/>
        <w:widowControl w:val="0"/>
        <w:shd w:val="clear" w:color="auto" w:fill="auto"/>
        <w:bidi w:val="0"/>
        <w:spacing w:before="0" w:after="34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1853" w:val="left"/>
        </w:tabs>
        <w:bidi w:val="0"/>
        <w:spacing w:before="0" w:after="100" w:line="240" w:lineRule="auto"/>
        <w:ind w:left="1420" w:right="0" w:firstLine="0"/>
        <w:jc w:val="both"/>
      </w:pPr>
      <w:bookmarkStart w:id="335" w:name="bookmark335"/>
      <w:bookmarkStart w:id="336" w:name="bookmark336"/>
      <w:bookmarkStart w:id="337" w:name="bookmark337"/>
      <w:bookmarkStart w:id="338" w:name="bookmark338"/>
      <w:r>
        <w:rPr>
          <w:color w:val="000000"/>
          <w:spacing w:val="0"/>
          <w:w w:val="100"/>
          <w:position w:val="0"/>
        </w:rPr>
        <w:t>3</w:t>
      </w:r>
      <w:bookmarkEnd w:id="337"/>
      <w:r>
        <w:rPr>
          <w:color w:val="000000"/>
          <w:spacing w:val="0"/>
          <w:w w:val="100"/>
          <w:position w:val="0"/>
        </w:rPr>
        <w:t>、</w:t>
        <w:tab/>
        <w:t>临时公告未披露的事项</w:t>
      </w:r>
      <w:bookmarkEnd w:id="335"/>
      <w:bookmarkEnd w:id="336"/>
      <w:bookmarkEnd w:id="338"/>
    </w:p>
    <w:p>
      <w:pPr>
        <w:pStyle w:val="Style11"/>
        <w:keepNext w:val="0"/>
        <w:keepLines w:val="0"/>
        <w:widowControl w:val="0"/>
        <w:shd w:val="clear" w:color="auto" w:fill="auto"/>
        <w:bidi w:val="0"/>
        <w:spacing w:before="0" w:after="62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1420" w:right="0" w:firstLine="0"/>
        <w:jc w:val="both"/>
      </w:pPr>
      <w:bookmarkStart w:id="339" w:name="bookmark339"/>
      <w:bookmarkStart w:id="340" w:name="bookmark340"/>
      <w:bookmarkStart w:id="341" w:name="bookmark341"/>
      <w:bookmarkStart w:id="342" w:name="bookmark342"/>
      <w:r>
        <w:rPr>
          <w:color w:val="000000"/>
          <w:spacing w:val="0"/>
          <w:w w:val="100"/>
          <w:position w:val="0"/>
        </w:rPr>
        <w:t>4</w:t>
      </w:r>
      <w:bookmarkEnd w:id="341"/>
      <w:r>
        <w:rPr>
          <w:color w:val="000000"/>
          <w:spacing w:val="0"/>
          <w:w w:val="100"/>
          <w:position w:val="0"/>
        </w:rPr>
        <w:t>、涉及业绩约定的，应当披露报告期内的业绩实现情况</w:t>
      </w:r>
      <w:bookmarkEnd w:id="339"/>
      <w:bookmarkEnd w:id="340"/>
      <w:bookmarkEnd w:id="342"/>
    </w:p>
    <w:p>
      <w:pPr>
        <w:pStyle w:val="Style11"/>
        <w:keepNext w:val="0"/>
        <w:keepLines w:val="0"/>
        <w:widowControl w:val="0"/>
        <w:shd w:val="clear" w:color="auto" w:fill="auto"/>
        <w:bidi w:val="0"/>
        <w:spacing w:before="0" w:after="34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共同对外投资的重大关联交易</w:t>
      </w:r>
    </w:p>
    <w:p>
      <w:pPr>
        <w:pStyle w:val="Style28"/>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1、已在临时公告披露且后续实施无进展或变化的事项</w:t>
      </w:r>
    </w:p>
    <w:p>
      <w:pPr>
        <w:pStyle w:val="Style28"/>
        <w:keepNext w:val="0"/>
        <w:keepLines w:val="0"/>
        <w:widowControl w:val="0"/>
        <w:shd w:val="clear" w:color="auto" w:fill="auto"/>
        <w:bidi w:val="0"/>
        <w:spacing w:before="0" w:after="8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恒生电子关于公司和关联法人对六家控股创新 业务子公司进行增资的关联交易公告</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12</w:t>
            </w:r>
            <w:r>
              <w:rPr>
                <w:color w:val="000000"/>
                <w:spacing w:val="0"/>
                <w:w w:val="100"/>
                <w:position w:val="0"/>
              </w:rPr>
              <w:t>日披露的</w:t>
            </w:r>
            <w:r>
              <w:rPr>
                <w:color w:val="000000"/>
                <w:spacing w:val="0"/>
                <w:w w:val="100"/>
                <w:position w:val="0"/>
                <w:sz w:val="18"/>
                <w:szCs w:val="18"/>
              </w:rPr>
              <w:t>2016-017</w:t>
            </w:r>
            <w:r>
              <w:rPr>
                <w:color w:val="000000"/>
                <w:spacing w:val="0"/>
                <w:w w:val="100"/>
                <w:position w:val="0"/>
              </w:rPr>
              <w:t>号公告，</w:t>
            </w:r>
          </w:p>
          <w:p>
            <w:pPr>
              <w:pStyle w:val="Style19"/>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恒生电子关于和关联法人共同投资设立九财公 司、融呗公司的关联交易公告</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29</w:t>
            </w:r>
            <w:r>
              <w:rPr>
                <w:color w:val="000000"/>
                <w:spacing w:val="0"/>
                <w:w w:val="100"/>
                <w:position w:val="0"/>
              </w:rPr>
              <w:t>日披露的</w:t>
            </w:r>
            <w:r>
              <w:rPr>
                <w:color w:val="000000"/>
                <w:spacing w:val="0"/>
                <w:w w:val="100"/>
                <w:position w:val="0"/>
                <w:sz w:val="18"/>
                <w:szCs w:val="18"/>
              </w:rPr>
              <w:t>2016-028</w:t>
            </w:r>
            <w:r>
              <w:rPr>
                <w:color w:val="000000"/>
                <w:spacing w:val="0"/>
                <w:w w:val="100"/>
                <w:position w:val="0"/>
              </w:rPr>
              <w:t>号公告，</w:t>
            </w:r>
          </w:p>
          <w:p>
            <w:pPr>
              <w:pStyle w:val="Style19"/>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恒生电子关于和关联法人共同对杭州恒生云融 网络科技有限公司减资的关联交易公告</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29</w:t>
            </w:r>
            <w:r>
              <w:rPr>
                <w:color w:val="000000"/>
                <w:spacing w:val="0"/>
                <w:w w:val="100"/>
                <w:position w:val="0"/>
              </w:rPr>
              <w:t>日披露的</w:t>
            </w:r>
            <w:r>
              <w:rPr>
                <w:color w:val="000000"/>
                <w:spacing w:val="0"/>
                <w:w w:val="100"/>
                <w:position w:val="0"/>
                <w:sz w:val="18"/>
                <w:szCs w:val="18"/>
              </w:rPr>
              <w:t>2016-029</w:t>
            </w:r>
            <w:r>
              <w:rPr>
                <w:color w:val="000000"/>
                <w:spacing w:val="0"/>
                <w:w w:val="100"/>
                <w:position w:val="0"/>
              </w:rPr>
              <w:t>号公告，</w:t>
            </w:r>
          </w:p>
          <w:p>
            <w:pPr>
              <w:pStyle w:val="Style19"/>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恒生电子关于和关联法人恒星汇共同投资万铭 公司的关联交易公告</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29</w:t>
            </w:r>
            <w:r>
              <w:rPr>
                <w:color w:val="000000"/>
                <w:spacing w:val="0"/>
                <w:w w:val="100"/>
                <w:position w:val="0"/>
              </w:rPr>
              <w:t>日披露的</w:t>
            </w:r>
            <w:r>
              <w:rPr>
                <w:color w:val="000000"/>
                <w:spacing w:val="0"/>
                <w:w w:val="100"/>
                <w:position w:val="0"/>
                <w:sz w:val="18"/>
                <w:szCs w:val="18"/>
              </w:rPr>
              <w:t>2016-030</w:t>
            </w:r>
            <w:r>
              <w:rPr>
                <w:color w:val="000000"/>
                <w:spacing w:val="0"/>
                <w:w w:val="100"/>
                <w:position w:val="0"/>
              </w:rPr>
              <w:t>号公告，</w:t>
            </w:r>
          </w:p>
          <w:p>
            <w:pPr>
              <w:pStyle w:val="Style19"/>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恒生电子关于和关联法人恒星汇共同投资领壹 金融公司的关联交易公告</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28</w:t>
            </w:r>
            <w:r>
              <w:rPr>
                <w:color w:val="000000"/>
                <w:spacing w:val="0"/>
                <w:w w:val="100"/>
                <w:position w:val="0"/>
              </w:rPr>
              <w:t>日披露的</w:t>
            </w:r>
            <w:r>
              <w:rPr>
                <w:color w:val="000000"/>
                <w:spacing w:val="0"/>
                <w:w w:val="100"/>
                <w:position w:val="0"/>
                <w:sz w:val="18"/>
                <w:szCs w:val="18"/>
              </w:rPr>
              <w:t>2016-034</w:t>
            </w:r>
            <w:r>
              <w:rPr>
                <w:color w:val="000000"/>
                <w:spacing w:val="0"/>
                <w:w w:val="100"/>
                <w:position w:val="0"/>
              </w:rPr>
              <w:t>号公告，</w:t>
            </w:r>
          </w:p>
          <w:p>
            <w:pPr>
              <w:pStyle w:val="Style19"/>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恒生电子关于和关联法人恒星汇共同投资惠激 公司的关联交易报告</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26</w:t>
            </w:r>
            <w:r>
              <w:rPr>
                <w:color w:val="000000"/>
                <w:spacing w:val="0"/>
                <w:w w:val="100"/>
                <w:position w:val="0"/>
              </w:rPr>
              <w:t>日披露的</w:t>
            </w:r>
            <w:r>
              <w:rPr>
                <w:color w:val="000000"/>
                <w:spacing w:val="0"/>
                <w:w w:val="100"/>
                <w:position w:val="0"/>
                <w:sz w:val="18"/>
                <w:szCs w:val="18"/>
              </w:rPr>
              <w:t>2016-051</w:t>
            </w:r>
            <w:r>
              <w:rPr>
                <w:color w:val="000000"/>
                <w:spacing w:val="0"/>
                <w:w w:val="100"/>
                <w:position w:val="0"/>
              </w:rPr>
              <w:t>号公告，</w:t>
            </w:r>
          </w:p>
          <w:p>
            <w:pPr>
              <w:pStyle w:val="Style19"/>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恒生电子关于子公司杭州云纪网络科技有限公 司进行增资扩股的关联交易公告</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30</w:t>
            </w:r>
            <w:r>
              <w:rPr>
                <w:color w:val="000000"/>
                <w:spacing w:val="0"/>
                <w:w w:val="100"/>
                <w:position w:val="0"/>
              </w:rPr>
              <w:t>日披露的</w:t>
            </w:r>
            <w:r>
              <w:rPr>
                <w:color w:val="000000"/>
                <w:spacing w:val="0"/>
                <w:w w:val="100"/>
                <w:position w:val="0"/>
                <w:sz w:val="18"/>
                <w:szCs w:val="18"/>
              </w:rPr>
              <w:t>2016-057</w:t>
            </w:r>
            <w:r>
              <w:rPr>
                <w:color w:val="000000"/>
                <w:spacing w:val="0"/>
                <w:w w:val="100"/>
                <w:position w:val="0"/>
              </w:rPr>
              <w:t>号公告，</w:t>
            </w:r>
          </w:p>
          <w:p>
            <w:pPr>
              <w:pStyle w:val="Style19"/>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恒生电子关于关于和云汉投资共同投资国金道 富的关联交易公告</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30</w:t>
            </w:r>
            <w:r>
              <w:rPr>
                <w:color w:val="000000"/>
                <w:spacing w:val="0"/>
                <w:w w:val="100"/>
                <w:position w:val="0"/>
              </w:rPr>
              <w:t>日披露的</w:t>
            </w:r>
            <w:r>
              <w:rPr>
                <w:color w:val="000000"/>
                <w:spacing w:val="0"/>
                <w:w w:val="100"/>
                <w:position w:val="0"/>
                <w:sz w:val="18"/>
                <w:szCs w:val="18"/>
              </w:rPr>
              <w:t>2016-058</w:t>
            </w:r>
            <w:r>
              <w:rPr>
                <w:color w:val="000000"/>
                <w:spacing w:val="0"/>
                <w:w w:val="100"/>
                <w:position w:val="0"/>
              </w:rPr>
              <w:t>号公告，</w:t>
            </w:r>
          </w:p>
          <w:p>
            <w:pPr>
              <w:pStyle w:val="Style19"/>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恒生电子关于和关联法人恒星汇共同投资设立 星禄投资的关联交易报告</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28</w:t>
            </w:r>
            <w:r>
              <w:rPr>
                <w:color w:val="000000"/>
                <w:spacing w:val="0"/>
                <w:w w:val="100"/>
                <w:position w:val="0"/>
              </w:rPr>
              <w:t>日披露的</w:t>
            </w:r>
            <w:r>
              <w:rPr>
                <w:color w:val="000000"/>
                <w:spacing w:val="0"/>
                <w:w w:val="100"/>
                <w:position w:val="0"/>
                <w:sz w:val="18"/>
                <w:szCs w:val="18"/>
              </w:rPr>
              <w:t>2016-061</w:t>
            </w:r>
            <w:r>
              <w:rPr>
                <w:color w:val="000000"/>
                <w:spacing w:val="0"/>
                <w:w w:val="100"/>
                <w:position w:val="0"/>
              </w:rPr>
              <w:t>号公告，</w:t>
            </w:r>
          </w:p>
          <w:p>
            <w:pPr>
              <w:pStyle w:val="Style19"/>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r>
    </w:tbl>
    <w:p>
      <w:pPr>
        <w:widowControl w:val="0"/>
        <w:spacing w:after="499" w:line="1" w:lineRule="exact"/>
      </w:pPr>
    </w:p>
    <w:p>
      <w:pPr>
        <w:pStyle w:val="Style11"/>
        <w:keepNext w:val="0"/>
        <w:keepLines w:val="0"/>
        <w:widowControl w:val="0"/>
        <w:shd w:val="clear" w:color="auto" w:fill="auto"/>
        <w:tabs>
          <w:tab w:pos="1853" w:val="left"/>
        </w:tabs>
        <w:bidi w:val="0"/>
        <w:spacing w:before="0" w:after="240" w:line="341" w:lineRule="exact"/>
        <w:ind w:left="1420" w:right="0" w:firstLine="0"/>
        <w:jc w:val="both"/>
      </w:pPr>
      <w:bookmarkStart w:id="343" w:name="bookmark343"/>
      <w:r>
        <w:rPr>
          <w:b/>
          <w:bCs/>
          <w:color w:val="000000"/>
          <w:spacing w:val="0"/>
          <w:w w:val="100"/>
          <w:position w:val="0"/>
        </w:rPr>
        <w:t>2</w:t>
      </w:r>
      <w:bookmarkEnd w:id="343"/>
      <w:r>
        <w:rPr>
          <w:b/>
          <w:bCs/>
          <w:color w:val="000000"/>
          <w:spacing w:val="0"/>
          <w:w w:val="100"/>
          <w:position w:val="0"/>
        </w:rPr>
        <w:t>、</w:t>
        <w:tab/>
        <w:t xml:space="preserve">已在临时公告披露，但有后续实施的进展或变化的事项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1853" w:val="left"/>
        </w:tabs>
        <w:bidi w:val="0"/>
        <w:spacing w:before="0" w:after="0" w:line="341" w:lineRule="exact"/>
        <w:ind w:left="1420" w:right="0" w:firstLine="0"/>
        <w:jc w:val="both"/>
      </w:pPr>
      <w:bookmarkStart w:id="344" w:name="bookmark344"/>
      <w:bookmarkStart w:id="345" w:name="bookmark345"/>
      <w:bookmarkStart w:id="346" w:name="bookmark346"/>
      <w:bookmarkStart w:id="347" w:name="bookmark347"/>
      <w:r>
        <w:rPr>
          <w:color w:val="000000"/>
          <w:spacing w:val="0"/>
          <w:w w:val="100"/>
          <w:position w:val="0"/>
        </w:rPr>
        <w:t>3</w:t>
      </w:r>
      <w:bookmarkEnd w:id="346"/>
      <w:r>
        <w:rPr>
          <w:color w:val="000000"/>
          <w:spacing w:val="0"/>
          <w:w w:val="100"/>
          <w:position w:val="0"/>
        </w:rPr>
        <w:t>、</w:t>
        <w:tab/>
        <w:t>临时公告未披露的事项</w:t>
      </w:r>
      <w:bookmarkEnd w:id="344"/>
      <w:bookmarkEnd w:id="345"/>
      <w:bookmarkEnd w:id="347"/>
    </w:p>
    <w:p>
      <w:pPr>
        <w:pStyle w:val="Style11"/>
        <w:keepNext w:val="0"/>
        <w:keepLines w:val="0"/>
        <w:widowControl w:val="0"/>
        <w:shd w:val="clear" w:color="auto" w:fill="auto"/>
        <w:bidi w:val="0"/>
        <w:spacing w:before="0" w:after="620" w:line="341" w:lineRule="exact"/>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40" w:line="240" w:lineRule="auto"/>
        <w:ind w:left="1420" w:right="0" w:firstLine="0"/>
        <w:jc w:val="both"/>
      </w:pPr>
      <w:bookmarkStart w:id="348" w:name="bookmark348"/>
      <w:bookmarkStart w:id="349" w:name="bookmark349"/>
      <w:bookmarkStart w:id="350" w:name="bookmark350"/>
      <w:bookmarkStart w:id="351" w:name="bookmark351"/>
      <w:r>
        <w:rPr>
          <w:rFonts w:ascii="Calibri" w:eastAsia="Calibri" w:hAnsi="Calibri" w:cs="Calibri"/>
          <w:color w:val="000000"/>
          <w:spacing w:val="0"/>
          <w:w w:val="100"/>
          <w:position w:val="0"/>
          <w:sz w:val="20"/>
          <w:szCs w:val="20"/>
        </w:rPr>
        <w:t>（</w:t>
      </w:r>
      <w:bookmarkEnd w:id="350"/>
      <w:r>
        <w:rPr>
          <w:color w:val="000000"/>
          <w:spacing w:val="0"/>
          <w:w w:val="100"/>
          <w:position w:val="0"/>
        </w:rPr>
        <w:t>四</w:t>
      </w:r>
      <w:r>
        <w:rPr>
          <w:color w:val="000000"/>
          <w:spacing w:val="0"/>
          <w:w w:val="100"/>
          <w:position w:val="0"/>
          <w:sz w:val="22"/>
          <w:szCs w:val="22"/>
        </w:rPr>
        <w:t>）</w:t>
      </w:r>
      <w:r>
        <w:rPr>
          <w:color w:val="000000"/>
          <w:spacing w:val="0"/>
          <w:w w:val="100"/>
          <w:position w:val="0"/>
        </w:rPr>
        <w:t>关联债权债务往来</w:t>
      </w:r>
      <w:bookmarkEnd w:id="348"/>
      <w:bookmarkEnd w:id="349"/>
      <w:bookmarkEnd w:id="351"/>
    </w:p>
    <w:p>
      <w:pPr>
        <w:pStyle w:val="Style21"/>
        <w:keepNext/>
        <w:keepLines/>
        <w:widowControl w:val="0"/>
        <w:shd w:val="clear" w:color="auto" w:fill="auto"/>
        <w:tabs>
          <w:tab w:pos="1853" w:val="left"/>
        </w:tabs>
        <w:bidi w:val="0"/>
        <w:spacing w:before="0" w:after="100" w:line="240" w:lineRule="auto"/>
        <w:ind w:left="1420" w:right="0" w:firstLine="0"/>
        <w:jc w:val="both"/>
      </w:pPr>
      <w:bookmarkStart w:id="348" w:name="bookmark348"/>
      <w:bookmarkStart w:id="349" w:name="bookmark349"/>
      <w:bookmarkStart w:id="352" w:name="bookmark352"/>
      <w:bookmarkStart w:id="353" w:name="bookmark353"/>
      <w:r>
        <w:rPr>
          <w:color w:val="000000"/>
          <w:spacing w:val="0"/>
          <w:w w:val="100"/>
          <w:position w:val="0"/>
          <w:shd w:val="clear" w:color="auto" w:fill="FFFFFF"/>
        </w:rPr>
        <w:t>1</w:t>
      </w:r>
      <w:bookmarkEnd w:id="352"/>
      <w:r>
        <w:rPr>
          <w:color w:val="000000"/>
          <w:spacing w:val="0"/>
          <w:w w:val="100"/>
          <w:position w:val="0"/>
          <w:shd w:val="clear" w:color="auto" w:fill="FFFFFF"/>
        </w:rPr>
        <w:t>、</w:t>
      </w:r>
      <w:r>
        <w:rPr>
          <w:color w:val="000000"/>
          <w:spacing w:val="0"/>
          <w:w w:val="100"/>
          <w:position w:val="0"/>
        </w:rPr>
        <w:tab/>
        <w:t>已在临时公告披露且后续实施无进展或变化的事项</w:t>
      </w:r>
      <w:bookmarkEnd w:id="348"/>
      <w:bookmarkEnd w:id="349"/>
      <w:bookmarkEnd w:id="353"/>
    </w:p>
    <w:p>
      <w:pPr>
        <w:pStyle w:val="Style11"/>
        <w:keepNext w:val="0"/>
        <w:keepLines w:val="0"/>
        <w:widowControl w:val="0"/>
        <w:shd w:val="clear" w:color="auto" w:fill="auto"/>
        <w:bidi w:val="0"/>
        <w:spacing w:before="0" w:after="18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1841" w:val="left"/>
        </w:tabs>
        <w:bidi w:val="0"/>
        <w:spacing w:before="0" w:after="100" w:line="240" w:lineRule="auto"/>
        <w:ind w:left="1420" w:right="0" w:firstLine="0"/>
        <w:jc w:val="both"/>
      </w:pPr>
      <w:bookmarkStart w:id="354" w:name="bookmark354"/>
      <w:bookmarkStart w:id="355" w:name="bookmark355"/>
      <w:bookmarkStart w:id="356" w:name="bookmark356"/>
      <w:bookmarkStart w:id="357" w:name="bookmark357"/>
      <w:r>
        <w:rPr>
          <w:color w:val="000000"/>
          <w:spacing w:val="0"/>
          <w:w w:val="100"/>
          <w:position w:val="0"/>
        </w:rPr>
        <w:t>2</w:t>
      </w:r>
      <w:bookmarkEnd w:id="356"/>
      <w:r>
        <w:rPr>
          <w:color w:val="000000"/>
          <w:spacing w:val="0"/>
          <w:w w:val="100"/>
          <w:position w:val="0"/>
        </w:rPr>
        <w:t>、</w:t>
        <w:tab/>
        <w:t>已在临时公告披露，但有后续实施的进展或变化的事项</w:t>
      </w:r>
      <w:bookmarkEnd w:id="354"/>
      <w:bookmarkEnd w:id="355"/>
      <w:bookmarkEnd w:id="357"/>
    </w:p>
    <w:p>
      <w:pPr>
        <w:pStyle w:val="Style11"/>
        <w:keepNext w:val="0"/>
        <w:keepLines w:val="0"/>
        <w:widowControl w:val="0"/>
        <w:shd w:val="clear" w:color="auto" w:fill="auto"/>
        <w:bidi w:val="0"/>
        <w:spacing w:before="0" w:after="36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1841" w:val="left"/>
        </w:tabs>
        <w:bidi w:val="0"/>
        <w:spacing w:before="0" w:after="100" w:line="240" w:lineRule="auto"/>
        <w:ind w:left="1420" w:right="0" w:firstLine="0"/>
        <w:jc w:val="both"/>
      </w:pPr>
      <w:bookmarkStart w:id="358" w:name="bookmark358"/>
      <w:bookmarkStart w:id="359" w:name="bookmark359"/>
      <w:bookmarkStart w:id="360" w:name="bookmark360"/>
      <w:bookmarkStart w:id="361" w:name="bookmark361"/>
      <w:r>
        <w:rPr>
          <w:color w:val="000000"/>
          <w:spacing w:val="0"/>
          <w:w w:val="100"/>
          <w:position w:val="0"/>
        </w:rPr>
        <w:t>3</w:t>
      </w:r>
      <w:bookmarkEnd w:id="360"/>
      <w:r>
        <w:rPr>
          <w:color w:val="000000"/>
          <w:spacing w:val="0"/>
          <w:w w:val="100"/>
          <w:position w:val="0"/>
        </w:rPr>
        <w:t>、</w:t>
        <w:tab/>
        <w:t>临时公告未披露的事项</w:t>
      </w:r>
      <w:bookmarkEnd w:id="358"/>
      <w:bookmarkEnd w:id="359"/>
      <w:bookmarkEnd w:id="361"/>
    </w:p>
    <w:p>
      <w:pPr>
        <w:pStyle w:val="Style11"/>
        <w:keepNext w:val="0"/>
        <w:keepLines w:val="0"/>
        <w:widowControl w:val="0"/>
        <w:shd w:val="clear" w:color="auto" w:fill="auto"/>
        <w:bidi w:val="0"/>
        <w:spacing w:before="0" w:after="10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40" w:line="240" w:lineRule="auto"/>
        <w:ind w:left="1420" w:right="0" w:firstLine="0"/>
        <w:jc w:val="both"/>
      </w:pPr>
      <w:bookmarkStart w:id="362" w:name="bookmark362"/>
      <w:bookmarkStart w:id="363" w:name="bookmark363"/>
      <w:bookmarkStart w:id="364" w:name="bookmark364"/>
      <w:bookmarkStart w:id="365" w:name="bookmark365"/>
      <w:r>
        <w:rPr>
          <w:rFonts w:ascii="Calibri" w:eastAsia="Calibri" w:hAnsi="Calibri" w:cs="Calibri"/>
          <w:color w:val="000000"/>
          <w:spacing w:val="0"/>
          <w:w w:val="100"/>
          <w:position w:val="0"/>
          <w:sz w:val="20"/>
          <w:szCs w:val="20"/>
        </w:rPr>
        <w:t>（</w:t>
      </w:r>
      <w:bookmarkEnd w:id="364"/>
      <w:r>
        <w:rPr>
          <w:color w:val="000000"/>
          <w:spacing w:val="0"/>
          <w:w w:val="100"/>
          <w:position w:val="0"/>
        </w:rPr>
        <w:t>五</w:t>
      </w:r>
      <w:r>
        <w:rPr>
          <w:color w:val="000000"/>
          <w:spacing w:val="0"/>
          <w:w w:val="100"/>
          <w:position w:val="0"/>
          <w:sz w:val="22"/>
          <w:szCs w:val="22"/>
        </w:rPr>
        <w:t>）</w:t>
      </w:r>
      <w:r>
        <w:rPr>
          <w:color w:val="000000"/>
          <w:spacing w:val="0"/>
          <w:w w:val="100"/>
          <w:position w:val="0"/>
        </w:rPr>
        <w:t>其他</w:t>
      </w:r>
      <w:bookmarkEnd w:id="362"/>
      <w:bookmarkEnd w:id="363"/>
      <w:bookmarkEnd w:id="365"/>
    </w:p>
    <w:p>
      <w:pPr>
        <w:pStyle w:val="Style11"/>
        <w:keepNext w:val="0"/>
        <w:keepLines w:val="0"/>
        <w:widowControl w:val="0"/>
        <w:shd w:val="clear" w:color="auto" w:fill="auto"/>
        <w:bidi w:val="0"/>
        <w:spacing w:before="0" w:after="36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1420" w:right="0" w:firstLine="0"/>
        <w:jc w:val="both"/>
      </w:pPr>
      <w:bookmarkStart w:id="366" w:name="bookmark366"/>
      <w:bookmarkStart w:id="367" w:name="bookmark367"/>
      <w:bookmarkStart w:id="368" w:name="bookmark368"/>
      <w:r>
        <w:rPr>
          <w:color w:val="000000"/>
          <w:spacing w:val="0"/>
          <w:w w:val="100"/>
          <w:position w:val="0"/>
        </w:rPr>
        <w:t>十五、重大合同及其履行情况</w:t>
      </w:r>
      <w:bookmarkEnd w:id="366"/>
      <w:bookmarkEnd w:id="367"/>
      <w:bookmarkEnd w:id="368"/>
    </w:p>
    <w:p>
      <w:pPr>
        <w:pStyle w:val="Style21"/>
        <w:keepNext/>
        <w:keepLines/>
        <w:widowControl w:val="0"/>
        <w:shd w:val="clear" w:color="auto" w:fill="auto"/>
        <w:tabs>
          <w:tab w:pos="2222" w:val="left"/>
        </w:tabs>
        <w:bidi w:val="0"/>
        <w:spacing w:before="0" w:after="100" w:line="240" w:lineRule="auto"/>
        <w:ind w:left="1420" w:right="0" w:firstLine="0"/>
        <w:jc w:val="both"/>
      </w:pPr>
      <w:bookmarkStart w:id="366" w:name="bookmark366"/>
      <w:bookmarkStart w:id="367" w:name="bookmark367"/>
      <w:bookmarkStart w:id="369" w:name="bookmark369"/>
      <w:bookmarkStart w:id="370" w:name="bookmark370"/>
      <w:r>
        <w:rPr>
          <w:color w:val="000000"/>
          <w:spacing w:val="0"/>
          <w:w w:val="100"/>
          <w:position w:val="0"/>
        </w:rPr>
        <w:t>（</w:t>
      </w:r>
      <w:bookmarkEnd w:id="369"/>
      <w:r>
        <w:rPr>
          <w:color w:val="000000"/>
          <w:spacing w:val="0"/>
          <w:w w:val="100"/>
          <w:position w:val="0"/>
        </w:rPr>
        <w:t>一）</w:t>
        <w:tab/>
        <w:t>托管、承包、租赁事项</w:t>
      </w:r>
      <w:bookmarkEnd w:id="366"/>
      <w:bookmarkEnd w:id="367"/>
      <w:bookmarkEnd w:id="370"/>
    </w:p>
    <w:p>
      <w:pPr>
        <w:pStyle w:val="Style21"/>
        <w:keepNext/>
        <w:keepLines/>
        <w:widowControl w:val="0"/>
        <w:shd w:val="clear" w:color="auto" w:fill="auto"/>
        <w:tabs>
          <w:tab w:pos="1841" w:val="left"/>
        </w:tabs>
        <w:bidi w:val="0"/>
        <w:spacing w:before="0" w:after="100" w:line="240" w:lineRule="auto"/>
        <w:ind w:left="1420" w:right="0" w:firstLine="0"/>
        <w:jc w:val="both"/>
      </w:pPr>
      <w:bookmarkStart w:id="366" w:name="bookmark366"/>
      <w:bookmarkStart w:id="367" w:name="bookmark367"/>
      <w:bookmarkStart w:id="371" w:name="bookmark371"/>
      <w:bookmarkStart w:id="372" w:name="bookmark372"/>
      <w:r>
        <w:rPr>
          <w:color w:val="000000"/>
          <w:spacing w:val="0"/>
          <w:w w:val="100"/>
          <w:position w:val="0"/>
        </w:rPr>
        <w:t>1</w:t>
      </w:r>
      <w:bookmarkEnd w:id="371"/>
      <w:r>
        <w:rPr>
          <w:color w:val="000000"/>
          <w:spacing w:val="0"/>
          <w:w w:val="100"/>
          <w:position w:val="0"/>
        </w:rPr>
        <w:t>、</w:t>
        <w:tab/>
        <w:t>托管情况</w:t>
      </w:r>
      <w:bookmarkEnd w:id="366"/>
      <w:bookmarkEnd w:id="367"/>
      <w:bookmarkEnd w:id="372"/>
    </w:p>
    <w:p>
      <w:pPr>
        <w:pStyle w:val="Style11"/>
        <w:keepNext w:val="0"/>
        <w:keepLines w:val="0"/>
        <w:widowControl w:val="0"/>
        <w:shd w:val="clear" w:color="auto" w:fill="auto"/>
        <w:bidi w:val="0"/>
        <w:spacing w:before="0" w:after="36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1841" w:val="left"/>
        </w:tabs>
        <w:bidi w:val="0"/>
        <w:spacing w:before="0" w:after="100" w:line="240" w:lineRule="auto"/>
        <w:ind w:left="1420" w:right="0" w:firstLine="0"/>
        <w:jc w:val="both"/>
      </w:pPr>
      <w:bookmarkStart w:id="373" w:name="bookmark373"/>
      <w:bookmarkStart w:id="374" w:name="bookmark374"/>
      <w:bookmarkStart w:id="375" w:name="bookmark375"/>
      <w:bookmarkStart w:id="376" w:name="bookmark376"/>
      <w:r>
        <w:rPr>
          <w:color w:val="000000"/>
          <w:spacing w:val="0"/>
          <w:w w:val="100"/>
          <w:position w:val="0"/>
        </w:rPr>
        <w:t>2</w:t>
      </w:r>
      <w:bookmarkEnd w:id="375"/>
      <w:r>
        <w:rPr>
          <w:color w:val="000000"/>
          <w:spacing w:val="0"/>
          <w:w w:val="100"/>
          <w:position w:val="0"/>
        </w:rPr>
        <w:t>、</w:t>
        <w:tab/>
        <w:t>承包情况</w:t>
      </w:r>
      <w:bookmarkEnd w:id="373"/>
      <w:bookmarkEnd w:id="374"/>
      <w:bookmarkEnd w:id="376"/>
    </w:p>
    <w:p>
      <w:pPr>
        <w:pStyle w:val="Style11"/>
        <w:keepNext w:val="0"/>
        <w:keepLines w:val="0"/>
        <w:widowControl w:val="0"/>
        <w:shd w:val="clear" w:color="auto" w:fill="auto"/>
        <w:bidi w:val="0"/>
        <w:spacing w:before="0" w:after="62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1841" w:val="left"/>
        </w:tabs>
        <w:bidi w:val="0"/>
        <w:spacing w:before="0" w:after="100" w:line="240" w:lineRule="auto"/>
        <w:ind w:left="1420" w:right="0" w:firstLine="0"/>
        <w:jc w:val="both"/>
      </w:pPr>
      <w:bookmarkStart w:id="377" w:name="bookmark377"/>
      <w:bookmarkStart w:id="378" w:name="bookmark378"/>
      <w:bookmarkStart w:id="379" w:name="bookmark379"/>
      <w:bookmarkStart w:id="380" w:name="bookmark380"/>
      <w:r>
        <w:rPr>
          <w:color w:val="000000"/>
          <w:spacing w:val="0"/>
          <w:w w:val="100"/>
          <w:position w:val="0"/>
          <w:shd w:val="clear" w:color="auto" w:fill="FFFFFF"/>
        </w:rPr>
        <w:t>3</w:t>
      </w:r>
      <w:bookmarkEnd w:id="379"/>
      <w:r>
        <w:rPr>
          <w:color w:val="000000"/>
          <w:spacing w:val="0"/>
          <w:w w:val="100"/>
          <w:position w:val="0"/>
          <w:shd w:val="clear" w:color="auto" w:fill="FFFFFF"/>
        </w:rPr>
        <w:t>、</w:t>
      </w:r>
      <w:r>
        <w:rPr>
          <w:color w:val="000000"/>
          <w:spacing w:val="0"/>
          <w:w w:val="100"/>
          <w:position w:val="0"/>
        </w:rPr>
        <w:tab/>
        <w:t>租赁情况</w:t>
      </w:r>
      <w:bookmarkEnd w:id="377"/>
      <w:bookmarkEnd w:id="378"/>
      <w:bookmarkEnd w:id="380"/>
    </w:p>
    <w:p>
      <w:pPr>
        <w:pStyle w:val="Style11"/>
        <w:keepNext w:val="0"/>
        <w:keepLines w:val="0"/>
        <w:widowControl w:val="0"/>
        <w:shd w:val="clear" w:color="auto" w:fill="auto"/>
        <w:bidi w:val="0"/>
        <w:spacing w:before="0" w:after="62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1420" w:right="0" w:firstLine="0"/>
        <w:jc w:val="both"/>
      </w:pPr>
      <w:bookmarkStart w:id="381" w:name="bookmark381"/>
      <w:bookmarkStart w:id="382" w:name="bookmark382"/>
      <w:bookmarkStart w:id="383" w:name="bookmark383"/>
      <w:bookmarkStart w:id="384" w:name="bookmark384"/>
      <w:r>
        <w:rPr>
          <w:color w:val="000000"/>
          <w:spacing w:val="0"/>
          <w:w w:val="100"/>
          <w:position w:val="0"/>
        </w:rPr>
        <w:t>（</w:t>
      </w:r>
      <w:bookmarkEnd w:id="383"/>
      <w:r>
        <w:rPr>
          <w:color w:val="000000"/>
          <w:spacing w:val="0"/>
          <w:w w:val="100"/>
          <w:position w:val="0"/>
        </w:rPr>
        <w:t>二）担保情况</w:t>
      </w:r>
      <w:bookmarkEnd w:id="381"/>
      <w:bookmarkEnd w:id="382"/>
      <w:bookmarkEnd w:id="384"/>
    </w:p>
    <w:p>
      <w:pPr>
        <w:pStyle w:val="Style11"/>
        <w:keepNext w:val="0"/>
        <w:keepLines w:val="0"/>
        <w:widowControl w:val="0"/>
        <w:shd w:val="clear" w:color="auto" w:fill="auto"/>
        <w:bidi w:val="0"/>
        <w:spacing w:before="0" w:after="40" w:line="240" w:lineRule="auto"/>
        <w:ind w:left="1420" w:right="0" w:firstLine="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778"/>
        <w:gridCol w:w="638"/>
        <w:gridCol w:w="922"/>
        <w:gridCol w:w="600"/>
        <w:gridCol w:w="1200"/>
        <w:gridCol w:w="965"/>
        <w:gridCol w:w="254"/>
        <w:gridCol w:w="1205"/>
        <w:gridCol w:w="754"/>
        <w:gridCol w:w="782"/>
        <w:gridCol w:w="518"/>
        <w:gridCol w:w="672"/>
        <w:gridCol w:w="557"/>
        <w:gridCol w:w="634"/>
        <w:gridCol w:w="374"/>
      </w:tblGrid>
      <w:tr>
        <w:trPr>
          <w:trHeight w:val="307" w:hRule="exact"/>
        </w:trPr>
        <w:tc>
          <w:tcPr>
            <w:gridSpan w:val="15"/>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c>
      </w:tr>
      <w:tr>
        <w:trPr>
          <w:trHeight w:val="16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3" w:lineRule="exact"/>
              <w:ind w:left="0" w:right="0" w:firstLine="0"/>
              <w:jc w:val="center"/>
            </w:pPr>
            <w:r>
              <w:rPr>
                <w:color w:val="000000"/>
                <w:spacing w:val="0"/>
                <w:w w:val="100"/>
                <w:position w:val="0"/>
              </w:rPr>
              <w:t>担保 方与 上市 公司 的关 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被担保方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担保 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担保发生日 期（协议签 署日）</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担保 起始日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担保 到期日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担保类 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担保是 否已经 履行完 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担保 是否 逾期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担保 逾期 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是否 存在 反担 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0" w:right="0" w:firstLine="0"/>
              <w:jc w:val="left"/>
            </w:pPr>
            <w:r>
              <w:rPr>
                <w:color w:val="000000"/>
                <w:spacing w:val="0"/>
                <w:w w:val="100"/>
                <w:position w:val="0"/>
              </w:rPr>
              <w:t>是否 为关 联方 担保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66" w:lineRule="exact"/>
              <w:ind w:left="0" w:right="0" w:firstLine="0"/>
              <w:jc w:val="left"/>
            </w:pPr>
            <w:r>
              <w:rPr>
                <w:color w:val="000000"/>
                <w:spacing w:val="0"/>
                <w:w w:val="100"/>
                <w:position w:val="0"/>
              </w:rPr>
              <w:t>关 联 关 系</w:t>
            </w:r>
          </w:p>
        </w:tc>
      </w:tr>
      <w:tr>
        <w:trPr>
          <w:trHeight w:val="109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无锡恒 华科技 发展有 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控股 子公 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6" w:lineRule="exact"/>
              <w:ind w:left="0" w:right="0" w:firstLine="0"/>
              <w:jc w:val="left"/>
            </w:pPr>
            <w:r>
              <w:rPr>
                <w:color w:val="000000"/>
                <w:spacing w:val="0"/>
                <w:w w:val="100"/>
                <w:position w:val="0"/>
              </w:rPr>
              <w:t>江苏统一 安装集团 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669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2013-04-27</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2013-04-27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2018-04-26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连带责 任担保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6"/>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报告期内担保发生额合计（不包括对子公司的担保）</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6"/>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报告期末担保余额合计</w:t>
            </w:r>
            <w:r>
              <w:rPr>
                <w:color w:val="000000"/>
                <w:spacing w:val="0"/>
                <w:w w:val="100"/>
                <w:position w:val="0"/>
                <w:sz w:val="18"/>
                <w:szCs w:val="18"/>
              </w:rPr>
              <w:t>（A）</w:t>
            </w:r>
            <w:r>
              <w:rPr>
                <w:color w:val="000000"/>
                <w:spacing w:val="0"/>
                <w:w w:val="100"/>
                <w:position w:val="0"/>
              </w:rPr>
              <w:t>（不包括对子公司的担保）</w:t>
            </w:r>
          </w:p>
        </w:tc>
        <w:tc>
          <w:tcPr>
            <w:gridSpan w:val="9"/>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669</w:t>
            </w:r>
          </w:p>
        </w:tc>
      </w:tr>
      <w:tr>
        <w:trPr>
          <w:trHeight w:val="322" w:hRule="exact"/>
        </w:trPr>
        <w:tc>
          <w:tcPr>
            <w:gridSpan w:val="15"/>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公司及其子公司对子公司的担保情况</w:t>
            </w:r>
          </w:p>
        </w:tc>
      </w:tr>
      <w:tr>
        <w:trPr>
          <w:trHeight w:val="317" w:hRule="exact"/>
        </w:trPr>
        <w:tc>
          <w:tcPr>
            <w:gridSpan w:val="6"/>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报告期内对子公司担保发生额合计</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6"/>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报告期末对子公司担保余额合计</w:t>
            </w:r>
            <w:r>
              <w:rPr>
                <w:color w:val="000000"/>
                <w:spacing w:val="0"/>
                <w:w w:val="100"/>
                <w:position w:val="0"/>
                <w:sz w:val="18"/>
                <w:szCs w:val="18"/>
              </w:rPr>
              <w:t>（B）</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15"/>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公司担保总额情况（包括对子公司的担保）</w:t>
            </w:r>
          </w:p>
        </w:tc>
      </w:tr>
      <w:tr>
        <w:trPr>
          <w:trHeight w:val="485" w:hRule="exact"/>
        </w:trPr>
        <w:tc>
          <w:tcPr>
            <w:gridSpan w:val="6"/>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担保总额（</w:t>
            </w:r>
            <w:r>
              <w:rPr>
                <w:color w:val="000000"/>
                <w:spacing w:val="0"/>
                <w:w w:val="100"/>
                <w:position w:val="0"/>
                <w:sz w:val="18"/>
                <w:szCs w:val="18"/>
              </w:rPr>
              <w:t>A+B）</w:t>
            </w:r>
          </w:p>
        </w:tc>
        <w:tc>
          <w:tcPr>
            <w:gridSpan w:val="9"/>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669</w:t>
            </w:r>
          </w:p>
        </w:tc>
      </w:tr>
      <w:tr>
        <w:trPr>
          <w:trHeight w:val="326" w:hRule="exact"/>
        </w:trPr>
        <w:tc>
          <w:tcPr>
            <w:gridSpan w:val="6"/>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p>
        </w:tc>
        <w:tc>
          <w:tcPr>
            <w:gridSpan w:val="9"/>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0.28</w:t>
            </w:r>
          </w:p>
        </w:tc>
      </w:tr>
    </w:tbl>
    <w:p>
      <w:pPr>
        <w:spacing w:lineRule="exact" w:line="1"/>
        <w:rPr>
          <w:sz w:val="2"/>
          <w:szCs w:val="2"/>
        </w:rPr>
      </w:pPr>
      <w:r>
        <w:br w:type="page"/>
      </w:r>
    </w:p>
    <w:tbl>
      <w:tblPr>
        <w:tblOverlap w:val="never"/>
        <w:jc w:val="center"/>
        <w:tblLayout w:type="fixed"/>
      </w:tblPr>
      <w:tblGrid>
        <w:gridCol w:w="5093"/>
        <w:gridCol w:w="5760"/>
      </w:tblGrid>
      <w:tr>
        <w:trPr>
          <w:trHeight w:val="322" w:hRule="exact"/>
        </w:trPr>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1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为股东、实际控制人及其关联方提供担保的金额</w:t>
            </w:r>
            <w:r>
              <w:rPr>
                <w:color w:val="000000"/>
                <w:spacing w:val="0"/>
                <w:w w:val="100"/>
                <w:position w:val="0"/>
                <w:sz w:val="18"/>
                <w:szCs w:val="18"/>
              </w:rPr>
              <w:t>（C）</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left"/>
              <w:rPr>
                <w:sz w:val="18"/>
                <w:szCs w:val="18"/>
              </w:rPr>
            </w:pPr>
            <w:r>
              <w:rPr>
                <w:color w:val="000000"/>
                <w:spacing w:val="0"/>
                <w:w w:val="100"/>
                <w:position w:val="0"/>
                <w:sz w:val="20"/>
                <w:szCs w:val="20"/>
              </w:rPr>
              <w:t>直接或间接为资产负债率超过</w:t>
            </w:r>
            <w:r>
              <w:rPr>
                <w:color w:val="000000"/>
                <w:spacing w:val="0"/>
                <w:w w:val="100"/>
                <w:position w:val="0"/>
                <w:sz w:val="18"/>
                <w:szCs w:val="18"/>
              </w:rPr>
              <w:t>70%</w:t>
            </w:r>
            <w:r>
              <w:rPr>
                <w:color w:val="000000"/>
                <w:spacing w:val="0"/>
                <w:w w:val="100"/>
                <w:position w:val="0"/>
                <w:sz w:val="20"/>
                <w:szCs w:val="20"/>
              </w:rPr>
              <w:t>的被担保对象提供的 债务担保金额</w:t>
            </w:r>
            <w:r>
              <w:rPr>
                <w:color w:val="000000"/>
                <w:spacing w:val="0"/>
                <w:w w:val="100"/>
                <w:position w:val="0"/>
                <w:sz w:val="18"/>
                <w:szCs w:val="18"/>
              </w:rPr>
              <w:t>（D）</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担保总额超过净资产</w:t>
            </w:r>
            <w:r>
              <w:rPr>
                <w:color w:val="000000"/>
                <w:spacing w:val="0"/>
                <w:w w:val="100"/>
                <w:position w:val="0"/>
                <w:sz w:val="18"/>
                <w:szCs w:val="18"/>
              </w:rPr>
              <w:t>50%</w:t>
            </w:r>
            <w:r>
              <w:rPr>
                <w:color w:val="000000"/>
                <w:spacing w:val="0"/>
                <w:w w:val="100"/>
                <w:position w:val="0"/>
                <w:sz w:val="20"/>
                <w:szCs w:val="20"/>
              </w:rPr>
              <w:t>部分的金额</w:t>
            </w:r>
            <w:r>
              <w:rPr>
                <w:color w:val="000000"/>
                <w:spacing w:val="0"/>
                <w:w w:val="100"/>
                <w:position w:val="0"/>
                <w:sz w:val="18"/>
                <w:szCs w:val="18"/>
              </w:rPr>
              <w:t>（E）</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上述三项担保金额合计（</w:t>
            </w:r>
            <w:r>
              <w:rPr>
                <w:color w:val="000000"/>
                <w:spacing w:val="0"/>
                <w:w w:val="100"/>
                <w:position w:val="0"/>
                <w:sz w:val="18"/>
                <w:szCs w:val="18"/>
              </w:rPr>
              <w:t>C+D+E）</w:t>
            </w: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在银行向无锡恒华确认其已同意向无锡恒华之客户发放法人按 揭借款后，无锡恒华应对银行与无锡恒华之客户自签署《法人 按揭借款合同》之日起至银行取得正式抵押权证止的期间，为 无锡恒华之客户向银行对《法人按揭借款合同》项下的借款提 供连带责任保证。</w:t>
            </w:r>
          </w:p>
        </w:tc>
      </w:tr>
      <w:tr>
        <w:trPr>
          <w:trHeight w:val="331"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担保情况说明</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1"/>
        <w:keepNext/>
        <w:keepLines/>
        <w:widowControl w:val="0"/>
        <w:shd w:val="clear" w:color="auto" w:fill="auto"/>
        <w:bidi w:val="0"/>
        <w:spacing w:before="0" w:after="100" w:line="240" w:lineRule="auto"/>
        <w:ind w:left="1540" w:right="0" w:firstLine="0"/>
        <w:jc w:val="left"/>
      </w:pPr>
      <w:bookmarkStart w:id="385" w:name="bookmark385"/>
      <w:bookmarkStart w:id="386" w:name="bookmark386"/>
      <w:bookmarkStart w:id="387" w:name="bookmark387"/>
      <w:bookmarkStart w:id="388" w:name="bookmark388"/>
      <w:r>
        <w:rPr>
          <w:color w:val="000000"/>
          <w:spacing w:val="0"/>
          <w:w w:val="100"/>
          <w:position w:val="0"/>
        </w:rPr>
        <w:t>（</w:t>
      </w:r>
      <w:bookmarkEnd w:id="387"/>
      <w:r>
        <w:rPr>
          <w:color w:val="000000"/>
          <w:spacing w:val="0"/>
          <w:w w:val="100"/>
          <w:position w:val="0"/>
        </w:rPr>
        <w:t>三）委托他人进行现金资产管理的情况</w:t>
      </w:r>
      <w:bookmarkEnd w:id="385"/>
      <w:bookmarkEnd w:id="386"/>
      <w:bookmarkEnd w:id="388"/>
    </w:p>
    <w:p>
      <w:pPr>
        <w:pStyle w:val="Style21"/>
        <w:keepNext/>
        <w:keepLines/>
        <w:widowControl w:val="0"/>
        <w:shd w:val="clear" w:color="auto" w:fill="auto"/>
        <w:bidi w:val="0"/>
        <w:spacing w:before="0" w:after="100" w:line="240" w:lineRule="auto"/>
        <w:ind w:left="1540" w:right="0" w:firstLine="0"/>
        <w:jc w:val="both"/>
      </w:pPr>
      <w:bookmarkStart w:id="385" w:name="bookmark385"/>
      <w:bookmarkStart w:id="386" w:name="bookmark386"/>
      <w:bookmarkStart w:id="389" w:name="bookmark389"/>
      <w:bookmarkStart w:id="390" w:name="bookmark390"/>
      <w:r>
        <w:rPr>
          <w:color w:val="000000"/>
          <w:spacing w:val="0"/>
          <w:w w:val="100"/>
          <w:position w:val="0"/>
        </w:rPr>
        <w:t>1</w:t>
      </w:r>
      <w:bookmarkEnd w:id="389"/>
      <w:r>
        <w:rPr>
          <w:color w:val="000000"/>
          <w:spacing w:val="0"/>
          <w:w w:val="100"/>
          <w:position w:val="0"/>
        </w:rPr>
        <w:t>、委托理财情况</w:t>
      </w:r>
      <w:bookmarkEnd w:id="385"/>
      <w:bookmarkEnd w:id="386"/>
      <w:bookmarkEnd w:id="390"/>
    </w:p>
    <w:p>
      <w:pPr>
        <w:pStyle w:val="Style11"/>
        <w:keepNext w:val="0"/>
        <w:keepLines w:val="0"/>
        <w:widowControl w:val="0"/>
        <w:shd w:val="clear" w:color="auto" w:fill="auto"/>
        <w:bidi w:val="0"/>
        <w:spacing w:before="0" w:after="0" w:line="240" w:lineRule="auto"/>
        <w:ind w:left="1540" w:right="0" w:firstLine="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258"/>
        <w:gridCol w:w="1618"/>
        <w:gridCol w:w="950"/>
        <w:gridCol w:w="1382"/>
        <w:gridCol w:w="1306"/>
        <w:gridCol w:w="442"/>
        <w:gridCol w:w="950"/>
        <w:gridCol w:w="1238"/>
        <w:gridCol w:w="475"/>
        <w:gridCol w:w="427"/>
        <w:gridCol w:w="427"/>
        <w:gridCol w:w="427"/>
        <w:gridCol w:w="437"/>
      </w:tblGrid>
      <w:tr>
        <w:trPr>
          <w:trHeight w:val="21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受托人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委托理财产品 类型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委托理 财金额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委托理财起 始日期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委托理财终 止日期</w:t>
            </w:r>
          </w:p>
        </w:tc>
        <w:tc>
          <w:tcPr>
            <w:tcBorders>
              <w:top w:val="single" w:sz="4"/>
              <w:left w:val="single" w:sz="4"/>
            </w:tcBorders>
            <w:shd w:val="clear" w:color="auto" w:fill="FFFFFF"/>
            <w:textDirection w:val="tbRlV"/>
            <w:vAlign w:val="top"/>
          </w:tcPr>
          <w:p>
            <w:pPr>
              <w:pStyle w:val="Style45"/>
              <w:keepNext w:val="0"/>
              <w:keepLines w:val="0"/>
              <w:widowControl w:val="0"/>
              <w:shd w:val="clear" w:color="auto" w:fill="auto"/>
              <w:bidi w:val="0"/>
              <w:spacing w:after="0" w:line="240" w:lineRule="auto"/>
              <w:ind w:left="0" w:right="0" w:firstLine="0"/>
              <w:jc w:val="center"/>
            </w:pPr>
            <w:r>
              <w:rPr>
                <w:color w:val="000000"/>
                <w:spacing w:val="0"/>
                <w:w w:val="100"/>
                <w:position w:val="0"/>
              </w:rPr>
              <w:t>报酬确定方式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实际收 回本金 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实际获得 收益</w:t>
            </w:r>
          </w:p>
        </w:tc>
        <w:tc>
          <w:tcPr>
            <w:tcBorders>
              <w:top w:val="single" w:sz="4"/>
              <w:left w:val="single" w:sz="4"/>
            </w:tcBorders>
            <w:shd w:val="clear" w:color="auto" w:fill="FFFFFF"/>
            <w:textDirection w:val="tbRlV"/>
            <w:vAlign w:val="top"/>
          </w:tcPr>
          <w:p>
            <w:pPr>
              <w:pStyle w:val="Style45"/>
              <w:keepNext w:val="0"/>
              <w:keepLines w:val="0"/>
              <w:widowControl w:val="0"/>
              <w:shd w:val="clear" w:color="auto" w:fill="auto"/>
              <w:bidi w:val="0"/>
              <w:spacing w:before="120" w:after="0" w:line="240" w:lineRule="auto"/>
              <w:ind w:left="0" w:right="0" w:firstLine="0"/>
              <w:jc w:val="left"/>
            </w:pPr>
            <w:r>
              <w:rPr>
                <w:color w:val="000000"/>
                <w:spacing w:val="0"/>
                <w:w w:val="100"/>
                <w:position w:val="0"/>
              </w:rPr>
              <w:t>是否经过法定程序</w:t>
            </w:r>
          </w:p>
        </w:tc>
        <w:tc>
          <w:tcPr>
            <w:tcBorders>
              <w:top w:val="single" w:sz="4"/>
              <w:left w:val="single" w:sz="4"/>
            </w:tcBorders>
            <w:shd w:val="clear" w:color="auto" w:fill="FFFFFF"/>
            <w:textDirection w:val="tbRlV"/>
            <w:vAlign w:val="top"/>
          </w:tcPr>
          <w:p>
            <w:pPr>
              <w:pStyle w:val="Style45"/>
              <w:keepNext w:val="0"/>
              <w:keepLines w:val="0"/>
              <w:widowControl w:val="0"/>
              <w:shd w:val="clear" w:color="auto" w:fill="auto"/>
              <w:bidi w:val="0"/>
              <w:spacing w:after="0" w:line="240" w:lineRule="auto"/>
              <w:ind w:left="0" w:right="0" w:firstLine="0"/>
              <w:jc w:val="left"/>
            </w:pPr>
            <w:r>
              <w:rPr>
                <w:color w:val="000000"/>
                <w:spacing w:val="0"/>
                <w:w w:val="100"/>
                <w:position w:val="0"/>
              </w:rPr>
              <w:t>计提减值准备金额</w:t>
            </w:r>
          </w:p>
        </w:tc>
        <w:tc>
          <w:tcPr>
            <w:tcBorders>
              <w:top w:val="single" w:sz="4"/>
              <w:left w:val="single" w:sz="4"/>
            </w:tcBorders>
            <w:shd w:val="clear" w:color="auto" w:fill="FFFFFF"/>
            <w:textDirection w:val="tbRlV"/>
            <w:vAlign w:val="top"/>
          </w:tcPr>
          <w:p>
            <w:pPr>
              <w:pStyle w:val="Style45"/>
              <w:keepNext w:val="0"/>
              <w:keepLines w:val="0"/>
              <w:widowControl w:val="0"/>
              <w:shd w:val="clear" w:color="auto" w:fill="auto"/>
              <w:bidi w:val="0"/>
              <w:spacing w:after="0" w:line="240" w:lineRule="auto"/>
              <w:ind w:left="0" w:right="0" w:firstLine="0"/>
              <w:jc w:val="center"/>
            </w:pPr>
            <w:r>
              <w:rPr>
                <w:color w:val="000000"/>
                <w:spacing w:val="0"/>
                <w:w w:val="100"/>
                <w:position w:val="0"/>
              </w:rPr>
              <w:t>是否关联交易</w:t>
            </w:r>
          </w:p>
        </w:tc>
        <w:tc>
          <w:tcPr>
            <w:tcBorders>
              <w:top w:val="single" w:sz="4"/>
              <w:left w:val="single" w:sz="4"/>
            </w:tcBorders>
            <w:shd w:val="clear" w:color="auto" w:fill="FFFFFF"/>
            <w:textDirection w:val="tbRlV"/>
            <w:vAlign w:val="top"/>
          </w:tcPr>
          <w:p>
            <w:pPr>
              <w:pStyle w:val="Style4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是否涉诉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0" w:right="0" w:firstLine="0"/>
              <w:jc w:val="left"/>
            </w:pPr>
            <w:r>
              <w:rPr>
                <w:color w:val="000000"/>
                <w:spacing w:val="0"/>
                <w:w w:val="100"/>
                <w:position w:val="0"/>
              </w:rPr>
              <w:t>关 联 关 系</w:t>
            </w: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21.44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2015-6-15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2015-6-15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2015-6-15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10.90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中国农业 银行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5" w:lineRule="exact"/>
              <w:ind w:left="0" w:right="0" w:firstLine="0"/>
              <w:jc w:val="both"/>
            </w:pPr>
            <w:r>
              <w:rPr>
                <w:color w:val="000000"/>
                <w:spacing w:val="0"/>
                <w:w w:val="100"/>
                <w:position w:val="0"/>
              </w:rPr>
              <w:t>“安心快线步 步高”法人专 属开放式理财 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中国农业 银行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5" w:lineRule="exact"/>
              <w:ind w:left="0" w:right="0" w:firstLine="0"/>
              <w:jc w:val="both"/>
            </w:pPr>
            <w:r>
              <w:rPr>
                <w:color w:val="000000"/>
                <w:spacing w:val="0"/>
                <w:w w:val="100"/>
                <w:position w:val="0"/>
              </w:rPr>
              <w:t>“安心快线步 步高”法人专 属开放式理财 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净值型</w:t>
            </w:r>
            <w:r>
              <w:rPr>
                <w:color w:val="000000"/>
                <w:spacing w:val="0"/>
                <w:w w:val="100"/>
                <w:position w:val="0"/>
                <w:sz w:val="18"/>
                <w:szCs w:val="18"/>
              </w:rPr>
              <w:t>2</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净值型</w:t>
            </w:r>
            <w:r>
              <w:rPr>
                <w:color w:val="000000"/>
                <w:spacing w:val="0"/>
                <w:w w:val="100"/>
                <w:position w:val="0"/>
                <w:sz w:val="18"/>
                <w:szCs w:val="18"/>
              </w:rPr>
              <w:t>2</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6.32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54" w:lineRule="exact"/>
              <w:ind w:left="0" w:right="0" w:firstLine="0"/>
              <w:jc w:val="both"/>
            </w:pPr>
            <w:r>
              <w:rPr>
                <w:color w:val="000000"/>
                <w:spacing w:val="0"/>
                <w:w w:val="100"/>
                <w:position w:val="0"/>
              </w:rPr>
              <w:t>利多多财富班 车进取</w:t>
            </w:r>
            <w:r>
              <w:rPr>
                <w:color w:val="000000"/>
                <w:spacing w:val="0"/>
                <w:w w:val="100"/>
                <w:position w:val="0"/>
                <w:sz w:val="18"/>
                <w:szCs w:val="18"/>
              </w:rPr>
              <w:t>4</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49.09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76" w:lineRule="exact"/>
              <w:ind w:left="0" w:right="0" w:firstLine="0"/>
              <w:jc w:val="left"/>
            </w:pPr>
            <w:r>
              <w:rPr>
                <w:color w:val="000000"/>
                <w:spacing w:val="0"/>
                <w:w w:val="100"/>
                <w:position w:val="0"/>
              </w:rPr>
              <w:t>深圳市思 道科投资 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泽沃</w:t>
            </w:r>
            <w:r>
              <w:rPr>
                <w:color w:val="000000"/>
                <w:spacing w:val="0"/>
                <w:w w:val="100"/>
                <w:position w:val="0"/>
                <w:sz w:val="18"/>
                <w:szCs w:val="18"/>
              </w:rPr>
              <w:t>2-0004</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2015-9-28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48.33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3"/>
          <w:footerReference w:type="default" r:id="rId24"/>
          <w:headerReference w:type="even" r:id="rId25"/>
          <w:footerReference w:type="even" r:id="rId26"/>
          <w:headerReference w:type="first" r:id="rId27"/>
          <w:footerReference w:type="first" r:id="rId28"/>
          <w:footnotePr>
            <w:pos w:val="pageBottom"/>
            <w:numFmt w:val="decimal"/>
            <w:numRestart w:val="continuous"/>
          </w:footnotePr>
          <w:pgSz w:w="11900" w:h="16840"/>
          <w:pgMar w:top="1738" w:right="244" w:bottom="1503" w:left="299" w:header="0" w:footer="3" w:gutter="0"/>
          <w:cols w:space="720"/>
          <w:noEndnote/>
          <w:titlePg/>
          <w:rtlGutter w:val="0"/>
          <w:docGrid w:linePitch="360"/>
        </w:sectPr>
      </w:pPr>
    </w:p>
    <w:tbl>
      <w:tblPr>
        <w:tblOverlap w:val="never"/>
        <w:jc w:val="center"/>
        <w:tblLayout w:type="fixed"/>
      </w:tblPr>
      <w:tblGrid>
        <w:gridCol w:w="1258"/>
        <w:gridCol w:w="1618"/>
        <w:gridCol w:w="950"/>
        <w:gridCol w:w="1382"/>
        <w:gridCol w:w="1306"/>
        <w:gridCol w:w="442"/>
        <w:gridCol w:w="950"/>
        <w:gridCol w:w="1238"/>
        <w:gridCol w:w="475"/>
        <w:gridCol w:w="427"/>
        <w:gridCol w:w="427"/>
        <w:gridCol w:w="427"/>
        <w:gridCol w:w="437"/>
      </w:tblGrid>
      <w:tr>
        <w:trPr>
          <w:trHeight w:val="83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深圳市思 道科投资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泽沃</w:t>
            </w:r>
            <w:r>
              <w:rPr>
                <w:color w:val="000000"/>
                <w:spacing w:val="0"/>
                <w:w w:val="100"/>
                <w:position w:val="0"/>
                <w:sz w:val="18"/>
                <w:szCs w:val="18"/>
              </w:rPr>
              <w:t>2-0004</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2015-9-29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48.33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深圳市思 道科投资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泽沃</w:t>
            </w:r>
            <w:r>
              <w:rPr>
                <w:color w:val="000000"/>
                <w:spacing w:val="0"/>
                <w:w w:val="100"/>
                <w:position w:val="0"/>
                <w:sz w:val="18"/>
                <w:szCs w:val="18"/>
              </w:rPr>
              <w:t>2-0004</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58.48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8" w:lineRule="exact"/>
              <w:ind w:left="0" w:right="0" w:firstLine="0"/>
              <w:jc w:val="both"/>
            </w:pPr>
            <w:r>
              <w:rPr>
                <w:color w:val="000000"/>
                <w:spacing w:val="0"/>
                <w:w w:val="100"/>
                <w:position w:val="0"/>
              </w:rPr>
              <w:t>中国农业 银行</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“安心•灵 动</w:t>
            </w:r>
            <w:r>
              <w:rPr>
                <w:color w:val="000000"/>
                <w:spacing w:val="0"/>
                <w:w w:val="100"/>
                <w:position w:val="0"/>
              </w:rPr>
              <w:t xml:space="preserve">• </w:t>
            </w:r>
            <w:r>
              <w:rPr>
                <w:color w:val="000000"/>
                <w:spacing w:val="0"/>
                <w:w w:val="100"/>
                <w:position w:val="0"/>
                <w:sz w:val="18"/>
                <w:szCs w:val="18"/>
              </w:rPr>
              <w:t>75</w:t>
            </w:r>
            <w:r>
              <w:rPr>
                <w:color w:val="000000"/>
                <w:spacing w:val="0"/>
                <w:w w:val="100"/>
                <w:position w:val="0"/>
              </w:rPr>
              <w:t>天”人 民币理财产品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rPr>
              <w:t>深圳市思 道科投资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泽沃</w:t>
            </w:r>
            <w:r>
              <w:rPr>
                <w:color w:val="000000"/>
                <w:spacing w:val="0"/>
                <w:w w:val="100"/>
                <w:position w:val="0"/>
                <w:sz w:val="18"/>
                <w:szCs w:val="18"/>
              </w:rPr>
              <w:t>2-0004</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2015-10-10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8,500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深圳市思 道科投资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泽沃</w:t>
            </w:r>
            <w:r>
              <w:rPr>
                <w:color w:val="000000"/>
                <w:spacing w:val="0"/>
                <w:w w:val="100"/>
                <w:position w:val="0"/>
                <w:sz w:val="18"/>
                <w:szCs w:val="18"/>
              </w:rPr>
              <w:t>2-0003</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2015-10-10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21.93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深圳市思 道科投资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泽沃</w:t>
            </w:r>
            <w:r>
              <w:rPr>
                <w:color w:val="000000"/>
                <w:spacing w:val="0"/>
                <w:w w:val="100"/>
                <w:position w:val="0"/>
                <w:sz w:val="18"/>
                <w:szCs w:val="18"/>
              </w:rPr>
              <w:t>2-0008</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2015-10-10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37.30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中国农业 银行</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“安心•灵 动</w:t>
            </w:r>
            <w:r>
              <w:rPr>
                <w:color w:val="000000"/>
                <w:spacing w:val="0"/>
                <w:w w:val="100"/>
                <w:position w:val="0"/>
              </w:rPr>
              <w:t xml:space="preserve">• </w:t>
            </w:r>
            <w:r>
              <w:rPr>
                <w:color w:val="000000"/>
                <w:spacing w:val="0"/>
                <w:w w:val="100"/>
                <w:position w:val="0"/>
                <w:sz w:val="18"/>
                <w:szCs w:val="18"/>
              </w:rPr>
              <w:t>75</w:t>
            </w:r>
            <w:r>
              <w:rPr>
                <w:color w:val="000000"/>
                <w:spacing w:val="0"/>
                <w:w w:val="100"/>
                <w:position w:val="0"/>
              </w:rPr>
              <w:t>天”人 民币理财产品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2015-10-10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深圳市思 道科投资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泽沃</w:t>
            </w:r>
            <w:r>
              <w:rPr>
                <w:color w:val="000000"/>
                <w:spacing w:val="0"/>
                <w:w w:val="100"/>
                <w:position w:val="0"/>
                <w:sz w:val="18"/>
                <w:szCs w:val="18"/>
              </w:rPr>
              <w:t>2-0004</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2015-10-13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93.25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深圳市思 道科投资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泽沃</w:t>
            </w:r>
            <w:r>
              <w:rPr>
                <w:color w:val="000000"/>
                <w:spacing w:val="0"/>
                <w:w w:val="100"/>
                <w:position w:val="0"/>
                <w:sz w:val="18"/>
                <w:szCs w:val="18"/>
              </w:rPr>
              <w:t>2-0004</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2015-10-14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93.25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净值型</w:t>
            </w:r>
            <w:r>
              <w:rPr>
                <w:color w:val="000000"/>
                <w:spacing w:val="0"/>
                <w:w w:val="100"/>
                <w:position w:val="0"/>
                <w:sz w:val="18"/>
                <w:szCs w:val="18"/>
              </w:rPr>
              <w:t>4</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2015-10-14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22.56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深圳市思 道科投资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泽沃</w:t>
            </w:r>
            <w:r>
              <w:rPr>
                <w:color w:val="000000"/>
                <w:spacing w:val="0"/>
                <w:w w:val="100"/>
                <w:position w:val="0"/>
                <w:sz w:val="18"/>
                <w:szCs w:val="18"/>
              </w:rPr>
              <w:t>2-0004</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2015-10-21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74.14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深圳市思 道科投资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泽沃</w:t>
            </w:r>
            <w:r>
              <w:rPr>
                <w:color w:val="000000"/>
                <w:spacing w:val="0"/>
                <w:w w:val="100"/>
                <w:position w:val="0"/>
                <w:sz w:val="18"/>
                <w:szCs w:val="18"/>
              </w:rPr>
              <w:t>2-0004</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2015-10-26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rPr>
              <w:t>深圳市思 道科投资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泽沃</w:t>
            </w:r>
            <w:r>
              <w:rPr>
                <w:color w:val="000000"/>
                <w:spacing w:val="0"/>
                <w:w w:val="100"/>
                <w:position w:val="0"/>
                <w:sz w:val="18"/>
                <w:szCs w:val="18"/>
              </w:rPr>
              <w:t>2-0004</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2015-10-27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91.62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深圳市思 道科投资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泽沃</w:t>
            </w:r>
            <w:r>
              <w:rPr>
                <w:color w:val="000000"/>
                <w:spacing w:val="0"/>
                <w:w w:val="100"/>
                <w:position w:val="0"/>
                <w:sz w:val="18"/>
                <w:szCs w:val="18"/>
              </w:rPr>
              <w:t>2-0004</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2015-10-28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91.62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深圳市思 道科投资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泽沃</w:t>
            </w:r>
            <w:r>
              <w:rPr>
                <w:color w:val="000000"/>
                <w:spacing w:val="0"/>
                <w:w w:val="100"/>
                <w:position w:val="0"/>
                <w:sz w:val="18"/>
                <w:szCs w:val="18"/>
              </w:rPr>
              <w:t>2-0004</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72.09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rPr>
              <w:t>深圳市思 道科投资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泽沃</w:t>
            </w:r>
            <w:r>
              <w:rPr>
                <w:color w:val="000000"/>
                <w:spacing w:val="0"/>
                <w:w w:val="100"/>
                <w:position w:val="0"/>
                <w:sz w:val="18"/>
                <w:szCs w:val="18"/>
              </w:rPr>
              <w:t>2-0002</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2015-11-10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泽沃</w:t>
            </w:r>
            <w:r>
              <w:rPr>
                <w:color w:val="000000"/>
                <w:spacing w:val="0"/>
                <w:w w:val="100"/>
                <w:position w:val="0"/>
                <w:sz w:val="18"/>
                <w:szCs w:val="18"/>
              </w:rPr>
              <w:t>2-0002</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2015-11-10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2016-3-11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10.54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58"/>
        <w:gridCol w:w="1618"/>
        <w:gridCol w:w="950"/>
        <w:gridCol w:w="1382"/>
        <w:gridCol w:w="1306"/>
        <w:gridCol w:w="442"/>
        <w:gridCol w:w="950"/>
        <w:gridCol w:w="1238"/>
        <w:gridCol w:w="475"/>
        <w:gridCol w:w="427"/>
        <w:gridCol w:w="427"/>
        <w:gridCol w:w="427"/>
        <w:gridCol w:w="437"/>
      </w:tblGrid>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道科投资</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rPr>
              <w:t>深圳市思 道科投资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泽沃</w:t>
            </w:r>
            <w:r>
              <w:rPr>
                <w:color w:val="000000"/>
                <w:spacing w:val="0"/>
                <w:w w:val="100"/>
                <w:position w:val="0"/>
                <w:sz w:val="18"/>
                <w:szCs w:val="18"/>
              </w:rPr>
              <w:t>2-0003</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2015-11-12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20.30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2015-11-12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16.87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2015-11-12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2015-11-12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2015-11-12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2015-11-12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2015-11-12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2015-11-12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深圳市思 道科投资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泽沃</w:t>
            </w:r>
            <w:r>
              <w:rPr>
                <w:color w:val="000000"/>
                <w:spacing w:val="0"/>
                <w:w w:val="100"/>
                <w:position w:val="0"/>
                <w:sz w:val="18"/>
                <w:szCs w:val="18"/>
              </w:rPr>
              <w:t>2-0004</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2015-11-16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58.48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深圳市思 道科投资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泽沃</w:t>
            </w:r>
            <w:r>
              <w:rPr>
                <w:color w:val="000000"/>
                <w:spacing w:val="0"/>
                <w:w w:val="100"/>
                <w:position w:val="0"/>
                <w:sz w:val="18"/>
                <w:szCs w:val="18"/>
              </w:rPr>
              <w:t>2-0002</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2015-11-17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32.16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民生银行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民生加银资 管</w:t>
            </w:r>
            <w:r>
              <w:rPr>
                <w:color w:val="000000"/>
                <w:spacing w:val="0"/>
                <w:w w:val="100"/>
                <w:position w:val="0"/>
              </w:rPr>
              <w:t>•</w:t>
            </w:r>
            <w:r>
              <w:rPr>
                <w:color w:val="000000"/>
                <w:spacing w:val="0"/>
                <w:w w:val="100"/>
                <w:position w:val="0"/>
              </w:rPr>
              <w:t>民生保腾 专项资产管理 计划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2015-11-20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35.63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2015-11-24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14.95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深圳市思 道科投资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泽沃</w:t>
            </w:r>
            <w:r>
              <w:rPr>
                <w:color w:val="000000"/>
                <w:spacing w:val="0"/>
                <w:w w:val="100"/>
                <w:position w:val="0"/>
                <w:sz w:val="18"/>
                <w:szCs w:val="18"/>
              </w:rPr>
              <w:t>2-0004</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2015-11-30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28.49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深圳市思 道科投资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泽沃</w:t>
            </w:r>
            <w:r>
              <w:rPr>
                <w:color w:val="000000"/>
                <w:spacing w:val="0"/>
                <w:w w:val="100"/>
                <w:position w:val="0"/>
                <w:sz w:val="18"/>
                <w:szCs w:val="18"/>
              </w:rPr>
              <w:t>2-0004</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52.36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中国农业 银行</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“安心•灵 动</w:t>
            </w:r>
            <w:r>
              <w:rPr>
                <w:color w:val="000000"/>
                <w:spacing w:val="0"/>
                <w:w w:val="100"/>
                <w:position w:val="0"/>
              </w:rPr>
              <w:t xml:space="preserve">• </w:t>
            </w:r>
            <w:r>
              <w:rPr>
                <w:color w:val="000000"/>
                <w:spacing w:val="0"/>
                <w:w w:val="100"/>
                <w:position w:val="0"/>
                <w:sz w:val="18"/>
                <w:szCs w:val="18"/>
              </w:rPr>
              <w:t>75</w:t>
            </w:r>
            <w:r>
              <w:rPr>
                <w:color w:val="000000"/>
                <w:spacing w:val="0"/>
                <w:w w:val="100"/>
                <w:position w:val="0"/>
              </w:rPr>
              <w:t>天”人 民币理财产品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2015-12-10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2015-12-11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15.46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2015-12-14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11.61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2015-12-15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2015-12-15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2015-12-15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2015-12-16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10.85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2015-12-16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25.33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2015-12-17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13.44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2015-12-18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18.74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2015-12-24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35.18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2015-12-25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28.14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2015-12-28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35.02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2015-12-30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8,200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28.91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88" w:lineRule="exact"/>
              <w:ind w:left="0" w:right="0" w:firstLine="0"/>
              <w:jc w:val="both"/>
            </w:pPr>
            <w:r>
              <w:rPr>
                <w:color w:val="000000"/>
                <w:spacing w:val="0"/>
                <w:w w:val="100"/>
                <w:position w:val="0"/>
              </w:rPr>
              <w:t>中国农业 银行</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54" w:lineRule="exact"/>
              <w:ind w:left="0" w:right="0" w:firstLine="0"/>
              <w:jc w:val="both"/>
              <w:rPr>
                <w:sz w:val="18"/>
                <w:szCs w:val="18"/>
              </w:rPr>
            </w:pPr>
            <w:r>
              <w:rPr>
                <w:color w:val="000000"/>
                <w:spacing w:val="0"/>
                <w:w w:val="100"/>
                <w:position w:val="0"/>
                <w:sz w:val="20"/>
                <w:szCs w:val="20"/>
              </w:rPr>
              <w:t>“金钥匙</w:t>
            </w:r>
            <w:r>
              <w:rPr>
                <w:color w:val="000000"/>
                <w:spacing w:val="0"/>
                <w:w w:val="100"/>
                <w:position w:val="0"/>
                <w:sz w:val="20"/>
                <w:szCs w:val="20"/>
              </w:rPr>
              <w:t>•</w:t>
            </w:r>
            <w:r>
              <w:rPr>
                <w:color w:val="000000"/>
                <w:spacing w:val="0"/>
                <w:w w:val="100"/>
                <w:position w:val="0"/>
                <w:sz w:val="20"/>
                <w:szCs w:val="20"/>
              </w:rPr>
              <w:t>安 心得利</w:t>
            </w:r>
            <w:r>
              <w:rPr>
                <w:rFonts w:ascii="Arial Unicode MS" w:eastAsia="Arial Unicode MS" w:hAnsi="Arial Unicode MS" w:cs="Arial Unicode MS"/>
                <w:color w:val="000000"/>
                <w:spacing w:val="0"/>
                <w:w w:val="100"/>
                <w:position w:val="0"/>
                <w:sz w:val="17"/>
                <w:szCs w:val="17"/>
              </w:rPr>
              <w:t>・</w:t>
            </w:r>
            <w:r>
              <w:rPr>
                <w:color w:val="000000"/>
                <w:spacing w:val="0"/>
                <w:w w:val="100"/>
                <w:position w:val="0"/>
                <w:sz w:val="18"/>
                <w:szCs w:val="18"/>
              </w:rPr>
              <w:t>34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2015-12-30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58"/>
        <w:gridCol w:w="1618"/>
        <w:gridCol w:w="950"/>
        <w:gridCol w:w="1382"/>
        <w:gridCol w:w="1306"/>
        <w:gridCol w:w="442"/>
        <w:gridCol w:w="950"/>
        <w:gridCol w:w="1238"/>
        <w:gridCol w:w="475"/>
        <w:gridCol w:w="427"/>
        <w:gridCol w:w="427"/>
        <w:gridCol w:w="427"/>
        <w:gridCol w:w="437"/>
      </w:tblGrid>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天"人民币理 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8" w:lineRule="exact"/>
              <w:ind w:left="0" w:right="0" w:firstLine="0"/>
              <w:jc w:val="both"/>
            </w:pPr>
            <w:r>
              <w:rPr>
                <w:color w:val="000000"/>
                <w:spacing w:val="0"/>
                <w:w w:val="100"/>
                <w:position w:val="0"/>
              </w:rPr>
              <w:t>中国农业 银行</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农行安心快线 天天利滚利第</w:t>
            </w:r>
            <w:r>
              <w:rPr>
                <w:color w:val="000000"/>
                <w:spacing w:val="0"/>
                <w:w w:val="100"/>
                <w:position w:val="0"/>
                <w:sz w:val="18"/>
                <w:szCs w:val="18"/>
              </w:rPr>
              <w:t xml:space="preserve">2 </w:t>
            </w:r>
            <w:r>
              <w:rPr>
                <w:color w:val="000000"/>
                <w:spacing w:val="0"/>
                <w:w w:val="100"/>
                <w:position w:val="0"/>
              </w:rPr>
              <w:t>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2015-12-30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中国农业 银行</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“安心•灵 动</w:t>
            </w:r>
            <w:r>
              <w:rPr>
                <w:color w:val="000000"/>
                <w:spacing w:val="0"/>
                <w:w w:val="100"/>
                <w:position w:val="0"/>
              </w:rPr>
              <w:t xml:space="preserve">• </w:t>
            </w:r>
            <w:r>
              <w:rPr>
                <w:color w:val="000000"/>
                <w:spacing w:val="0"/>
                <w:w w:val="100"/>
                <w:position w:val="0"/>
                <w:sz w:val="18"/>
                <w:szCs w:val="18"/>
              </w:rPr>
              <w:t>75</w:t>
            </w:r>
            <w:r>
              <w:rPr>
                <w:color w:val="000000"/>
                <w:spacing w:val="0"/>
                <w:w w:val="100"/>
                <w:position w:val="0"/>
              </w:rPr>
              <w:t>天”人 民币理财产品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8.79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中国农业 银行</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5" w:lineRule="exact"/>
              <w:ind w:left="0" w:right="0" w:firstLine="0"/>
              <w:jc w:val="both"/>
            </w:pPr>
            <w:r>
              <w:rPr>
                <w:color w:val="000000"/>
                <w:spacing w:val="0"/>
                <w:w w:val="100"/>
                <w:position w:val="0"/>
              </w:rPr>
              <w:t>“安心快线步 步高”法人专 属开放式理财 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20.91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9,500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23.01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9.07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6.35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深圳市平 安德成投 资有限公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平安财富固盈</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A-003</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8,000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rPr>
              <w:t>深圳市思 道科投资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泽沃</w:t>
            </w:r>
            <w:r>
              <w:rPr>
                <w:color w:val="000000"/>
                <w:spacing w:val="0"/>
                <w:w w:val="100"/>
                <w:position w:val="0"/>
                <w:sz w:val="18"/>
                <w:szCs w:val="18"/>
              </w:rPr>
              <w:t>2-0003</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15.65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深圳市平 安德成投 资有限公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平安财富固盈</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A-003</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43.27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净值型</w:t>
            </w:r>
            <w:r>
              <w:rPr>
                <w:color w:val="000000"/>
                <w:spacing w:val="0"/>
                <w:w w:val="100"/>
                <w:position w:val="0"/>
                <w:sz w:val="18"/>
                <w:szCs w:val="18"/>
              </w:rPr>
              <w:t>1</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净值型</w:t>
            </w:r>
            <w:r>
              <w:rPr>
                <w:color w:val="000000"/>
                <w:spacing w:val="0"/>
                <w:w w:val="100"/>
                <w:position w:val="0"/>
                <w:sz w:val="18"/>
                <w:szCs w:val="18"/>
              </w:rPr>
              <w:t>5</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7.94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8" w:lineRule="exact"/>
              <w:ind w:left="0" w:right="0" w:firstLine="0"/>
              <w:jc w:val="both"/>
            </w:pPr>
            <w:r>
              <w:rPr>
                <w:color w:val="000000"/>
                <w:spacing w:val="0"/>
                <w:w w:val="100"/>
                <w:position w:val="0"/>
              </w:rPr>
              <w:t>中国农业 银行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both"/>
            </w:pPr>
            <w:r>
              <w:rPr>
                <w:color w:val="000000"/>
                <w:spacing w:val="0"/>
                <w:w w:val="100"/>
                <w:position w:val="0"/>
              </w:rPr>
              <w:t>“金钥匙</w:t>
            </w:r>
            <w:r>
              <w:rPr>
                <w:color w:val="000000"/>
                <w:spacing w:val="0"/>
                <w:w w:val="100"/>
                <w:position w:val="0"/>
              </w:rPr>
              <w:t>•</w:t>
            </w:r>
            <w:r>
              <w:rPr>
                <w:color w:val="000000"/>
                <w:spacing w:val="0"/>
                <w:w w:val="100"/>
                <w:position w:val="0"/>
              </w:rPr>
              <w:t>安 心得利</w:t>
            </w:r>
            <w:r>
              <w:rPr>
                <w:color w:val="000000"/>
                <w:spacing w:val="0"/>
                <w:w w:val="100"/>
                <w:position w:val="0"/>
                <w:sz w:val="18"/>
                <w:szCs w:val="18"/>
              </w:rPr>
              <w:t xml:space="preserve">”2016 </w:t>
            </w:r>
            <w:r>
              <w:rPr>
                <w:color w:val="000000"/>
                <w:spacing w:val="0"/>
                <w:w w:val="100"/>
                <w:position w:val="0"/>
              </w:rPr>
              <w:t>年第</w:t>
            </w:r>
            <w:r>
              <w:rPr>
                <w:color w:val="000000"/>
                <w:spacing w:val="0"/>
                <w:w w:val="100"/>
                <w:position w:val="0"/>
                <w:sz w:val="18"/>
                <w:szCs w:val="18"/>
              </w:rPr>
              <w:t>1013</w:t>
            </w:r>
            <w:r>
              <w:rPr>
                <w:color w:val="000000"/>
                <w:spacing w:val="0"/>
                <w:w w:val="100"/>
                <w:position w:val="0"/>
              </w:rPr>
              <w:t>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1.02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58"/>
        <w:gridCol w:w="1618"/>
        <w:gridCol w:w="950"/>
        <w:gridCol w:w="1382"/>
        <w:gridCol w:w="1306"/>
        <w:gridCol w:w="442"/>
        <w:gridCol w:w="950"/>
        <w:gridCol w:w="1238"/>
        <w:gridCol w:w="475"/>
        <w:gridCol w:w="427"/>
        <w:gridCol w:w="427"/>
        <w:gridCol w:w="427"/>
        <w:gridCol w:w="437"/>
      </w:tblGrid>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6.30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8.19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6.90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2016-6-27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1.61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58"/>
        <w:gridCol w:w="1618"/>
        <w:gridCol w:w="950"/>
        <w:gridCol w:w="1382"/>
        <w:gridCol w:w="1306"/>
        <w:gridCol w:w="442"/>
        <w:gridCol w:w="950"/>
        <w:gridCol w:w="1238"/>
        <w:gridCol w:w="475"/>
        <w:gridCol w:w="427"/>
        <w:gridCol w:w="427"/>
        <w:gridCol w:w="427"/>
        <w:gridCol w:w="437"/>
      </w:tblGrid>
      <w:tr>
        <w:trPr>
          <w:trHeight w:val="1104"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深圳市平 安德成投 资有限公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平安财富固盈</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A-003</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8.22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深圳市平 安德成投 资有限公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平安财富固盈</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A-003</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8,000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110.62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8" w:lineRule="exact"/>
              <w:ind w:left="0" w:right="0" w:firstLine="0"/>
              <w:jc w:val="both"/>
            </w:pPr>
            <w:r>
              <w:rPr>
                <w:color w:val="000000"/>
                <w:spacing w:val="0"/>
                <w:w w:val="100"/>
                <w:position w:val="0"/>
              </w:rPr>
              <w:t>中国农业 银行</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农行安心快线 天天利滚利第</w:t>
            </w:r>
            <w:r>
              <w:rPr>
                <w:color w:val="000000"/>
                <w:spacing w:val="0"/>
                <w:w w:val="100"/>
                <w:position w:val="0"/>
                <w:sz w:val="18"/>
                <w:szCs w:val="18"/>
              </w:rPr>
              <w:t xml:space="preserve">2 </w:t>
            </w:r>
            <w:r>
              <w:rPr>
                <w:color w:val="000000"/>
                <w:spacing w:val="0"/>
                <w:w w:val="100"/>
                <w:position w:val="0"/>
              </w:rPr>
              <w:t>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14.03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深圳市平 安德成投 资有限公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平安财富固盈</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A-003</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2016-2-16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48.92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深圳市思 道科投资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泽沃</w:t>
            </w:r>
            <w:r>
              <w:rPr>
                <w:color w:val="000000"/>
                <w:spacing w:val="0"/>
                <w:w w:val="100"/>
                <w:position w:val="0"/>
                <w:sz w:val="18"/>
                <w:szCs w:val="18"/>
              </w:rPr>
              <w:t>2-0004</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2016-2-16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39.61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rPr>
              <w:t>深圳市思 道科投资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泽沃</w:t>
            </w:r>
            <w:r>
              <w:rPr>
                <w:color w:val="000000"/>
                <w:spacing w:val="0"/>
                <w:w w:val="100"/>
                <w:position w:val="0"/>
                <w:sz w:val="18"/>
                <w:szCs w:val="18"/>
              </w:rPr>
              <w:t>2-0004</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2016-2-16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118.82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rPr>
              <w:t>深圳市思 道科投资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泽沃</w:t>
            </w:r>
            <w:r>
              <w:rPr>
                <w:color w:val="000000"/>
                <w:spacing w:val="0"/>
                <w:w w:val="100"/>
                <w:position w:val="0"/>
                <w:sz w:val="18"/>
                <w:szCs w:val="18"/>
              </w:rPr>
              <w:t>2-0003</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2016-2-17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15.71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深圳市思 道科投资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泽沃</w:t>
            </w:r>
            <w:r>
              <w:rPr>
                <w:color w:val="000000"/>
                <w:spacing w:val="0"/>
                <w:w w:val="100"/>
                <w:position w:val="0"/>
                <w:sz w:val="18"/>
                <w:szCs w:val="18"/>
              </w:rPr>
              <w:t>2-0002</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2016-2-19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52.66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2016-2-22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6.56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宁波银行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59" w:lineRule="exact"/>
              <w:ind w:left="0" w:right="0" w:firstLine="0"/>
              <w:jc w:val="both"/>
            </w:pPr>
            <w:r>
              <w:rPr>
                <w:color w:val="000000"/>
                <w:spacing w:val="0"/>
                <w:w w:val="100"/>
                <w:position w:val="0"/>
              </w:rPr>
              <w:t>宁波银行智能 定期理财</w:t>
            </w:r>
            <w:r>
              <w:rPr>
                <w:color w:val="000000"/>
                <w:spacing w:val="0"/>
                <w:w w:val="100"/>
                <w:position w:val="0"/>
                <w:sz w:val="18"/>
                <w:szCs w:val="18"/>
              </w:rPr>
              <w:t>3</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2016-2-23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110.96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2016-2-24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16.36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5" w:lineRule="exact"/>
              <w:ind w:left="0" w:right="0" w:firstLine="0"/>
              <w:jc w:val="both"/>
            </w:pPr>
            <w:r>
              <w:rPr>
                <w:color w:val="000000"/>
                <w:spacing w:val="0"/>
                <w:w w:val="100"/>
                <w:position w:val="0"/>
              </w:rPr>
              <w:t>深圳市平 安德成投 资有限公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平安财富固盈</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A-003</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2016-2-25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8,000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162.54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2016-2-25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29.59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2016-2-29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13.70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5" w:lineRule="exact"/>
              <w:ind w:left="0" w:right="0" w:firstLine="0"/>
              <w:jc w:val="both"/>
            </w:pPr>
            <w:r>
              <w:rPr>
                <w:color w:val="000000"/>
                <w:spacing w:val="0"/>
                <w:w w:val="100"/>
                <w:position w:val="0"/>
              </w:rPr>
              <w:t>深圳市平 安德成投 资有限公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平安财富固盈</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A-003</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58.77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深圳市平 安德成投</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平安财富固盈</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A-003</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2016-3-8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2016-4-11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12.58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58"/>
        <w:gridCol w:w="1618"/>
        <w:gridCol w:w="950"/>
        <w:gridCol w:w="1382"/>
        <w:gridCol w:w="1306"/>
        <w:gridCol w:w="442"/>
        <w:gridCol w:w="950"/>
        <w:gridCol w:w="1238"/>
        <w:gridCol w:w="475"/>
        <w:gridCol w:w="427"/>
        <w:gridCol w:w="427"/>
        <w:gridCol w:w="427"/>
        <w:gridCol w:w="437"/>
      </w:tblGrid>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资有限公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8.12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深圳市思 道科投资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泽沃</w:t>
            </w:r>
            <w:r>
              <w:rPr>
                <w:color w:val="000000"/>
                <w:spacing w:val="0"/>
                <w:w w:val="100"/>
                <w:position w:val="0"/>
                <w:sz w:val="18"/>
                <w:szCs w:val="18"/>
              </w:rPr>
              <w:t>2-0004</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2016-3-14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rPr>
              <w:t>深圳市思 道科投资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泽沃</w:t>
            </w:r>
            <w:r>
              <w:rPr>
                <w:color w:val="000000"/>
                <w:spacing w:val="0"/>
                <w:w w:val="100"/>
                <w:position w:val="0"/>
                <w:sz w:val="18"/>
                <w:szCs w:val="18"/>
              </w:rPr>
              <w:t>2-0002</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2016-3-21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7.52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2016-3-29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7.99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rPr>
              <w:t>深圳市思 道科投资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泽沃</w:t>
            </w:r>
            <w:r>
              <w:rPr>
                <w:color w:val="000000"/>
                <w:spacing w:val="0"/>
                <w:w w:val="100"/>
                <w:position w:val="0"/>
                <w:sz w:val="18"/>
                <w:szCs w:val="18"/>
              </w:rPr>
              <w:t>2-0004</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2016-3-30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中信银行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中信理财之智 赢系列（对公） </w:t>
            </w:r>
            <w:r>
              <w:rPr>
                <w:color w:val="000000"/>
                <w:spacing w:val="0"/>
                <w:w w:val="100"/>
                <w:position w:val="0"/>
                <w:sz w:val="18"/>
                <w:szCs w:val="18"/>
              </w:rPr>
              <w:t>16297</w:t>
            </w:r>
            <w:r>
              <w:rPr>
                <w:color w:val="000000"/>
                <w:spacing w:val="0"/>
                <w:w w:val="100"/>
                <w:position w:val="0"/>
              </w:rPr>
              <w:t>期人民币 结构性理财产 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7.63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8" w:lineRule="exact"/>
              <w:ind w:left="0" w:right="0" w:firstLine="0"/>
              <w:jc w:val="both"/>
            </w:pPr>
            <w:r>
              <w:rPr>
                <w:color w:val="000000"/>
                <w:spacing w:val="0"/>
                <w:w w:val="100"/>
                <w:position w:val="0"/>
              </w:rPr>
              <w:t>中国农业 银行</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农行安心快线 天天利滚利第</w:t>
            </w:r>
            <w:r>
              <w:rPr>
                <w:color w:val="000000"/>
                <w:spacing w:val="0"/>
                <w:w w:val="100"/>
                <w:position w:val="0"/>
                <w:sz w:val="18"/>
                <w:szCs w:val="18"/>
              </w:rPr>
              <w:t xml:space="preserve">2 </w:t>
            </w:r>
            <w:r>
              <w:rPr>
                <w:color w:val="000000"/>
                <w:spacing w:val="0"/>
                <w:w w:val="100"/>
                <w:position w:val="0"/>
              </w:rPr>
              <w:t>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8" w:lineRule="exact"/>
              <w:ind w:left="0" w:right="0" w:firstLine="0"/>
              <w:jc w:val="both"/>
            </w:pPr>
            <w:r>
              <w:rPr>
                <w:color w:val="000000"/>
                <w:spacing w:val="0"/>
                <w:w w:val="100"/>
                <w:position w:val="0"/>
              </w:rPr>
              <w:t>中国农业 银行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农行安心快线 天天利滚利第</w:t>
            </w:r>
            <w:r>
              <w:rPr>
                <w:color w:val="000000"/>
                <w:spacing w:val="0"/>
                <w:w w:val="100"/>
                <w:position w:val="0"/>
                <w:sz w:val="18"/>
                <w:szCs w:val="18"/>
              </w:rPr>
              <w:t xml:space="preserve">2 </w:t>
            </w:r>
            <w:r>
              <w:rPr>
                <w:color w:val="000000"/>
                <w:spacing w:val="0"/>
                <w:w w:val="100"/>
                <w:position w:val="0"/>
              </w:rPr>
              <w:t>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中国农业 银行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农行安心快线 天天利滚利第</w:t>
            </w:r>
            <w:r>
              <w:rPr>
                <w:color w:val="000000"/>
                <w:spacing w:val="0"/>
                <w:w w:val="100"/>
                <w:position w:val="0"/>
                <w:sz w:val="18"/>
                <w:szCs w:val="18"/>
              </w:rPr>
              <w:t xml:space="preserve">2 </w:t>
            </w:r>
            <w:r>
              <w:rPr>
                <w:color w:val="000000"/>
                <w:spacing w:val="0"/>
                <w:w w:val="100"/>
                <w:position w:val="0"/>
              </w:rPr>
              <w:t>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8" w:lineRule="exact"/>
              <w:ind w:left="0" w:right="0" w:firstLine="0"/>
              <w:jc w:val="both"/>
            </w:pPr>
            <w:r>
              <w:rPr>
                <w:color w:val="000000"/>
                <w:spacing w:val="0"/>
                <w:w w:val="100"/>
                <w:position w:val="0"/>
              </w:rPr>
              <w:t>中国农业 银行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农行安心快线 天天利滚利第</w:t>
            </w:r>
            <w:r>
              <w:rPr>
                <w:color w:val="000000"/>
                <w:spacing w:val="0"/>
                <w:w w:val="100"/>
                <w:position w:val="0"/>
                <w:sz w:val="18"/>
                <w:szCs w:val="18"/>
              </w:rPr>
              <w:t xml:space="preserve">2 </w:t>
            </w:r>
            <w:r>
              <w:rPr>
                <w:color w:val="000000"/>
                <w:spacing w:val="0"/>
                <w:w w:val="100"/>
                <w:position w:val="0"/>
              </w:rPr>
              <w:t>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8" w:lineRule="exact"/>
              <w:ind w:left="0" w:right="0" w:firstLine="0"/>
              <w:jc w:val="both"/>
            </w:pPr>
            <w:r>
              <w:rPr>
                <w:color w:val="000000"/>
                <w:spacing w:val="0"/>
                <w:w w:val="100"/>
                <w:position w:val="0"/>
              </w:rPr>
              <w:t>中国农业 银行</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农行安心快线 天天利滚利第</w:t>
            </w:r>
            <w:r>
              <w:rPr>
                <w:color w:val="000000"/>
                <w:spacing w:val="0"/>
                <w:w w:val="100"/>
                <w:position w:val="0"/>
                <w:sz w:val="18"/>
                <w:szCs w:val="18"/>
              </w:rPr>
              <w:t xml:space="preserve">2 </w:t>
            </w:r>
            <w:r>
              <w:rPr>
                <w:color w:val="000000"/>
                <w:spacing w:val="0"/>
                <w:w w:val="100"/>
                <w:position w:val="0"/>
              </w:rPr>
              <w:t>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8" w:lineRule="exact"/>
              <w:ind w:left="0" w:right="0" w:firstLine="0"/>
              <w:jc w:val="both"/>
            </w:pPr>
            <w:r>
              <w:rPr>
                <w:color w:val="000000"/>
                <w:spacing w:val="0"/>
                <w:w w:val="100"/>
                <w:position w:val="0"/>
              </w:rPr>
              <w:t>中国农业 银行</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农行安心快线 天天利滚利第</w:t>
            </w:r>
            <w:r>
              <w:rPr>
                <w:color w:val="000000"/>
                <w:spacing w:val="0"/>
                <w:w w:val="100"/>
                <w:position w:val="0"/>
                <w:sz w:val="18"/>
                <w:szCs w:val="18"/>
              </w:rPr>
              <w:t xml:space="preserve">2 </w:t>
            </w:r>
            <w:r>
              <w:rPr>
                <w:color w:val="000000"/>
                <w:spacing w:val="0"/>
                <w:w w:val="100"/>
                <w:position w:val="0"/>
              </w:rPr>
              <w:t>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2016-4-11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7.91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4" w:lineRule="exact"/>
              <w:ind w:left="0" w:right="0" w:firstLine="0"/>
              <w:jc w:val="both"/>
            </w:pPr>
            <w:r>
              <w:rPr>
                <w:color w:val="000000"/>
                <w:spacing w:val="0"/>
                <w:w w:val="100"/>
                <w:position w:val="0"/>
              </w:rPr>
              <w:t>中国农业 银行</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“金钥匙</w:t>
            </w:r>
            <w:r>
              <w:rPr>
                <w:color w:val="000000"/>
                <w:spacing w:val="0"/>
                <w:w w:val="100"/>
                <w:position w:val="0"/>
              </w:rPr>
              <w:t>•</w:t>
            </w:r>
            <w:r>
              <w:rPr>
                <w:color w:val="000000"/>
                <w:spacing w:val="0"/>
                <w:w w:val="100"/>
                <w:position w:val="0"/>
              </w:rPr>
              <w:t>安 心得利</w:t>
            </w:r>
            <w:r>
              <w:rPr>
                <w:color w:val="000000"/>
                <w:spacing w:val="0"/>
                <w:w w:val="100"/>
                <w:position w:val="0"/>
              </w:rPr>
              <w:t>•</w:t>
            </w:r>
            <w:r>
              <w:rPr>
                <w:color w:val="000000"/>
                <w:spacing w:val="0"/>
                <w:w w:val="100"/>
                <w:position w:val="0"/>
                <w:sz w:val="18"/>
                <w:szCs w:val="18"/>
              </w:rPr>
              <w:t xml:space="preserve">34 </w:t>
            </w:r>
            <w:r>
              <w:rPr>
                <w:color w:val="000000"/>
                <w:spacing w:val="0"/>
                <w:w w:val="100"/>
                <w:position w:val="0"/>
              </w:rPr>
              <w:t>天"人民币理 财产品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2016-4-18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rPr>
              <w:t>深圳市思 道科投资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固盈</w:t>
            </w:r>
            <w:r>
              <w:rPr>
                <w:color w:val="000000"/>
                <w:spacing w:val="0"/>
                <w:w w:val="100"/>
                <w:position w:val="0"/>
                <w:sz w:val="18"/>
                <w:szCs w:val="18"/>
              </w:rPr>
              <w:t>A-015</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2016-4-19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8.42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2016-4-20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9.47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90021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2016-4-21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8,000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58"/>
        <w:gridCol w:w="1618"/>
        <w:gridCol w:w="950"/>
        <w:gridCol w:w="1382"/>
        <w:gridCol w:w="1306"/>
        <w:gridCol w:w="442"/>
        <w:gridCol w:w="950"/>
        <w:gridCol w:w="1238"/>
        <w:gridCol w:w="475"/>
        <w:gridCol w:w="427"/>
        <w:gridCol w:w="427"/>
        <w:gridCol w:w="427"/>
        <w:gridCol w:w="437"/>
      </w:tblGrid>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2016-4-22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2016-4-22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9.78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2016-4-25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10.17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2016-4-26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2016-4-26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2016-4-27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2016-4-28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10.34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17.32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平安信托 有限责任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73" w:lineRule="exact"/>
              <w:ind w:left="0" w:right="0" w:firstLine="0"/>
              <w:jc w:val="both"/>
            </w:pPr>
            <w:r>
              <w:rPr>
                <w:color w:val="000000"/>
                <w:spacing w:val="0"/>
                <w:w w:val="100"/>
                <w:position w:val="0"/>
              </w:rPr>
              <w:t>平安财富聚金</w:t>
            </w:r>
            <w:r>
              <w:rPr>
                <w:color w:val="000000"/>
                <w:spacing w:val="0"/>
                <w:w w:val="100"/>
                <w:position w:val="0"/>
                <w:sz w:val="18"/>
                <w:szCs w:val="18"/>
              </w:rPr>
              <w:t xml:space="preserve">8 </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28.31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5" w:lineRule="exact"/>
              <w:ind w:left="0" w:right="0" w:firstLine="0"/>
              <w:jc w:val="both"/>
            </w:pPr>
            <w:r>
              <w:rPr>
                <w:color w:val="000000"/>
                <w:spacing w:val="0"/>
                <w:w w:val="100"/>
                <w:position w:val="0"/>
              </w:rPr>
              <w:t>深圳市平 安德成投 资有限公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平安财富固盈</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A-003</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207.81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5" w:lineRule="exact"/>
              <w:ind w:left="0" w:right="0" w:firstLine="0"/>
              <w:jc w:val="both"/>
            </w:pPr>
            <w:r>
              <w:rPr>
                <w:color w:val="000000"/>
                <w:spacing w:val="0"/>
                <w:w w:val="100"/>
                <w:position w:val="0"/>
              </w:rPr>
              <w:t>深圳市平 安德成投 资有限公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平安财富固盈</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A-003</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206.16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7.03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中国农业 银行</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5" w:lineRule="exact"/>
              <w:ind w:left="0" w:right="0" w:firstLine="0"/>
              <w:jc w:val="both"/>
            </w:pPr>
            <w:r>
              <w:rPr>
                <w:color w:val="000000"/>
                <w:spacing w:val="0"/>
                <w:w w:val="100"/>
                <w:position w:val="0"/>
              </w:rPr>
              <w:t>“安心快线步 步高”法人专 属开放式理财 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中国农业 银行</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rPr>
              <w:t>“安心快线步 步高”法人专 属开放式理财</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2016-5-26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2016-11-22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1.30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58"/>
        <w:gridCol w:w="1618"/>
        <w:gridCol w:w="950"/>
        <w:gridCol w:w="1382"/>
        <w:gridCol w:w="1306"/>
        <w:gridCol w:w="442"/>
        <w:gridCol w:w="950"/>
        <w:gridCol w:w="1238"/>
        <w:gridCol w:w="475"/>
        <w:gridCol w:w="427"/>
        <w:gridCol w:w="427"/>
        <w:gridCol w:w="427"/>
        <w:gridCol w:w="437"/>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中国农业 银行</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5" w:lineRule="exact"/>
              <w:ind w:left="0" w:right="0" w:firstLine="0"/>
              <w:jc w:val="both"/>
            </w:pPr>
            <w:r>
              <w:rPr>
                <w:color w:val="000000"/>
                <w:spacing w:val="0"/>
                <w:w w:val="100"/>
                <w:position w:val="0"/>
              </w:rPr>
              <w:t>“安心快线步 步高”法人专 属开放式理财 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中国农业 银行</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5" w:lineRule="exact"/>
              <w:ind w:left="0" w:right="0" w:firstLine="0"/>
              <w:jc w:val="both"/>
            </w:pPr>
            <w:r>
              <w:rPr>
                <w:color w:val="000000"/>
                <w:spacing w:val="0"/>
                <w:w w:val="100"/>
                <w:position w:val="0"/>
              </w:rPr>
              <w:t>“安心快线步 步高”法人专 属开放式理财 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中国农业 银行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5" w:lineRule="exact"/>
              <w:ind w:left="0" w:right="0" w:firstLine="0"/>
              <w:jc w:val="both"/>
            </w:pPr>
            <w:r>
              <w:rPr>
                <w:color w:val="000000"/>
                <w:spacing w:val="0"/>
                <w:w w:val="100"/>
                <w:position w:val="0"/>
              </w:rPr>
              <w:t>“安心快线步 步高”法人专 属开放式理财 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中国农业 银行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5" w:lineRule="exact"/>
              <w:ind w:left="0" w:right="0" w:firstLine="0"/>
              <w:jc w:val="both"/>
            </w:pPr>
            <w:r>
              <w:rPr>
                <w:color w:val="000000"/>
                <w:spacing w:val="0"/>
                <w:w w:val="100"/>
                <w:position w:val="0"/>
              </w:rPr>
              <w:t>“安心快线步 步高”法人专 属开放式理财 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rPr>
              <w:t>深圳市思 道科投资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泽沃</w:t>
            </w:r>
            <w:r>
              <w:rPr>
                <w:color w:val="000000"/>
                <w:spacing w:val="0"/>
                <w:w w:val="100"/>
                <w:position w:val="0"/>
                <w:sz w:val="18"/>
                <w:szCs w:val="18"/>
              </w:rPr>
              <w:t>2-0004</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2016-6-17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2016-6-20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深圳市思 道科投资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泽沃</w:t>
            </w:r>
            <w:r>
              <w:rPr>
                <w:color w:val="000000"/>
                <w:spacing w:val="0"/>
                <w:w w:val="100"/>
                <w:position w:val="0"/>
                <w:sz w:val="18"/>
                <w:szCs w:val="18"/>
              </w:rPr>
              <w:t>2-0004</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2016-6-30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中国农业 银行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7" w:lineRule="exact"/>
              <w:ind w:left="0" w:right="0" w:firstLine="0"/>
              <w:jc w:val="both"/>
            </w:pPr>
            <w:r>
              <w:rPr>
                <w:color w:val="000000"/>
                <w:spacing w:val="0"/>
                <w:w w:val="100"/>
                <w:position w:val="0"/>
              </w:rPr>
              <w:t>“安心快线步 步高”法人专 属开放式理财 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2016-6-30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rPr>
              <w:t>深圳市思 道科投资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泽沃</w:t>
            </w:r>
            <w:r>
              <w:rPr>
                <w:color w:val="000000"/>
                <w:spacing w:val="0"/>
                <w:w w:val="100"/>
                <w:position w:val="0"/>
                <w:sz w:val="18"/>
                <w:szCs w:val="18"/>
              </w:rPr>
              <w:t>2-0004</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0.09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58"/>
        <w:gridCol w:w="1618"/>
        <w:gridCol w:w="950"/>
        <w:gridCol w:w="1382"/>
        <w:gridCol w:w="1306"/>
        <w:gridCol w:w="442"/>
        <w:gridCol w:w="950"/>
        <w:gridCol w:w="1238"/>
        <w:gridCol w:w="475"/>
        <w:gridCol w:w="427"/>
        <w:gridCol w:w="427"/>
        <w:gridCol w:w="427"/>
        <w:gridCol w:w="437"/>
      </w:tblGrid>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rPr>
              <w:t>深圳市思 道科投资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泽沃</w:t>
            </w:r>
            <w:r>
              <w:rPr>
                <w:color w:val="000000"/>
                <w:spacing w:val="0"/>
                <w:w w:val="100"/>
                <w:position w:val="0"/>
                <w:sz w:val="18"/>
                <w:szCs w:val="18"/>
              </w:rPr>
              <w:t>2-0004</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9,000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8,000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24.76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深圳市思 道科投资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泽沃</w:t>
            </w:r>
            <w:r>
              <w:rPr>
                <w:color w:val="000000"/>
                <w:spacing w:val="0"/>
                <w:w w:val="100"/>
                <w:position w:val="0"/>
                <w:sz w:val="18"/>
                <w:szCs w:val="18"/>
              </w:rPr>
              <w:t>2-0004</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33.25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深圳市思 道科投资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泽沃</w:t>
            </w:r>
            <w:r>
              <w:rPr>
                <w:color w:val="000000"/>
                <w:spacing w:val="0"/>
                <w:w w:val="100"/>
                <w:position w:val="0"/>
                <w:sz w:val="18"/>
                <w:szCs w:val="18"/>
              </w:rPr>
              <w:t>2-0004</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52.74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rPr>
              <w:t>深圳市思 道科投资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泽沃</w:t>
            </w:r>
            <w:r>
              <w:rPr>
                <w:color w:val="000000"/>
                <w:spacing w:val="0"/>
                <w:w w:val="100"/>
                <w:position w:val="0"/>
                <w:sz w:val="18"/>
                <w:szCs w:val="18"/>
              </w:rPr>
              <w:t>2-0040</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15.07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9,000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rPr>
              <w:t>深圳市思 道科投资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泽沃</w:t>
            </w:r>
            <w:r>
              <w:rPr>
                <w:color w:val="000000"/>
                <w:spacing w:val="0"/>
                <w:w w:val="100"/>
                <w:position w:val="0"/>
                <w:sz w:val="18"/>
                <w:szCs w:val="18"/>
              </w:rPr>
              <w:t>2-0004</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深圳市平 安德成投 资有限公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平安财富固盈</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A-003</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90090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2016-8-22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3.46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58"/>
        <w:gridCol w:w="1618"/>
        <w:gridCol w:w="950"/>
        <w:gridCol w:w="1382"/>
        <w:gridCol w:w="1306"/>
        <w:gridCol w:w="442"/>
        <w:gridCol w:w="950"/>
        <w:gridCol w:w="1238"/>
        <w:gridCol w:w="475"/>
        <w:gridCol w:w="427"/>
        <w:gridCol w:w="427"/>
        <w:gridCol w:w="427"/>
        <w:gridCol w:w="437"/>
      </w:tblGrid>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14.12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14.12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2,550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2,550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宁波银行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宁波银行智能</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活期理财</w:t>
            </w:r>
            <w:r>
              <w:rPr>
                <w:color w:val="000000"/>
                <w:spacing w:val="0"/>
                <w:w w:val="100"/>
                <w:position w:val="0"/>
                <w:sz w:val="18"/>
                <w:szCs w:val="18"/>
              </w:rPr>
              <w:t>1</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宁波银行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宁波银行智能 活期理财</w:t>
            </w:r>
            <w:r>
              <w:rPr>
                <w:color w:val="000000"/>
                <w:spacing w:val="0"/>
                <w:w w:val="100"/>
                <w:position w:val="0"/>
                <w:sz w:val="18"/>
                <w:szCs w:val="18"/>
              </w:rPr>
              <w:t>1</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9,000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26.04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23.41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9.82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14.01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宁波银行</w:t>
            </w:r>
            <w:r>
              <w:rPr>
                <w:color w:val="000000"/>
                <w:spacing w:val="0"/>
                <w:w w:val="100"/>
                <w:position w:val="0"/>
                <w:sz w:val="18"/>
                <w:szCs w:val="18"/>
              </w:rPr>
              <w:t>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6.01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宁波银行</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国庆特别理财</w:t>
            </w:r>
          </w:p>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166346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2016-9-29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25.32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58"/>
        <w:gridCol w:w="1618"/>
        <w:gridCol w:w="950"/>
        <w:gridCol w:w="1382"/>
        <w:gridCol w:w="1306"/>
        <w:gridCol w:w="442"/>
        <w:gridCol w:w="950"/>
        <w:gridCol w:w="1238"/>
        <w:gridCol w:w="475"/>
        <w:gridCol w:w="427"/>
        <w:gridCol w:w="427"/>
        <w:gridCol w:w="427"/>
        <w:gridCol w:w="437"/>
      </w:tblGrid>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宁波银行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国庆特别理财</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166347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中国农业 银行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7" w:lineRule="exact"/>
              <w:ind w:left="0" w:right="0" w:firstLine="0"/>
              <w:jc w:val="both"/>
            </w:pPr>
            <w:r>
              <w:rPr>
                <w:color w:val="000000"/>
                <w:spacing w:val="0"/>
                <w:w w:val="100"/>
                <w:position w:val="0"/>
              </w:rPr>
              <w:t>“安心快线步 步高”法人专 属开放式理财 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6.60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6.28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平安财富金巢</w:t>
            </w:r>
          </w:p>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三号</w:t>
            </w:r>
            <w:r>
              <w:rPr>
                <w:color w:val="000000"/>
                <w:spacing w:val="0"/>
                <w:w w:val="100"/>
                <w:position w:val="0"/>
                <w:sz w:val="18"/>
                <w:szCs w:val="18"/>
              </w:rPr>
              <w:t>SH9204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平安信托</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168" w:lineRule="exact"/>
              <w:ind w:left="0" w:right="0" w:firstLine="0"/>
              <w:jc w:val="both"/>
            </w:pPr>
            <w:r>
              <w:rPr>
                <w:color w:val="000000"/>
                <w:spacing w:val="0"/>
                <w:w w:val="100"/>
                <w:position w:val="0"/>
              </w:rPr>
              <w:t>平安财富金巢 二号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平安财富金巢</w:t>
            </w:r>
          </w:p>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三号</w:t>
            </w:r>
            <w:r>
              <w:rPr>
                <w:color w:val="000000"/>
                <w:spacing w:val="0"/>
                <w:w w:val="100"/>
                <w:position w:val="0"/>
                <w:sz w:val="18"/>
                <w:szCs w:val="18"/>
              </w:rPr>
              <w:t>SH9204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平安财富金巢</w:t>
            </w:r>
          </w:p>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三号</w:t>
            </w:r>
            <w:r>
              <w:rPr>
                <w:color w:val="000000"/>
                <w:spacing w:val="0"/>
                <w:w w:val="100"/>
                <w:position w:val="0"/>
                <w:sz w:val="18"/>
                <w:szCs w:val="18"/>
              </w:rPr>
              <w:t>SH9204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360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58"/>
        <w:gridCol w:w="1618"/>
        <w:gridCol w:w="950"/>
        <w:gridCol w:w="1382"/>
        <w:gridCol w:w="1306"/>
        <w:gridCol w:w="442"/>
        <w:gridCol w:w="950"/>
        <w:gridCol w:w="1238"/>
        <w:gridCol w:w="475"/>
        <w:gridCol w:w="427"/>
        <w:gridCol w:w="427"/>
        <w:gridCol w:w="427"/>
        <w:gridCol w:w="437"/>
      </w:tblGrid>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宁波银行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50" w:lineRule="exact"/>
              <w:ind w:left="0" w:right="0" w:firstLine="0"/>
              <w:jc w:val="both"/>
              <w:rPr>
                <w:sz w:val="18"/>
                <w:szCs w:val="18"/>
              </w:rPr>
            </w:pPr>
            <w:r>
              <w:rPr>
                <w:color w:val="000000"/>
                <w:spacing w:val="0"/>
                <w:w w:val="100"/>
                <w:position w:val="0"/>
                <w:sz w:val="20"/>
                <w:szCs w:val="20"/>
              </w:rPr>
              <w:t>周期开放净值 型理财</w:t>
            </w:r>
            <w:r>
              <w:rPr>
                <w:color w:val="000000"/>
                <w:spacing w:val="0"/>
                <w:w w:val="100"/>
                <w:position w:val="0"/>
                <w:sz w:val="18"/>
                <w:szCs w:val="18"/>
              </w:rPr>
              <w:t>620001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2,250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rPr>
              <w:t>深圳市思 道科投资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泽沃</w:t>
            </w:r>
            <w:r>
              <w:rPr>
                <w:color w:val="000000"/>
                <w:spacing w:val="0"/>
                <w:w w:val="100"/>
                <w:position w:val="0"/>
                <w:sz w:val="18"/>
                <w:szCs w:val="18"/>
              </w:rPr>
              <w:t>2-0004</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5" w:lineRule="exact"/>
              <w:ind w:left="0" w:right="0" w:firstLine="0"/>
              <w:jc w:val="both"/>
            </w:pPr>
            <w:r>
              <w:rPr>
                <w:color w:val="000000"/>
                <w:spacing w:val="0"/>
                <w:w w:val="100"/>
                <w:position w:val="0"/>
              </w:rPr>
              <w:t>深圳市平 安德成投 资有限公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平安财富固盈</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A-003</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rPr>
              <w:t>深圳市思 道科投资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泽沃</w:t>
            </w:r>
            <w:r>
              <w:rPr>
                <w:color w:val="000000"/>
                <w:spacing w:val="0"/>
                <w:w w:val="100"/>
                <w:position w:val="0"/>
                <w:sz w:val="18"/>
                <w:szCs w:val="18"/>
              </w:rPr>
              <w:t>2-0049</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深圳市思 道科投资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泽沃</w:t>
            </w:r>
            <w:r>
              <w:rPr>
                <w:color w:val="000000"/>
                <w:spacing w:val="0"/>
                <w:w w:val="100"/>
                <w:position w:val="0"/>
                <w:sz w:val="18"/>
                <w:szCs w:val="18"/>
              </w:rPr>
              <w:t>2-0049</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招朝金</w:t>
            </w:r>
            <w:r>
              <w:rPr>
                <w:color w:val="000000"/>
                <w:spacing w:val="0"/>
                <w:w w:val="100"/>
                <w:position w:val="0"/>
                <w:sz w:val="18"/>
                <w:szCs w:val="18"/>
              </w:rPr>
              <w:t>7008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日益月鑫</w:t>
            </w:r>
            <w:r>
              <w:rPr>
                <w:color w:val="000000"/>
                <w:spacing w:val="0"/>
                <w:w w:val="100"/>
                <w:position w:val="0"/>
                <w:sz w:val="18"/>
                <w:szCs w:val="18"/>
              </w:rPr>
              <w:t>90030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11,500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9"/>
          <w:footerReference w:type="default" r:id="rId30"/>
          <w:headerReference w:type="even" r:id="rId31"/>
          <w:footerReference w:type="even" r:id="rId32"/>
          <w:footnotePr>
            <w:pos w:val="pageBottom"/>
            <w:numFmt w:val="decimal"/>
            <w:numRestart w:val="continuous"/>
          </w:footnotePr>
          <w:pgSz w:w="11900" w:h="16840"/>
          <w:pgMar w:top="1738" w:right="244" w:bottom="1503" w:left="299" w:header="0" w:footer="3" w:gutter="0"/>
          <w:cols w:space="720"/>
          <w:noEndnote/>
          <w:rtlGutter w:val="0"/>
          <w:docGrid w:linePitch="360"/>
        </w:sectPr>
      </w:pPr>
    </w:p>
    <w:tbl>
      <w:tblPr>
        <w:tblOverlap w:val="never"/>
        <w:jc w:val="center"/>
        <w:tblLayout w:type="fixed"/>
      </w:tblPr>
      <w:tblGrid>
        <w:gridCol w:w="1258"/>
        <w:gridCol w:w="1618"/>
        <w:gridCol w:w="950"/>
        <w:gridCol w:w="1382"/>
        <w:gridCol w:w="1306"/>
        <w:gridCol w:w="442"/>
        <w:gridCol w:w="950"/>
        <w:gridCol w:w="1238"/>
        <w:gridCol w:w="475"/>
        <w:gridCol w:w="427"/>
        <w:gridCol w:w="427"/>
        <w:gridCol w:w="427"/>
        <w:gridCol w:w="437"/>
      </w:tblGrid>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日益月鑫</w:t>
            </w:r>
            <w:r>
              <w:rPr>
                <w:color w:val="000000"/>
                <w:spacing w:val="0"/>
                <w:w w:val="100"/>
                <w:position w:val="0"/>
                <w:sz w:val="18"/>
                <w:szCs w:val="18"/>
              </w:rPr>
              <w:t>90060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日益月鑫</w:t>
            </w:r>
            <w:r>
              <w:rPr>
                <w:color w:val="000000"/>
                <w:spacing w:val="0"/>
                <w:w w:val="100"/>
                <w:position w:val="0"/>
                <w:sz w:val="18"/>
                <w:szCs w:val="18"/>
              </w:rPr>
              <w:t>90090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深圳市思 道科投资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泽沃</w:t>
            </w:r>
            <w:r>
              <w:rPr>
                <w:color w:val="000000"/>
                <w:spacing w:val="0"/>
                <w:w w:val="100"/>
                <w:position w:val="0"/>
                <w:sz w:val="18"/>
                <w:szCs w:val="18"/>
              </w:rPr>
              <w:t>2-0004</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步步生金</w:t>
            </w:r>
            <w:r>
              <w:rPr>
                <w:color w:val="000000"/>
                <w:spacing w:val="0"/>
                <w:w w:val="100"/>
                <w:position w:val="0"/>
                <w:sz w:val="18"/>
                <w:szCs w:val="18"/>
              </w:rPr>
              <w:t>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1,350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深圳市思 道科投资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泽沃</w:t>
            </w:r>
            <w:r>
              <w:rPr>
                <w:color w:val="000000"/>
                <w:spacing w:val="0"/>
                <w:w w:val="100"/>
                <w:position w:val="0"/>
                <w:sz w:val="18"/>
                <w:szCs w:val="18"/>
              </w:rPr>
              <w:t>2-0004</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宁波银行</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净值型（周开 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634,135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494,417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4,390. </w:t>
            </w:r>
            <w:r>
              <w:rPr>
                <w:color w:val="000000"/>
                <w:spacing w:val="0"/>
                <w:w w:val="100"/>
                <w:position w:val="0"/>
                <w:sz w:val="18"/>
                <w:szCs w:val="18"/>
              </w:rPr>
              <w:t>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408" w:hRule="exact"/>
        </w:trPr>
        <w:tc>
          <w:tcPr>
            <w:gridSpan w:val="6"/>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逾期未收回的本金和收益累计金额（元）</w:t>
            </w:r>
          </w:p>
        </w:tc>
        <w:tc>
          <w:tcPr>
            <w:gridSpan w:val="7"/>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18" w:hRule="exact"/>
        </w:trPr>
        <w:tc>
          <w:tcPr>
            <w:gridSpan w:val="6"/>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委托理财的情况说明</w:t>
            </w:r>
          </w:p>
        </w:tc>
        <w:tc>
          <w:tcPr>
            <w:gridSpan w:val="7"/>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本公司已按季度汇总披露购买理财产品情况</w:t>
            </w:r>
          </w:p>
        </w:tc>
      </w:tr>
    </w:tbl>
    <w:p>
      <w:pPr>
        <w:widowControl w:val="0"/>
        <w:spacing w:after="359" w:line="1" w:lineRule="exact"/>
      </w:pPr>
    </w:p>
    <w:p>
      <w:pPr>
        <w:pStyle w:val="Style21"/>
        <w:keepNext/>
        <w:keepLines/>
        <w:widowControl w:val="0"/>
        <w:shd w:val="clear" w:color="auto" w:fill="auto"/>
        <w:bidi w:val="0"/>
        <w:spacing w:before="0" w:after="100" w:line="240" w:lineRule="auto"/>
        <w:ind w:left="1540" w:right="0" w:firstLine="0"/>
        <w:jc w:val="both"/>
      </w:pPr>
      <w:bookmarkStart w:id="391" w:name="bookmark391"/>
      <w:bookmarkStart w:id="392" w:name="bookmark392"/>
      <w:bookmarkStart w:id="393" w:name="bookmark393"/>
      <w:bookmarkStart w:id="394" w:name="bookmark394"/>
      <w:r>
        <w:rPr>
          <w:color w:val="000000"/>
          <w:spacing w:val="0"/>
          <w:w w:val="100"/>
          <w:position w:val="0"/>
        </w:rPr>
        <w:t>2</w:t>
      </w:r>
      <w:bookmarkEnd w:id="393"/>
      <w:r>
        <w:rPr>
          <w:color w:val="000000"/>
          <w:spacing w:val="0"/>
          <w:w w:val="100"/>
          <w:position w:val="0"/>
        </w:rPr>
        <w:t>、委托贷款情况</w:t>
      </w:r>
      <w:bookmarkEnd w:id="391"/>
      <w:bookmarkEnd w:id="392"/>
      <w:bookmarkEnd w:id="394"/>
    </w:p>
    <w:p>
      <w:pPr>
        <w:pStyle w:val="Style11"/>
        <w:keepNext w:val="0"/>
        <w:keepLines w:val="0"/>
        <w:widowControl w:val="0"/>
        <w:shd w:val="clear" w:color="auto" w:fill="auto"/>
        <w:bidi w:val="0"/>
        <w:spacing w:before="0" w:after="640" w:line="240" w:lineRule="auto"/>
        <w:ind w:left="15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1540" w:right="0" w:firstLine="0"/>
        <w:jc w:val="both"/>
      </w:pPr>
      <w:bookmarkStart w:id="395" w:name="bookmark395"/>
      <w:bookmarkStart w:id="396" w:name="bookmark396"/>
      <w:bookmarkStart w:id="397" w:name="bookmark397"/>
      <w:bookmarkStart w:id="398" w:name="bookmark398"/>
      <w:r>
        <w:rPr>
          <w:color w:val="000000"/>
          <w:spacing w:val="0"/>
          <w:w w:val="100"/>
          <w:position w:val="0"/>
        </w:rPr>
        <w:t>3</w:t>
      </w:r>
      <w:bookmarkEnd w:id="397"/>
      <w:r>
        <w:rPr>
          <w:color w:val="000000"/>
          <w:spacing w:val="0"/>
          <w:w w:val="100"/>
          <w:position w:val="0"/>
        </w:rPr>
        <w:t>、其他投资理财及衍生品投资情况</w:t>
      </w:r>
      <w:bookmarkEnd w:id="395"/>
      <w:bookmarkEnd w:id="396"/>
      <w:bookmarkEnd w:id="398"/>
    </w:p>
    <w:p>
      <w:pPr>
        <w:pStyle w:val="Style11"/>
        <w:keepNext w:val="0"/>
        <w:keepLines w:val="0"/>
        <w:widowControl w:val="0"/>
        <w:shd w:val="clear" w:color="auto" w:fill="auto"/>
        <w:bidi w:val="0"/>
        <w:spacing w:before="0" w:after="640" w:line="240" w:lineRule="auto"/>
        <w:ind w:left="15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1540" w:right="0" w:firstLine="0"/>
        <w:jc w:val="both"/>
      </w:pPr>
      <w:bookmarkStart w:id="399" w:name="bookmark399"/>
      <w:bookmarkStart w:id="400" w:name="bookmark400"/>
      <w:bookmarkStart w:id="401" w:name="bookmark401"/>
      <w:bookmarkStart w:id="402" w:name="bookmark402"/>
      <w:r>
        <w:rPr>
          <w:color w:val="000000"/>
          <w:spacing w:val="0"/>
          <w:w w:val="100"/>
          <w:position w:val="0"/>
        </w:rPr>
        <w:t>（</w:t>
      </w:r>
      <w:bookmarkEnd w:id="401"/>
      <w:r>
        <w:rPr>
          <w:color w:val="000000"/>
          <w:spacing w:val="0"/>
          <w:w w:val="100"/>
          <w:position w:val="0"/>
        </w:rPr>
        <w:t>四）其他重大合同</w:t>
      </w:r>
      <w:bookmarkEnd w:id="399"/>
      <w:bookmarkEnd w:id="400"/>
      <w:bookmarkEnd w:id="402"/>
    </w:p>
    <w:p>
      <w:pPr>
        <w:pStyle w:val="Style11"/>
        <w:keepNext w:val="0"/>
        <w:keepLines w:val="0"/>
        <w:widowControl w:val="0"/>
        <w:shd w:val="clear" w:color="auto" w:fill="auto"/>
        <w:bidi w:val="0"/>
        <w:spacing w:before="0" w:after="360" w:line="240" w:lineRule="auto"/>
        <w:ind w:left="15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1540" w:right="0" w:firstLine="0"/>
        <w:jc w:val="both"/>
      </w:pPr>
      <w:bookmarkStart w:id="403" w:name="bookmark403"/>
      <w:bookmarkStart w:id="404" w:name="bookmark404"/>
      <w:bookmarkStart w:id="405" w:name="bookmark405"/>
      <w:r>
        <w:rPr>
          <w:color w:val="000000"/>
          <w:spacing w:val="0"/>
          <w:w w:val="100"/>
          <w:position w:val="0"/>
        </w:rPr>
        <w:t>十六、其他重大事项的说明</w:t>
      </w:r>
      <w:bookmarkEnd w:id="403"/>
      <w:bookmarkEnd w:id="404"/>
      <w:bookmarkEnd w:id="405"/>
    </w:p>
    <w:p>
      <w:pPr>
        <w:pStyle w:val="Style11"/>
        <w:keepNext w:val="0"/>
        <w:keepLines w:val="0"/>
        <w:widowControl w:val="0"/>
        <w:shd w:val="clear" w:color="auto" w:fill="auto"/>
        <w:bidi w:val="0"/>
        <w:spacing w:before="0" w:after="360" w:line="240" w:lineRule="auto"/>
        <w:ind w:left="15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1540" w:right="0" w:firstLine="0"/>
        <w:jc w:val="both"/>
      </w:pPr>
      <w:bookmarkStart w:id="406" w:name="bookmark406"/>
      <w:bookmarkStart w:id="407" w:name="bookmark407"/>
      <w:bookmarkStart w:id="408" w:name="bookmark408"/>
      <w:r>
        <w:rPr>
          <w:color w:val="000000"/>
          <w:spacing w:val="0"/>
          <w:w w:val="100"/>
          <w:position w:val="0"/>
        </w:rPr>
        <w:t>十七、积极履行社会责任的工作情况</w:t>
      </w:r>
      <w:bookmarkEnd w:id="406"/>
      <w:bookmarkEnd w:id="407"/>
      <w:bookmarkEnd w:id="408"/>
    </w:p>
    <w:p>
      <w:pPr>
        <w:pStyle w:val="Style21"/>
        <w:keepNext/>
        <w:keepLines/>
        <w:widowControl w:val="0"/>
        <w:shd w:val="clear" w:color="auto" w:fill="auto"/>
        <w:tabs>
          <w:tab w:pos="2150" w:val="left"/>
        </w:tabs>
        <w:bidi w:val="0"/>
        <w:spacing w:before="0" w:after="100" w:line="240" w:lineRule="auto"/>
        <w:ind w:left="1540" w:right="0" w:firstLine="0"/>
        <w:jc w:val="both"/>
      </w:pPr>
      <w:bookmarkStart w:id="406" w:name="bookmark406"/>
      <w:bookmarkStart w:id="407" w:name="bookmark407"/>
      <w:bookmarkStart w:id="409" w:name="bookmark409"/>
      <w:bookmarkStart w:id="410" w:name="bookmark410"/>
      <w:r>
        <w:rPr>
          <w:color w:val="000000"/>
          <w:spacing w:val="0"/>
          <w:w w:val="100"/>
          <w:position w:val="0"/>
        </w:rPr>
        <w:t>（</w:t>
      </w:r>
      <w:bookmarkEnd w:id="409"/>
      <w:r>
        <w:rPr>
          <w:color w:val="000000"/>
          <w:spacing w:val="0"/>
          <w:w w:val="100"/>
          <w:position w:val="0"/>
        </w:rPr>
        <w:t>一）</w:t>
        <w:tab/>
        <w:t>上市公司扶贫工作情况</w:t>
      </w:r>
      <w:bookmarkEnd w:id="406"/>
      <w:bookmarkEnd w:id="407"/>
      <w:bookmarkEnd w:id="410"/>
    </w:p>
    <w:p>
      <w:pPr>
        <w:pStyle w:val="Style11"/>
        <w:keepNext w:val="0"/>
        <w:keepLines w:val="0"/>
        <w:widowControl w:val="0"/>
        <w:shd w:val="clear" w:color="auto" w:fill="auto"/>
        <w:bidi w:val="0"/>
        <w:spacing w:before="0" w:after="100" w:line="240" w:lineRule="auto"/>
        <w:ind w:left="15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tabs>
          <w:tab w:pos="2150" w:val="left"/>
        </w:tabs>
        <w:bidi w:val="0"/>
        <w:spacing w:before="0" w:after="100" w:line="240" w:lineRule="auto"/>
        <w:ind w:left="1540" w:right="0" w:firstLine="0"/>
        <w:jc w:val="both"/>
      </w:pPr>
      <w:bookmarkStart w:id="411" w:name="bookmark411"/>
      <w:r>
        <w:rPr>
          <w:b/>
          <w:bCs/>
          <w:color w:val="000000"/>
          <w:spacing w:val="0"/>
          <w:w w:val="100"/>
          <w:position w:val="0"/>
        </w:rPr>
        <w:t>（</w:t>
      </w:r>
      <w:bookmarkEnd w:id="411"/>
      <w:r>
        <w:rPr>
          <w:b/>
          <w:bCs/>
          <w:color w:val="000000"/>
          <w:spacing w:val="0"/>
          <w:w w:val="100"/>
          <w:position w:val="0"/>
        </w:rPr>
        <w:t>二）</w:t>
        <w:tab/>
        <w:t>社会责任工作情况</w:t>
      </w:r>
    </w:p>
    <w:p>
      <w:pPr>
        <w:pStyle w:val="Style11"/>
        <w:keepNext w:val="0"/>
        <w:keepLines w:val="0"/>
        <w:widowControl w:val="0"/>
        <w:shd w:val="clear" w:color="auto" w:fill="auto"/>
        <w:bidi w:val="0"/>
        <w:spacing w:before="0" w:after="360" w:line="240" w:lineRule="auto"/>
        <w:ind w:left="15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2150" w:val="left"/>
        </w:tabs>
        <w:bidi w:val="0"/>
        <w:spacing w:before="0" w:after="100" w:line="240" w:lineRule="auto"/>
        <w:ind w:left="1540" w:right="0" w:firstLine="0"/>
        <w:jc w:val="both"/>
      </w:pPr>
      <w:bookmarkStart w:id="412" w:name="bookmark412"/>
      <w:bookmarkStart w:id="413" w:name="bookmark413"/>
      <w:bookmarkStart w:id="414" w:name="bookmark414"/>
      <w:bookmarkStart w:id="415" w:name="bookmark415"/>
      <w:r>
        <w:rPr>
          <w:color w:val="000000"/>
          <w:spacing w:val="0"/>
          <w:w w:val="100"/>
          <w:position w:val="0"/>
        </w:rPr>
        <w:t>（</w:t>
      </w:r>
      <w:bookmarkEnd w:id="414"/>
      <w:r>
        <w:rPr>
          <w:color w:val="000000"/>
          <w:spacing w:val="0"/>
          <w:w w:val="100"/>
          <w:position w:val="0"/>
        </w:rPr>
        <w:t>三）</w:t>
        <w:tab/>
        <w:t>属于环境保护部门公布的重点排污单位的公司及其子公司的环保情况说明</w:t>
      </w:r>
      <w:bookmarkEnd w:id="412"/>
      <w:bookmarkEnd w:id="413"/>
      <w:bookmarkEnd w:id="415"/>
    </w:p>
    <w:p>
      <w:pPr>
        <w:pStyle w:val="Style11"/>
        <w:keepNext w:val="0"/>
        <w:keepLines w:val="0"/>
        <w:widowControl w:val="0"/>
        <w:shd w:val="clear" w:color="auto" w:fill="auto"/>
        <w:bidi w:val="0"/>
        <w:spacing w:before="0" w:after="360" w:line="240" w:lineRule="auto"/>
        <w:ind w:left="15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2150" w:val="left"/>
        </w:tabs>
        <w:bidi w:val="0"/>
        <w:spacing w:before="0" w:after="100" w:line="240" w:lineRule="auto"/>
        <w:ind w:left="1540" w:right="0" w:firstLine="0"/>
        <w:jc w:val="both"/>
      </w:pPr>
      <w:bookmarkStart w:id="416" w:name="bookmark416"/>
      <w:bookmarkStart w:id="417" w:name="bookmark417"/>
      <w:bookmarkStart w:id="418" w:name="bookmark418"/>
      <w:bookmarkStart w:id="419" w:name="bookmark419"/>
      <w:r>
        <w:rPr>
          <w:color w:val="000000"/>
          <w:spacing w:val="0"/>
          <w:w w:val="100"/>
          <w:position w:val="0"/>
        </w:rPr>
        <w:t>（</w:t>
      </w:r>
      <w:bookmarkEnd w:id="418"/>
      <w:r>
        <w:rPr>
          <w:color w:val="000000"/>
          <w:spacing w:val="0"/>
          <w:w w:val="100"/>
          <w:position w:val="0"/>
        </w:rPr>
        <w:t>四）</w:t>
        <w:tab/>
        <w:t>其他说明</w:t>
      </w:r>
      <w:bookmarkEnd w:id="416"/>
      <w:bookmarkEnd w:id="417"/>
      <w:bookmarkEnd w:id="419"/>
    </w:p>
    <w:p>
      <w:pPr>
        <w:pStyle w:val="Style11"/>
        <w:keepNext w:val="0"/>
        <w:keepLines w:val="0"/>
        <w:widowControl w:val="0"/>
        <w:shd w:val="clear" w:color="auto" w:fill="auto"/>
        <w:bidi w:val="0"/>
        <w:spacing w:before="0" w:after="100" w:line="240" w:lineRule="auto"/>
        <w:ind w:left="15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380" w:line="240" w:lineRule="auto"/>
        <w:ind w:left="1540" w:right="0" w:firstLine="0"/>
        <w:jc w:val="both"/>
      </w:pPr>
      <w:r>
        <w:rPr>
          <w:b/>
          <w:bCs/>
          <w:color w:val="000000"/>
          <w:spacing w:val="0"/>
          <w:w w:val="100"/>
          <w:position w:val="0"/>
        </w:rPr>
        <w:t>十八、可转换公司债券情况</w:t>
      </w:r>
    </w:p>
    <w:p>
      <w:pPr>
        <w:pStyle w:val="Style11"/>
        <w:keepNext w:val="0"/>
        <w:keepLines w:val="0"/>
        <w:widowControl w:val="0"/>
        <w:shd w:val="clear" w:color="auto" w:fill="auto"/>
        <w:tabs>
          <w:tab w:pos="2066" w:val="left"/>
        </w:tabs>
        <w:bidi w:val="0"/>
        <w:spacing w:before="0" w:after="0" w:line="278" w:lineRule="exact"/>
        <w:ind w:left="1540" w:right="0" w:firstLine="0"/>
        <w:jc w:val="both"/>
      </w:pPr>
      <w:bookmarkStart w:id="420" w:name="bookmark420"/>
      <w:r>
        <w:rPr>
          <w:rFonts w:ascii="Calibri" w:eastAsia="Calibri" w:hAnsi="Calibri" w:cs="Calibri"/>
          <w:b/>
          <w:bCs/>
          <w:color w:val="000000"/>
          <w:spacing w:val="0"/>
          <w:w w:val="100"/>
          <w:position w:val="0"/>
          <w:sz w:val="20"/>
          <w:szCs w:val="20"/>
        </w:rPr>
        <w:t>（</w:t>
      </w:r>
      <w:bookmarkEnd w:id="420"/>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报告期转债持有人及担保人情况</w:t>
      </w:r>
    </w:p>
    <w:p>
      <w:pPr>
        <w:pStyle w:val="Style11"/>
        <w:keepNext w:val="0"/>
        <w:keepLines w:val="0"/>
        <w:widowControl w:val="0"/>
        <w:shd w:val="clear" w:color="auto" w:fill="auto"/>
        <w:bidi w:val="0"/>
        <w:spacing w:before="0" w:after="80" w:line="278" w:lineRule="exact"/>
        <w:ind w:left="15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tabs>
          <w:tab w:pos="2066" w:val="left"/>
        </w:tabs>
        <w:bidi w:val="0"/>
        <w:spacing w:before="0" w:after="0" w:line="278" w:lineRule="exact"/>
        <w:ind w:left="1540" w:right="0" w:firstLine="0"/>
        <w:jc w:val="both"/>
      </w:pPr>
      <w:bookmarkStart w:id="421" w:name="bookmark421"/>
      <w:r>
        <w:rPr>
          <w:rFonts w:ascii="Calibri" w:eastAsia="Calibri" w:hAnsi="Calibri" w:cs="Calibri"/>
          <w:b/>
          <w:bCs/>
          <w:color w:val="000000"/>
          <w:spacing w:val="0"/>
          <w:w w:val="100"/>
          <w:position w:val="0"/>
          <w:sz w:val="20"/>
          <w:szCs w:val="20"/>
        </w:rPr>
        <w:t>（</w:t>
      </w:r>
      <w:bookmarkEnd w:id="421"/>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报告期转债变动情况</w:t>
      </w:r>
    </w:p>
    <w:p>
      <w:pPr>
        <w:pStyle w:val="Style11"/>
        <w:keepNext w:val="0"/>
        <w:keepLines w:val="0"/>
        <w:widowControl w:val="0"/>
        <w:shd w:val="clear" w:color="auto" w:fill="auto"/>
        <w:bidi w:val="0"/>
        <w:spacing w:before="0" w:after="0" w:line="278" w:lineRule="exact"/>
        <w:ind w:left="15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报告期转债累计转股情况</w:t>
      </w:r>
    </w:p>
    <w:p>
      <w:pPr>
        <w:pStyle w:val="Style11"/>
        <w:keepNext w:val="0"/>
        <w:keepLines w:val="0"/>
        <w:widowControl w:val="0"/>
        <w:shd w:val="clear" w:color="auto" w:fill="auto"/>
        <w:bidi w:val="0"/>
        <w:spacing w:before="0" w:after="80" w:line="278" w:lineRule="exact"/>
        <w:ind w:left="15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tabs>
          <w:tab w:pos="2066" w:val="left"/>
        </w:tabs>
        <w:bidi w:val="0"/>
        <w:spacing w:before="0" w:after="0" w:line="278" w:lineRule="exact"/>
        <w:ind w:left="1540" w:right="0" w:firstLine="0"/>
        <w:jc w:val="both"/>
      </w:pPr>
      <w:bookmarkStart w:id="422" w:name="bookmark422"/>
      <w:r>
        <w:rPr>
          <w:rFonts w:ascii="Calibri" w:eastAsia="Calibri" w:hAnsi="Calibri" w:cs="Calibri"/>
          <w:b/>
          <w:bCs/>
          <w:color w:val="000000"/>
          <w:spacing w:val="0"/>
          <w:w w:val="100"/>
          <w:position w:val="0"/>
          <w:sz w:val="20"/>
          <w:szCs w:val="20"/>
        </w:rPr>
        <w:t>（</w:t>
      </w:r>
      <w:bookmarkEnd w:id="422"/>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转股价格历次调整情况</w:t>
      </w:r>
    </w:p>
    <w:p>
      <w:pPr>
        <w:pStyle w:val="Style11"/>
        <w:keepNext w:val="0"/>
        <w:keepLines w:val="0"/>
        <w:widowControl w:val="0"/>
        <w:shd w:val="clear" w:color="auto" w:fill="auto"/>
        <w:bidi w:val="0"/>
        <w:spacing w:before="0" w:after="80" w:line="278" w:lineRule="exact"/>
        <w:ind w:left="15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tabs>
          <w:tab w:pos="2066" w:val="left"/>
        </w:tabs>
        <w:bidi w:val="0"/>
        <w:spacing w:before="0" w:after="0" w:line="278" w:lineRule="exact"/>
        <w:ind w:left="1540" w:right="0" w:firstLine="0"/>
        <w:jc w:val="both"/>
      </w:pPr>
      <w:bookmarkStart w:id="423" w:name="bookmark423"/>
      <w:r>
        <w:rPr>
          <w:rFonts w:ascii="Calibri" w:eastAsia="Calibri" w:hAnsi="Calibri" w:cs="Calibri"/>
          <w:b/>
          <w:bCs/>
          <w:color w:val="000000"/>
          <w:spacing w:val="0"/>
          <w:w w:val="100"/>
          <w:position w:val="0"/>
          <w:sz w:val="20"/>
          <w:szCs w:val="20"/>
        </w:rPr>
        <w:t>（</w:t>
      </w:r>
      <w:bookmarkEnd w:id="423"/>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公司的负债情况、资信变化情况及在未来年度还债的现金安排</w:t>
      </w:r>
    </w:p>
    <w:p>
      <w:pPr>
        <w:pStyle w:val="Style11"/>
        <w:keepNext w:val="0"/>
        <w:keepLines w:val="0"/>
        <w:widowControl w:val="0"/>
        <w:shd w:val="clear" w:color="auto" w:fill="auto"/>
        <w:bidi w:val="0"/>
        <w:spacing w:before="0" w:after="80" w:line="278" w:lineRule="exact"/>
        <w:ind w:left="15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tabs>
          <w:tab w:pos="2066" w:val="left"/>
        </w:tabs>
        <w:bidi w:val="0"/>
        <w:spacing w:before="0" w:after="0" w:line="278" w:lineRule="exact"/>
        <w:ind w:left="1540" w:right="0" w:firstLine="0"/>
        <w:jc w:val="both"/>
      </w:pPr>
      <w:bookmarkStart w:id="424" w:name="bookmark424"/>
      <w:r>
        <w:rPr>
          <w:rFonts w:ascii="Calibri" w:eastAsia="Calibri" w:hAnsi="Calibri" w:cs="Calibri"/>
          <w:b/>
          <w:bCs/>
          <w:color w:val="000000"/>
          <w:spacing w:val="0"/>
          <w:w w:val="100"/>
          <w:position w:val="0"/>
          <w:sz w:val="20"/>
          <w:szCs w:val="20"/>
        </w:rPr>
        <w:t>（</w:t>
      </w:r>
      <w:bookmarkEnd w:id="424"/>
      <w:r>
        <w:rPr>
          <w:b/>
          <w:bCs/>
          <w:color w:val="000000"/>
          <w:spacing w:val="0"/>
          <w:w w:val="100"/>
          <w:position w:val="0"/>
        </w:rPr>
        <w:t>五</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转债其他情况说明</w:t>
      </w:r>
    </w:p>
    <w:p>
      <w:pPr>
        <w:pStyle w:val="Style11"/>
        <w:keepNext w:val="0"/>
        <w:keepLines w:val="0"/>
        <w:widowControl w:val="0"/>
        <w:shd w:val="clear" w:color="auto" w:fill="auto"/>
        <w:bidi w:val="0"/>
        <w:spacing w:before="0" w:after="640" w:line="278" w:lineRule="exact"/>
        <w:ind w:left="15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line="240" w:lineRule="auto"/>
        <w:ind w:left="0" w:right="0" w:firstLine="0"/>
        <w:jc w:val="center"/>
      </w:pPr>
      <w:bookmarkStart w:id="425" w:name="bookmark425"/>
      <w:bookmarkStart w:id="426" w:name="bookmark426"/>
      <w:bookmarkStart w:id="427" w:name="bookmark427"/>
      <w:r>
        <w:rPr>
          <w:color w:val="000000"/>
          <w:spacing w:val="0"/>
          <w:w w:val="100"/>
          <w:position w:val="0"/>
        </w:rPr>
        <w:t>第六节普通股股份变动及股东情况</w:t>
      </w:r>
      <w:bookmarkEnd w:id="425"/>
      <w:bookmarkEnd w:id="426"/>
      <w:bookmarkEnd w:id="427"/>
    </w:p>
    <w:p>
      <w:pPr>
        <w:pStyle w:val="Style11"/>
        <w:keepNext w:val="0"/>
        <w:keepLines w:val="0"/>
        <w:widowControl w:val="0"/>
        <w:shd w:val="clear" w:color="auto" w:fill="auto"/>
        <w:tabs>
          <w:tab w:pos="2023" w:val="left"/>
        </w:tabs>
        <w:bidi w:val="0"/>
        <w:spacing w:before="0" w:after="80" w:line="240" w:lineRule="auto"/>
        <w:ind w:left="1540" w:right="0" w:firstLine="0"/>
        <w:jc w:val="both"/>
      </w:pPr>
      <w:bookmarkStart w:id="428" w:name="bookmark428"/>
      <w:r>
        <w:rPr>
          <w:b/>
          <w:bCs/>
          <w:color w:val="000000"/>
          <w:spacing w:val="0"/>
          <w:w w:val="100"/>
          <w:position w:val="0"/>
        </w:rPr>
        <w:t>一</w:t>
      </w:r>
      <w:bookmarkEnd w:id="428"/>
      <w:r>
        <w:rPr>
          <w:b/>
          <w:bCs/>
          <w:color w:val="000000"/>
          <w:spacing w:val="0"/>
          <w:w w:val="100"/>
          <w:position w:val="0"/>
        </w:rPr>
        <w:t>、</w:t>
        <w:tab/>
        <w:t>普通股股本变动情况</w:t>
      </w:r>
    </w:p>
    <w:p>
      <w:pPr>
        <w:pStyle w:val="Style11"/>
        <w:keepNext w:val="0"/>
        <w:keepLines w:val="0"/>
        <w:widowControl w:val="0"/>
        <w:shd w:val="clear" w:color="auto" w:fill="auto"/>
        <w:tabs>
          <w:tab w:pos="2066" w:val="left"/>
        </w:tabs>
        <w:bidi w:val="0"/>
        <w:spacing w:before="0" w:after="80" w:line="240" w:lineRule="auto"/>
        <w:ind w:left="1540" w:right="0" w:firstLine="0"/>
        <w:jc w:val="both"/>
      </w:pPr>
      <w:bookmarkStart w:id="429" w:name="bookmark429"/>
      <w:r>
        <w:rPr>
          <w:rFonts w:ascii="Calibri" w:eastAsia="Calibri" w:hAnsi="Calibri" w:cs="Calibri"/>
          <w:b/>
          <w:bCs/>
          <w:color w:val="000000"/>
          <w:spacing w:val="0"/>
          <w:w w:val="100"/>
          <w:position w:val="0"/>
          <w:sz w:val="20"/>
          <w:szCs w:val="20"/>
        </w:rPr>
        <w:t>（</w:t>
      </w:r>
      <w:bookmarkEnd w:id="429"/>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普通股股份变动情况表</w:t>
      </w:r>
    </w:p>
    <w:p>
      <w:pPr>
        <w:pStyle w:val="Style11"/>
        <w:keepNext w:val="0"/>
        <w:keepLines w:val="0"/>
        <w:widowControl w:val="0"/>
        <w:shd w:val="clear" w:color="auto" w:fill="auto"/>
        <w:tabs>
          <w:tab w:pos="1973" w:val="left"/>
        </w:tabs>
        <w:bidi w:val="0"/>
        <w:spacing w:before="0" w:after="80" w:line="240" w:lineRule="auto"/>
        <w:ind w:left="1540" w:right="0" w:firstLine="0"/>
        <w:jc w:val="both"/>
      </w:pPr>
      <w:bookmarkStart w:id="430" w:name="bookmark430"/>
      <w:r>
        <w:rPr>
          <w:b/>
          <w:bCs/>
          <w:color w:val="000000"/>
          <w:spacing w:val="0"/>
          <w:w w:val="100"/>
          <w:position w:val="0"/>
        </w:rPr>
        <w:t>1</w:t>
      </w:r>
      <w:bookmarkEnd w:id="430"/>
      <w:r>
        <w:rPr>
          <w:b/>
          <w:bCs/>
          <w:color w:val="000000"/>
          <w:spacing w:val="0"/>
          <w:w w:val="100"/>
          <w:position w:val="0"/>
        </w:rPr>
        <w:t>、</w:t>
        <w:tab/>
        <w:t>普通股股份变动情况表</w:t>
      </w:r>
    </w:p>
    <w:p>
      <w:pPr>
        <w:pStyle w:val="Style11"/>
        <w:keepNext w:val="0"/>
        <w:keepLines w:val="0"/>
        <w:widowControl w:val="0"/>
        <w:shd w:val="clear" w:color="auto" w:fill="auto"/>
        <w:bidi w:val="0"/>
        <w:spacing w:before="0" w:after="80" w:line="240" w:lineRule="auto"/>
        <w:ind w:left="1540" w:right="0" w:firstLine="0"/>
        <w:jc w:val="both"/>
      </w:pPr>
      <w:r>
        <w:rPr>
          <w:color w:val="000000"/>
          <w:spacing w:val="0"/>
          <w:w w:val="100"/>
          <w:position w:val="0"/>
        </w:rPr>
        <w:t>报告期内，公司普通股股份总数及股本结构未发生变化。</w:t>
      </w:r>
    </w:p>
    <w:p>
      <w:pPr>
        <w:pStyle w:val="Style11"/>
        <w:keepNext w:val="0"/>
        <w:keepLines w:val="0"/>
        <w:widowControl w:val="0"/>
        <w:shd w:val="clear" w:color="auto" w:fill="auto"/>
        <w:tabs>
          <w:tab w:pos="1973" w:val="left"/>
        </w:tabs>
        <w:bidi w:val="0"/>
        <w:spacing w:before="0" w:after="80" w:line="240" w:lineRule="auto"/>
        <w:ind w:left="1540" w:right="0" w:firstLine="0"/>
        <w:jc w:val="both"/>
      </w:pPr>
      <w:bookmarkStart w:id="431" w:name="bookmark431"/>
      <w:r>
        <w:rPr>
          <w:b/>
          <w:bCs/>
          <w:color w:val="000000"/>
          <w:spacing w:val="0"/>
          <w:w w:val="100"/>
          <w:position w:val="0"/>
        </w:rPr>
        <w:t>2</w:t>
      </w:r>
      <w:bookmarkEnd w:id="431"/>
      <w:r>
        <w:rPr>
          <w:b/>
          <w:bCs/>
          <w:color w:val="000000"/>
          <w:spacing w:val="0"/>
          <w:w w:val="100"/>
          <w:position w:val="0"/>
        </w:rPr>
        <w:t>、</w:t>
        <w:tab/>
        <w:t>普通股股份变动情况说明</w:t>
      </w:r>
    </w:p>
    <w:p>
      <w:pPr>
        <w:pStyle w:val="Style11"/>
        <w:keepNext w:val="0"/>
        <w:keepLines w:val="0"/>
        <w:widowControl w:val="0"/>
        <w:shd w:val="clear" w:color="auto" w:fill="auto"/>
        <w:bidi w:val="0"/>
        <w:spacing w:before="0" w:after="80" w:line="240" w:lineRule="auto"/>
        <w:ind w:left="15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tabs>
          <w:tab w:pos="1973" w:val="left"/>
        </w:tabs>
        <w:bidi w:val="0"/>
        <w:spacing w:before="0" w:after="80" w:line="240" w:lineRule="auto"/>
        <w:ind w:left="1540" w:right="0" w:firstLine="0"/>
        <w:jc w:val="both"/>
      </w:pPr>
      <w:bookmarkStart w:id="432" w:name="bookmark432"/>
      <w:r>
        <w:rPr>
          <w:b/>
          <w:bCs/>
          <w:color w:val="000000"/>
          <w:spacing w:val="0"/>
          <w:w w:val="100"/>
          <w:position w:val="0"/>
        </w:rPr>
        <w:t>3</w:t>
      </w:r>
      <w:bookmarkEnd w:id="432"/>
      <w:r>
        <w:rPr>
          <w:b/>
          <w:bCs/>
          <w:color w:val="000000"/>
          <w:spacing w:val="0"/>
          <w:w w:val="100"/>
          <w:position w:val="0"/>
        </w:rPr>
        <w:t>、</w:t>
        <w:tab/>
        <w:t>普通股股份变动对最近一年和最近一期每股收益、每股净资产等财务指标的影响（如有）</w:t>
      </w:r>
    </w:p>
    <w:p>
      <w:pPr>
        <w:pStyle w:val="Style11"/>
        <w:keepNext w:val="0"/>
        <w:keepLines w:val="0"/>
        <w:widowControl w:val="0"/>
        <w:shd w:val="clear" w:color="auto" w:fill="auto"/>
        <w:bidi w:val="0"/>
        <w:spacing w:before="0" w:after="80" w:line="240" w:lineRule="auto"/>
        <w:ind w:left="15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tabs>
          <w:tab w:pos="1973" w:val="left"/>
        </w:tabs>
        <w:bidi w:val="0"/>
        <w:spacing w:before="0" w:after="80" w:line="240" w:lineRule="auto"/>
        <w:ind w:left="1540" w:right="0" w:firstLine="0"/>
        <w:jc w:val="both"/>
      </w:pPr>
      <w:bookmarkStart w:id="433" w:name="bookmark433"/>
      <w:r>
        <w:rPr>
          <w:b/>
          <w:bCs/>
          <w:color w:val="000000"/>
          <w:spacing w:val="0"/>
          <w:w w:val="100"/>
          <w:position w:val="0"/>
        </w:rPr>
        <w:t>4</w:t>
      </w:r>
      <w:bookmarkEnd w:id="433"/>
      <w:r>
        <w:rPr>
          <w:b/>
          <w:bCs/>
          <w:color w:val="000000"/>
          <w:spacing w:val="0"/>
          <w:w w:val="100"/>
          <w:position w:val="0"/>
        </w:rPr>
        <w:t>、</w:t>
        <w:tab/>
        <w:t>公司认为必要或证券监管机构要求披露的其他内容</w:t>
      </w:r>
    </w:p>
    <w:p>
      <w:pPr>
        <w:pStyle w:val="Style11"/>
        <w:keepNext w:val="0"/>
        <w:keepLines w:val="0"/>
        <w:widowControl w:val="0"/>
        <w:shd w:val="clear" w:color="auto" w:fill="auto"/>
        <w:bidi w:val="0"/>
        <w:spacing w:before="0" w:after="80" w:line="240" w:lineRule="auto"/>
        <w:ind w:left="15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tabs>
          <w:tab w:pos="2066" w:val="left"/>
        </w:tabs>
        <w:bidi w:val="0"/>
        <w:spacing w:before="0" w:after="80" w:line="240" w:lineRule="auto"/>
        <w:ind w:left="1540" w:right="0" w:firstLine="0"/>
        <w:jc w:val="both"/>
      </w:pPr>
      <w:bookmarkStart w:id="434" w:name="bookmark434"/>
      <w:r>
        <w:rPr>
          <w:rFonts w:ascii="Calibri" w:eastAsia="Calibri" w:hAnsi="Calibri" w:cs="Calibri"/>
          <w:b/>
          <w:bCs/>
          <w:color w:val="000000"/>
          <w:spacing w:val="0"/>
          <w:w w:val="100"/>
          <w:position w:val="0"/>
          <w:sz w:val="20"/>
          <w:szCs w:val="20"/>
        </w:rPr>
        <w:t>（</w:t>
      </w:r>
      <w:bookmarkEnd w:id="434"/>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限售股份变动情况</w:t>
      </w:r>
    </w:p>
    <w:p>
      <w:pPr>
        <w:pStyle w:val="Style11"/>
        <w:keepNext w:val="0"/>
        <w:keepLines w:val="0"/>
        <w:widowControl w:val="0"/>
        <w:shd w:val="clear" w:color="auto" w:fill="auto"/>
        <w:bidi w:val="0"/>
        <w:spacing w:before="0" w:after="380" w:line="240" w:lineRule="auto"/>
        <w:ind w:left="15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tabs>
          <w:tab w:pos="2023" w:val="left"/>
        </w:tabs>
        <w:bidi w:val="0"/>
        <w:spacing w:before="0" w:after="80" w:line="240" w:lineRule="auto"/>
        <w:ind w:left="1540" w:right="0" w:firstLine="0"/>
        <w:jc w:val="both"/>
      </w:pPr>
      <w:bookmarkStart w:id="435" w:name="bookmark435"/>
      <w:r>
        <w:rPr>
          <w:b/>
          <w:bCs/>
          <w:color w:val="000000"/>
          <w:spacing w:val="0"/>
          <w:w w:val="100"/>
          <w:position w:val="0"/>
        </w:rPr>
        <w:t>二</w:t>
      </w:r>
      <w:bookmarkEnd w:id="435"/>
      <w:r>
        <w:rPr>
          <w:b/>
          <w:bCs/>
          <w:color w:val="000000"/>
          <w:spacing w:val="0"/>
          <w:w w:val="100"/>
          <w:position w:val="0"/>
        </w:rPr>
        <w:t>、</w:t>
        <w:tab/>
        <w:t>证券发行与上市情况</w:t>
      </w:r>
    </w:p>
    <w:p>
      <w:pPr>
        <w:pStyle w:val="Style11"/>
        <w:keepNext w:val="0"/>
        <w:keepLines w:val="0"/>
        <w:widowControl w:val="0"/>
        <w:shd w:val="clear" w:color="auto" w:fill="auto"/>
        <w:tabs>
          <w:tab w:pos="2081" w:val="left"/>
        </w:tabs>
        <w:bidi w:val="0"/>
        <w:spacing w:before="0" w:after="80" w:line="240" w:lineRule="auto"/>
        <w:ind w:left="1540" w:right="0" w:firstLine="0"/>
        <w:jc w:val="both"/>
      </w:pPr>
      <w:bookmarkStart w:id="436" w:name="bookmark436"/>
      <w:r>
        <w:rPr>
          <w:b/>
          <w:bCs/>
          <w:color w:val="000000"/>
          <w:spacing w:val="0"/>
          <w:w w:val="100"/>
          <w:position w:val="0"/>
        </w:rPr>
        <w:t>（</w:t>
      </w:r>
      <w:bookmarkEnd w:id="436"/>
      <w:r>
        <w:rPr>
          <w:b/>
          <w:bCs/>
          <w:color w:val="000000"/>
          <w:spacing w:val="0"/>
          <w:w w:val="100"/>
          <w:position w:val="0"/>
        </w:rPr>
        <w:t>一）</w:t>
        <w:tab/>
        <w:t>截至报告期内证券发行情况</w:t>
      </w:r>
    </w:p>
    <w:p>
      <w:pPr>
        <w:pStyle w:val="Style11"/>
        <w:keepNext w:val="0"/>
        <w:keepLines w:val="0"/>
        <w:widowControl w:val="0"/>
        <w:shd w:val="clear" w:color="auto" w:fill="auto"/>
        <w:bidi w:val="0"/>
        <w:spacing w:before="0" w:after="0" w:line="240" w:lineRule="auto"/>
        <w:ind w:left="15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0" w:line="240" w:lineRule="auto"/>
        <w:ind w:left="1540" w:right="0" w:firstLine="0"/>
        <w:jc w:val="both"/>
      </w:pPr>
      <w:r>
        <w:rPr>
          <w:color w:val="000000"/>
          <w:spacing w:val="0"/>
          <w:w w:val="100"/>
          <w:position w:val="0"/>
        </w:rPr>
        <w:t>截至报告期内证券发行情况的说明（存续期内利率不同的债券，请分别说明）：</w:t>
      </w:r>
    </w:p>
    <w:p>
      <w:pPr>
        <w:pStyle w:val="Style11"/>
        <w:keepNext w:val="0"/>
        <w:keepLines w:val="0"/>
        <w:widowControl w:val="0"/>
        <w:shd w:val="clear" w:color="auto" w:fill="auto"/>
        <w:bidi w:val="0"/>
        <w:spacing w:before="0" w:after="380" w:line="240" w:lineRule="auto"/>
        <w:ind w:left="15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tabs>
          <w:tab w:pos="2081" w:val="left"/>
        </w:tabs>
        <w:bidi w:val="0"/>
        <w:spacing w:before="0" w:after="80" w:line="240" w:lineRule="auto"/>
        <w:ind w:left="1540" w:right="0" w:firstLine="0"/>
        <w:jc w:val="both"/>
      </w:pPr>
      <w:bookmarkStart w:id="437" w:name="bookmark437"/>
      <w:r>
        <w:rPr>
          <w:b/>
          <w:bCs/>
          <w:color w:val="000000"/>
          <w:spacing w:val="0"/>
          <w:w w:val="100"/>
          <w:position w:val="0"/>
        </w:rPr>
        <w:t>（</w:t>
      </w:r>
      <w:bookmarkEnd w:id="437"/>
      <w:r>
        <w:rPr>
          <w:b/>
          <w:bCs/>
          <w:color w:val="000000"/>
          <w:spacing w:val="0"/>
          <w:w w:val="100"/>
          <w:position w:val="0"/>
        </w:rPr>
        <w:t>二）</w:t>
        <w:tab/>
        <w:t>公司普通股股份总数及股东结构变动及公司资产和负债结构的变动情况</w:t>
      </w:r>
    </w:p>
    <w:p>
      <w:pPr>
        <w:pStyle w:val="Style11"/>
        <w:keepNext w:val="0"/>
        <w:keepLines w:val="0"/>
        <w:widowControl w:val="0"/>
        <w:shd w:val="clear" w:color="auto" w:fill="auto"/>
        <w:bidi w:val="0"/>
        <w:spacing w:before="0" w:after="380" w:line="240" w:lineRule="auto"/>
        <w:ind w:left="15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tabs>
          <w:tab w:pos="2081" w:val="left"/>
        </w:tabs>
        <w:bidi w:val="0"/>
        <w:spacing w:before="0" w:after="80" w:line="240" w:lineRule="auto"/>
        <w:ind w:left="1540" w:right="0" w:firstLine="0"/>
        <w:jc w:val="both"/>
      </w:pPr>
      <w:bookmarkStart w:id="438" w:name="bookmark438"/>
      <w:r>
        <w:rPr>
          <w:b/>
          <w:bCs/>
          <w:color w:val="000000"/>
          <w:spacing w:val="0"/>
          <w:w w:val="100"/>
          <w:position w:val="0"/>
        </w:rPr>
        <w:t>（</w:t>
      </w:r>
      <w:bookmarkEnd w:id="438"/>
      <w:r>
        <w:rPr>
          <w:b/>
          <w:bCs/>
          <w:color w:val="000000"/>
          <w:spacing w:val="0"/>
          <w:w w:val="100"/>
          <w:position w:val="0"/>
        </w:rPr>
        <w:t>三）</w:t>
        <w:tab/>
        <w:t>现存的内部职工股情况</w:t>
      </w:r>
      <w:r>
        <w:br w:type="page"/>
      </w:r>
    </w:p>
    <w:p>
      <w:pPr>
        <w:pStyle w:val="Style11"/>
        <w:keepNext w:val="0"/>
        <w:keepLines w:val="0"/>
        <w:widowControl w:val="0"/>
        <w:shd w:val="clear" w:color="auto" w:fill="auto"/>
        <w:bidi w:val="0"/>
        <w:spacing w:before="0" w:after="80" w:line="240" w:lineRule="auto"/>
        <w:ind w:left="1760" w:right="0" w:firstLine="0"/>
        <w:jc w:val="left"/>
      </w:pPr>
      <w:r>
        <w:rPr>
          <w:b/>
          <w:bCs/>
          <w:color w:val="000000"/>
          <w:spacing w:val="0"/>
          <w:w w:val="100"/>
          <w:position w:val="0"/>
        </w:rPr>
        <w:t>、股东和实际控制人情况</w:t>
      </w:r>
    </w:p>
    <w:p>
      <w:pPr>
        <w:pStyle w:val="Style28"/>
        <w:keepNext w:val="0"/>
        <w:keepLines w:val="0"/>
        <w:widowControl w:val="0"/>
        <w:shd w:val="clear" w:color="auto" w:fill="auto"/>
        <w:bidi w:val="0"/>
        <w:spacing w:before="0" w:after="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4526"/>
        <w:gridCol w:w="4382"/>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截止报告期末普通股股东总数（户）</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114,649</w:t>
            </w:r>
          </w:p>
        </w:tc>
      </w:tr>
      <w:tr>
        <w:trPr>
          <w:trHeight w:val="56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年度报告披露日前上一月末的普通股股东总数 （户）</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116,598</w:t>
            </w:r>
          </w:p>
        </w:tc>
      </w:tr>
    </w:tbl>
    <w:p>
      <w:pPr>
        <w:widowControl w:val="0"/>
        <w:spacing w:after="319" w:line="1" w:lineRule="exact"/>
      </w:pPr>
    </w:p>
    <w:p>
      <w:pPr>
        <w:pStyle w:val="Style28"/>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截止报告期末前十名股东、前十名流通股东（或无限售条件股东）持股情况表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3086"/>
        <w:gridCol w:w="1267"/>
        <w:gridCol w:w="1392"/>
        <w:gridCol w:w="773"/>
        <w:gridCol w:w="787"/>
        <w:gridCol w:w="643"/>
        <w:gridCol w:w="230"/>
        <w:gridCol w:w="230"/>
        <w:gridCol w:w="653"/>
      </w:tblGrid>
      <w:tr>
        <w:trPr>
          <w:trHeight w:val="288" w:hRule="exact"/>
        </w:trPr>
        <w:tc>
          <w:tcPr>
            <w:gridSpan w:val="9"/>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552"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股东名称 （全称）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报告期内增 减</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期末持股数 量</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8" w:lineRule="exact"/>
              <w:ind w:left="0" w:right="0" w:firstLine="0"/>
              <w:jc w:val="center"/>
            </w:pPr>
            <w:r>
              <w:rPr>
                <w:color w:val="000000"/>
                <w:spacing w:val="0"/>
                <w:w w:val="100"/>
                <w:position w:val="0"/>
              </w:rPr>
              <w:t>持有 有限 售条 件股 份数</w:t>
            </w:r>
          </w:p>
          <w:p>
            <w:pPr>
              <w:pStyle w:val="Style19"/>
              <w:keepNext w:val="0"/>
              <w:keepLines w:val="0"/>
              <w:widowControl w:val="0"/>
              <w:shd w:val="clear" w:color="auto" w:fill="auto"/>
              <w:bidi w:val="0"/>
              <w:spacing w:before="0" w:after="0" w:line="268" w:lineRule="exact"/>
              <w:ind w:left="0" w:right="0" w:firstLine="0"/>
              <w:jc w:val="center"/>
            </w:pPr>
            <w:r>
              <w:rPr>
                <w:color w:val="000000"/>
                <w:spacing w:val="0"/>
                <w:w w:val="100"/>
                <w:position w:val="0"/>
              </w:rPr>
              <w:t>量</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质押或冻 结情况</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股东 性质</w:t>
            </w:r>
          </w:p>
        </w:tc>
      </w:tr>
      <w:tr>
        <w:trPr>
          <w:trHeight w:val="109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8" w:lineRule="exact"/>
              <w:ind w:left="0" w:right="0" w:firstLine="0"/>
              <w:jc w:val="left"/>
            </w:pPr>
            <w:r>
              <w:rPr>
                <w:color w:val="000000"/>
                <w:spacing w:val="0"/>
                <w:w w:val="100"/>
                <w:position w:val="0"/>
              </w:rPr>
              <w:t>股份 状态</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0" w:lineRule="exact"/>
              <w:ind w:left="0" w:right="0" w:firstLine="0"/>
              <w:jc w:val="left"/>
            </w:pPr>
            <w:r>
              <w:rPr>
                <w:color w:val="000000"/>
                <w:spacing w:val="0"/>
                <w:w w:val="100"/>
                <w:position w:val="0"/>
              </w:rPr>
              <w:t>数 量</w:t>
            </w:r>
          </w:p>
        </w:tc>
        <w:tc>
          <w:tcPr>
            <w:vMerge/>
            <w:tcBorders>
              <w:left w:val="single" w:sz="4"/>
              <w:right w:val="single" w:sz="4"/>
            </w:tcBorders>
            <w:shd w:val="clear" w:color="auto" w:fill="FFFFFF"/>
            <w:vAlign w:val="center"/>
          </w:tcPr>
          <w:p>
            <w:pPr/>
          </w:p>
        </w:tc>
      </w:tr>
      <w:tr>
        <w:trPr>
          <w:trHeight w:val="10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杭州恒生电子集团有限公司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128,013,228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left"/>
            </w:pPr>
            <w:r>
              <w:rPr>
                <w:color w:val="000000"/>
                <w:spacing w:val="0"/>
                <w:w w:val="100"/>
                <w:position w:val="0"/>
              </w:rPr>
              <w:t>境内 非国 有法</w:t>
            </w:r>
          </w:p>
          <w:p>
            <w:pPr>
              <w:pStyle w:val="Style19"/>
              <w:keepNext w:val="0"/>
              <w:keepLines w:val="0"/>
              <w:widowControl w:val="0"/>
              <w:shd w:val="clear" w:color="auto" w:fill="auto"/>
              <w:bidi w:val="0"/>
              <w:spacing w:before="0" w:after="0" w:line="271" w:lineRule="exact"/>
              <w:ind w:left="0" w:right="0" w:firstLine="220"/>
              <w:jc w:val="left"/>
            </w:pPr>
            <w:r>
              <w:rPr>
                <w:color w:val="000000"/>
                <w:spacing w:val="0"/>
                <w:w w:val="100"/>
                <w:position w:val="0"/>
              </w:rPr>
              <w:t>人</w:t>
            </w:r>
          </w:p>
        </w:tc>
      </w:tr>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蒋建圣</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11,864,974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境内 自然</w:t>
            </w:r>
          </w:p>
          <w:p>
            <w:pPr>
              <w:pStyle w:val="Style19"/>
              <w:keepNext w:val="0"/>
              <w:keepLines w:val="0"/>
              <w:widowControl w:val="0"/>
              <w:shd w:val="clear" w:color="auto" w:fill="auto"/>
              <w:bidi w:val="0"/>
              <w:spacing w:before="0" w:after="0" w:line="274" w:lineRule="exact"/>
              <w:ind w:left="0" w:right="0" w:firstLine="220"/>
              <w:jc w:val="left"/>
            </w:pPr>
            <w:r>
              <w:rPr>
                <w:color w:val="000000"/>
                <w:spacing w:val="0"/>
                <w:w w:val="100"/>
                <w:position w:val="0"/>
              </w:rPr>
              <w:t>人</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周林根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-2,124,000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11,778,455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中央汇金资产管理有限责任公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10,875,900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国有 法人</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陈鸿</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9,847, 100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中国证券金融股份有限公司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9,308, 737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国有 法人</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王则江</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7,593, 055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r>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彭政纲</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7,100, 000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54" w:lineRule="exact"/>
              <w:ind w:left="0" w:right="0" w:firstLine="0"/>
              <w:jc w:val="left"/>
            </w:pPr>
            <w:r>
              <w:rPr>
                <w:color w:val="000000"/>
                <w:spacing w:val="0"/>
                <w:w w:val="100"/>
                <w:position w:val="0"/>
              </w:rPr>
              <w:t>境内 自然</w:t>
            </w:r>
          </w:p>
          <w:p>
            <w:pPr>
              <w:pStyle w:val="Style19"/>
              <w:keepNext w:val="0"/>
              <w:keepLines w:val="0"/>
              <w:widowControl w:val="0"/>
              <w:shd w:val="clear" w:color="auto" w:fill="auto"/>
              <w:bidi w:val="0"/>
              <w:spacing w:before="0" w:after="0" w:line="254" w:lineRule="exact"/>
              <w:ind w:left="0" w:right="0" w:firstLine="220"/>
              <w:jc w:val="left"/>
            </w:pPr>
            <w:r>
              <w:rPr>
                <w:color w:val="000000"/>
                <w:spacing w:val="0"/>
                <w:w w:val="100"/>
                <w:position w:val="0"/>
              </w:rPr>
              <w:t>人</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北京凤山投资有限责任公司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5,325, 389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国有 法人</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汇添富移动互联股票型证券投 资基金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5,153,235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r>
      <w:tr>
        <w:trPr>
          <w:trHeight w:val="283" w:hRule="exact"/>
        </w:trPr>
        <w:tc>
          <w:tcPr>
            <w:gridSpan w:val="9"/>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前十名无限售条件股东持股情况</w:t>
            </w:r>
          </w:p>
        </w:tc>
      </w:tr>
      <w:tr>
        <w:trPr>
          <w:trHeight w:val="278" w:hRule="exact"/>
        </w:trPr>
        <w:tc>
          <w:tcPr>
            <w:gridSpan w:val="2"/>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持有无限售条件流通股的数量</w:t>
            </w:r>
          </w:p>
        </w:tc>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283" w:hRule="exact"/>
        </w:trPr>
        <w:tc>
          <w:tcPr>
            <w:gridSpan w:val="2"/>
            <w:vMerge/>
            <w:tcBorders>
              <w:left w:val="single" w:sz="4"/>
            </w:tcBorders>
            <w:shd w:val="clear" w:color="auto" w:fill="FFFFFF"/>
            <w:vAlign w:val="center"/>
          </w:tcPr>
          <w:p>
            <w:pPr/>
          </w:p>
        </w:tc>
        <w:tc>
          <w:tcPr>
            <w:gridSpan w:val="3"/>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283" w:hRule="exact"/>
        </w:trPr>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杭州恒生电子集团有限公司</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128,013,228</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蒋建圣</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11,864,974</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周林根</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11,778,455</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中央汇金资产管理有限责任公司</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10,875,900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陈鸿</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9,847, 100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中国证券金融股份有限公司</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9,308, 737</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王则江</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7,593, 055</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gridSpan w:val="2"/>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彭政纲</w:t>
            </w:r>
          </w:p>
        </w:tc>
        <w:tc>
          <w:tcPr>
            <w:gridSpan w:val="3"/>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7,100, 000</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33"/>
          <w:footerReference w:type="default" r:id="rId34"/>
          <w:headerReference w:type="even" r:id="rId35"/>
          <w:footerReference w:type="even" r:id="rId36"/>
          <w:footnotePr>
            <w:pos w:val="pageBottom"/>
            <w:numFmt w:val="decimal"/>
            <w:numRestart w:val="continuous"/>
          </w:footnotePr>
          <w:type w:val="continuous"/>
          <w:pgSz w:w="11900" w:h="16840"/>
          <w:pgMar w:top="1738" w:right="244" w:bottom="1503" w:left="299" w:header="0" w:footer="3" w:gutter="0"/>
          <w:cols w:space="720"/>
          <w:noEndnote/>
          <w:rtlGutter w:val="0"/>
          <w:docGrid w:linePitch="360"/>
        </w:sectPr>
      </w:pPr>
    </w:p>
    <w:tbl>
      <w:tblPr>
        <w:tblOverlap w:val="never"/>
        <w:jc w:val="center"/>
        <w:tblLayout w:type="fixed"/>
      </w:tblPr>
      <w:tblGrid>
        <w:gridCol w:w="4354"/>
        <w:gridCol w:w="2952"/>
        <w:gridCol w:w="874"/>
        <w:gridCol w:w="883"/>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北京凤山投资有限责任公司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5,325, 389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汇添富移动互联股票型证券投资基金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5,153, 235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3"/>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1"/>
        <w:keepNext w:val="0"/>
        <w:keepLines w:val="0"/>
        <w:widowControl w:val="0"/>
        <w:shd w:val="clear" w:color="auto" w:fill="auto"/>
        <w:bidi w:val="0"/>
        <w:spacing w:before="0" w:after="300" w:line="269" w:lineRule="exact"/>
        <w:ind w:left="1540" w:right="0" w:firstLine="0"/>
        <w:jc w:val="both"/>
      </w:pPr>
      <w:r>
        <w:rPr>
          <w:color w:val="000000"/>
          <w:spacing w:val="0"/>
          <w:w w:val="100"/>
          <w:position w:val="0"/>
        </w:rPr>
        <w:t>前十名有限售条件股东持股数量及限售条件 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0" w:line="331" w:lineRule="exact"/>
        <w:ind w:left="1540" w:right="0" w:firstLine="0"/>
        <w:jc w:val="both"/>
      </w:pPr>
      <w:bookmarkStart w:id="439" w:name="bookmark439"/>
      <w:r>
        <w:rPr>
          <w:rFonts w:ascii="Calibri" w:eastAsia="Calibri" w:hAnsi="Calibri" w:cs="Calibri"/>
          <w:b/>
          <w:bCs/>
          <w:color w:val="000000"/>
          <w:spacing w:val="0"/>
          <w:w w:val="100"/>
          <w:position w:val="0"/>
          <w:sz w:val="20"/>
          <w:szCs w:val="20"/>
        </w:rPr>
        <w:t>（</w:t>
      </w:r>
      <w:bookmarkEnd w:id="439"/>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战略投资者或一般法人因配售新股成为前</w:t>
      </w:r>
      <w:r>
        <w:rPr>
          <w:rFonts w:ascii="Calibri" w:eastAsia="Calibri" w:hAnsi="Calibri" w:cs="Calibri"/>
          <w:b/>
          <w:bCs/>
          <w:color w:val="000000"/>
          <w:spacing w:val="0"/>
          <w:w w:val="100"/>
          <w:position w:val="0"/>
          <w:sz w:val="20"/>
          <w:szCs w:val="20"/>
        </w:rPr>
        <w:t>10</w:t>
      </w:r>
      <w:r>
        <w:rPr>
          <w:b/>
          <w:bCs/>
          <w:color w:val="000000"/>
          <w:spacing w:val="0"/>
          <w:w w:val="100"/>
          <w:position w:val="0"/>
        </w:rPr>
        <w:t xml:space="preserve">名股东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0" w:line="331" w:lineRule="exact"/>
        <w:ind w:left="1540" w:right="0" w:firstLine="0"/>
        <w:jc w:val="both"/>
      </w:pPr>
      <w:bookmarkStart w:id="440" w:name="bookmark440"/>
      <w:r>
        <w:rPr>
          <w:b/>
          <w:bCs/>
          <w:color w:val="000000"/>
          <w:spacing w:val="0"/>
          <w:w w:val="100"/>
          <w:position w:val="0"/>
        </w:rPr>
        <w:t>四</w:t>
      </w:r>
      <w:bookmarkEnd w:id="440"/>
      <w:r>
        <w:rPr>
          <w:b/>
          <w:bCs/>
          <w:color w:val="000000"/>
          <w:spacing w:val="0"/>
          <w:w w:val="100"/>
          <w:position w:val="0"/>
        </w:rPr>
        <w:t>、控股股东及实际控制人情况</w:t>
      </w:r>
    </w:p>
    <w:p>
      <w:pPr>
        <w:pStyle w:val="Style11"/>
        <w:keepNext w:val="0"/>
        <w:keepLines w:val="0"/>
        <w:widowControl w:val="0"/>
        <w:shd w:val="clear" w:color="auto" w:fill="auto"/>
        <w:bidi w:val="0"/>
        <w:spacing w:before="0" w:after="0" w:line="331" w:lineRule="exact"/>
        <w:ind w:left="1540" w:right="0" w:firstLine="0"/>
        <w:jc w:val="both"/>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11"/>
        <w:keepNext w:val="0"/>
        <w:keepLines w:val="0"/>
        <w:widowControl w:val="0"/>
        <w:numPr>
          <w:ilvl w:val="0"/>
          <w:numId w:val="23"/>
        </w:numPr>
        <w:shd w:val="clear" w:color="auto" w:fill="auto"/>
        <w:tabs>
          <w:tab w:pos="1969" w:val="left"/>
        </w:tabs>
        <w:bidi w:val="0"/>
        <w:spacing w:before="0" w:after="80" w:line="331" w:lineRule="exact"/>
        <w:ind w:left="1540" w:right="0" w:firstLine="0"/>
        <w:jc w:val="both"/>
      </w:pPr>
      <w:bookmarkStart w:id="441" w:name="bookmark441"/>
      <w:bookmarkEnd w:id="441"/>
      <w:r>
        <w:rPr>
          <w:b/>
          <w:bCs/>
          <w:color w:val="000000"/>
          <w:spacing w:val="0"/>
          <w:w w:val="100"/>
          <w:position w:val="0"/>
        </w:rPr>
        <w:t>法人</w:t>
      </w:r>
    </w:p>
    <w:p>
      <w:pPr>
        <w:pStyle w:val="Style28"/>
        <w:keepNext w:val="0"/>
        <w:keepLines w:val="0"/>
        <w:widowControl w:val="0"/>
        <w:shd w:val="clear" w:color="auto" w:fill="auto"/>
        <w:bidi w:val="0"/>
        <w:spacing w:before="0" w:after="0" w:line="240" w:lineRule="auto"/>
        <w:ind w:left="149"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374"/>
        <w:gridCol w:w="5688"/>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杭州恒生电子集团有限公司</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胡晓明</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1998</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r>
      <w:tr>
        <w:trPr>
          <w:trHeight w:val="137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服务：非金融性技术项目投资，企业财务管理咨询，集成电 路、通信设备的技术开发、技术咨询、成果转让；批发、零 售：通信设备，百货；货物进出口（法律、行政法规禁止经 营的项目除外，法律、行政法规限制经营的项目取得许可证 后方可经营</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报告期内控股和参股的其他境内外 上市公司的股权情况</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59" w:line="1" w:lineRule="exact"/>
      </w:pPr>
    </w:p>
    <w:p>
      <w:pPr>
        <w:pStyle w:val="Style21"/>
        <w:keepNext/>
        <w:keepLines/>
        <w:widowControl w:val="0"/>
        <w:numPr>
          <w:ilvl w:val="0"/>
          <w:numId w:val="23"/>
        </w:numPr>
        <w:shd w:val="clear" w:color="auto" w:fill="auto"/>
        <w:tabs>
          <w:tab w:pos="1969" w:val="left"/>
        </w:tabs>
        <w:bidi w:val="0"/>
        <w:spacing w:before="0" w:line="240" w:lineRule="auto"/>
        <w:ind w:left="1540" w:right="0" w:firstLine="0"/>
        <w:jc w:val="both"/>
      </w:pPr>
      <w:bookmarkStart w:id="442" w:name="bookmark442"/>
      <w:bookmarkStart w:id="443" w:name="bookmark443"/>
      <w:bookmarkStart w:id="444" w:name="bookmark444"/>
      <w:bookmarkStart w:id="445" w:name="bookmark445"/>
      <w:bookmarkEnd w:id="444"/>
      <w:r>
        <w:rPr>
          <w:color w:val="000000"/>
          <w:spacing w:val="0"/>
          <w:w w:val="100"/>
          <w:position w:val="0"/>
        </w:rPr>
        <w:t>自然人</w:t>
      </w:r>
      <w:bookmarkEnd w:id="442"/>
      <w:bookmarkEnd w:id="443"/>
      <w:bookmarkEnd w:id="445"/>
    </w:p>
    <w:p>
      <w:pPr>
        <w:pStyle w:val="Style11"/>
        <w:keepNext w:val="0"/>
        <w:keepLines w:val="0"/>
        <w:widowControl w:val="0"/>
        <w:shd w:val="clear" w:color="auto" w:fill="auto"/>
        <w:bidi w:val="0"/>
        <w:spacing w:before="0" w:after="80" w:line="240" w:lineRule="auto"/>
        <w:ind w:left="15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23"/>
        </w:numPr>
        <w:shd w:val="clear" w:color="auto" w:fill="auto"/>
        <w:tabs>
          <w:tab w:pos="1969" w:val="left"/>
        </w:tabs>
        <w:bidi w:val="0"/>
        <w:spacing w:before="0" w:line="240" w:lineRule="auto"/>
        <w:ind w:left="1540" w:right="0" w:firstLine="0"/>
        <w:jc w:val="both"/>
      </w:pPr>
      <w:bookmarkStart w:id="446" w:name="bookmark446"/>
      <w:bookmarkStart w:id="447" w:name="bookmark447"/>
      <w:bookmarkStart w:id="448" w:name="bookmark448"/>
      <w:bookmarkStart w:id="449" w:name="bookmark449"/>
      <w:bookmarkEnd w:id="448"/>
      <w:r>
        <w:rPr>
          <w:color w:val="000000"/>
          <w:spacing w:val="0"/>
          <w:w w:val="100"/>
          <w:position w:val="0"/>
        </w:rPr>
        <w:t>公司不存在控股股东情况的特别说明</w:t>
      </w:r>
      <w:bookmarkEnd w:id="446"/>
      <w:bookmarkEnd w:id="447"/>
      <w:bookmarkEnd w:id="449"/>
    </w:p>
    <w:p>
      <w:pPr>
        <w:pStyle w:val="Style11"/>
        <w:keepNext w:val="0"/>
        <w:keepLines w:val="0"/>
        <w:widowControl w:val="0"/>
        <w:shd w:val="clear" w:color="auto" w:fill="auto"/>
        <w:bidi w:val="0"/>
        <w:spacing w:before="0" w:after="360" w:line="240" w:lineRule="auto"/>
        <w:ind w:left="15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23"/>
        </w:numPr>
        <w:shd w:val="clear" w:color="auto" w:fill="auto"/>
        <w:tabs>
          <w:tab w:pos="1969" w:val="left"/>
        </w:tabs>
        <w:bidi w:val="0"/>
        <w:spacing w:before="0" w:line="240" w:lineRule="auto"/>
        <w:ind w:left="1540" w:right="0" w:firstLine="0"/>
        <w:jc w:val="both"/>
      </w:pPr>
      <w:bookmarkStart w:id="450" w:name="bookmark450"/>
      <w:bookmarkStart w:id="451" w:name="bookmark451"/>
      <w:bookmarkStart w:id="452" w:name="bookmark452"/>
      <w:bookmarkStart w:id="453" w:name="bookmark453"/>
      <w:bookmarkEnd w:id="452"/>
      <w:r>
        <w:rPr>
          <w:color w:val="000000"/>
          <w:spacing w:val="0"/>
          <w:w w:val="100"/>
          <w:position w:val="0"/>
        </w:rPr>
        <w:t>报告期内控股股东变更情况索引及日期</w:t>
      </w:r>
      <w:bookmarkEnd w:id="450"/>
      <w:bookmarkEnd w:id="451"/>
      <w:bookmarkEnd w:id="453"/>
    </w:p>
    <w:p>
      <w:pPr>
        <w:pStyle w:val="Style11"/>
        <w:keepNext w:val="0"/>
        <w:keepLines w:val="0"/>
        <w:widowControl w:val="0"/>
        <w:shd w:val="clear" w:color="auto" w:fill="auto"/>
        <w:bidi w:val="0"/>
        <w:spacing w:before="0" w:after="80" w:line="240" w:lineRule="auto"/>
        <w:ind w:left="15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23"/>
        </w:numPr>
        <w:shd w:val="clear" w:color="auto" w:fill="auto"/>
        <w:tabs>
          <w:tab w:pos="1969" w:val="left"/>
        </w:tabs>
        <w:bidi w:val="0"/>
        <w:spacing w:before="0" w:line="240" w:lineRule="auto"/>
        <w:ind w:left="1540" w:right="0" w:firstLine="0"/>
        <w:jc w:val="both"/>
      </w:pPr>
      <w:bookmarkStart w:id="454" w:name="bookmark454"/>
      <w:bookmarkStart w:id="455" w:name="bookmark455"/>
      <w:bookmarkStart w:id="456" w:name="bookmark456"/>
      <w:bookmarkStart w:id="457" w:name="bookmark457"/>
      <w:bookmarkEnd w:id="456"/>
      <w:r>
        <w:rPr>
          <w:color w:val="000000"/>
          <w:spacing w:val="0"/>
          <w:w w:val="100"/>
          <w:position w:val="0"/>
        </w:rPr>
        <w:t>公司与控股股东之间的产权及控制关系的方框图</w:t>
      </w:r>
      <w:bookmarkEnd w:id="454"/>
      <w:bookmarkEnd w:id="455"/>
      <w:bookmarkEnd w:id="457"/>
    </w:p>
    <w:p>
      <w:pPr>
        <w:pStyle w:val="Style11"/>
        <w:keepNext w:val="0"/>
        <w:keepLines w:val="0"/>
        <w:widowControl w:val="0"/>
        <w:shd w:val="clear" w:color="auto" w:fill="auto"/>
        <w:bidi w:val="0"/>
        <w:spacing w:before="0" w:after="360" w:line="240" w:lineRule="auto"/>
        <w:ind w:left="15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line="240" w:lineRule="auto"/>
        <w:ind w:left="1540" w:right="0" w:firstLine="0"/>
        <w:jc w:val="both"/>
      </w:pPr>
      <w:bookmarkStart w:id="458" w:name="bookmark458"/>
      <w:bookmarkStart w:id="459" w:name="bookmark459"/>
      <w:bookmarkStart w:id="460" w:name="bookmark460"/>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实际控制人情况</w:t>
      </w:r>
      <w:bookmarkEnd w:id="458"/>
      <w:bookmarkEnd w:id="459"/>
      <w:bookmarkEnd w:id="460"/>
    </w:p>
    <w:p>
      <w:pPr>
        <w:pStyle w:val="Style21"/>
        <w:keepNext/>
        <w:keepLines/>
        <w:widowControl w:val="0"/>
        <w:numPr>
          <w:ilvl w:val="0"/>
          <w:numId w:val="25"/>
        </w:numPr>
        <w:shd w:val="clear" w:color="auto" w:fill="auto"/>
        <w:tabs>
          <w:tab w:pos="1969" w:val="left"/>
        </w:tabs>
        <w:bidi w:val="0"/>
        <w:spacing w:before="0" w:line="240" w:lineRule="auto"/>
        <w:ind w:left="1540" w:right="0" w:firstLine="0"/>
        <w:jc w:val="both"/>
      </w:pPr>
      <w:bookmarkStart w:id="458" w:name="bookmark458"/>
      <w:bookmarkStart w:id="459" w:name="bookmark459"/>
      <w:bookmarkStart w:id="461" w:name="bookmark461"/>
      <w:bookmarkStart w:id="462" w:name="bookmark462"/>
      <w:bookmarkEnd w:id="461"/>
      <w:r>
        <w:rPr>
          <w:color w:val="000000"/>
          <w:spacing w:val="0"/>
          <w:w w:val="100"/>
          <w:position w:val="0"/>
        </w:rPr>
        <w:t>法人</w:t>
      </w:r>
      <w:bookmarkEnd w:id="458"/>
      <w:bookmarkEnd w:id="459"/>
      <w:bookmarkEnd w:id="462"/>
    </w:p>
    <w:p>
      <w:pPr>
        <w:pStyle w:val="Style11"/>
        <w:keepNext w:val="0"/>
        <w:keepLines w:val="0"/>
        <w:widowControl w:val="0"/>
        <w:shd w:val="clear" w:color="auto" w:fill="auto"/>
        <w:bidi w:val="0"/>
        <w:spacing w:before="0" w:after="80" w:line="240" w:lineRule="auto"/>
        <w:ind w:left="15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25"/>
        </w:numPr>
        <w:shd w:val="clear" w:color="auto" w:fill="auto"/>
        <w:tabs>
          <w:tab w:pos="1969" w:val="left"/>
        </w:tabs>
        <w:bidi w:val="0"/>
        <w:spacing w:before="0" w:line="240" w:lineRule="auto"/>
        <w:ind w:left="1540" w:right="0" w:firstLine="0"/>
        <w:jc w:val="both"/>
      </w:pPr>
      <w:bookmarkStart w:id="463" w:name="bookmark463"/>
      <w:bookmarkStart w:id="464" w:name="bookmark464"/>
      <w:bookmarkStart w:id="465" w:name="bookmark465"/>
      <w:bookmarkStart w:id="466" w:name="bookmark466"/>
      <w:bookmarkEnd w:id="465"/>
      <w:r>
        <w:rPr>
          <w:color w:val="000000"/>
          <w:spacing w:val="0"/>
          <w:w w:val="100"/>
          <w:position w:val="0"/>
        </w:rPr>
        <w:t>自然人</w:t>
      </w:r>
      <w:bookmarkEnd w:id="463"/>
      <w:bookmarkEnd w:id="464"/>
      <w:bookmarkEnd w:id="466"/>
    </w:p>
    <w:p>
      <w:pPr>
        <w:pStyle w:val="Style11"/>
        <w:keepNext w:val="0"/>
        <w:keepLines w:val="0"/>
        <w:widowControl w:val="0"/>
        <w:shd w:val="clear" w:color="auto" w:fill="auto"/>
        <w:bidi w:val="0"/>
        <w:spacing w:before="0" w:after="0" w:line="240" w:lineRule="auto"/>
        <w:ind w:left="154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394"/>
        <w:gridCol w:w="5669"/>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马云</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17"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阿里巴巴集团董事局主席</w:t>
            </w:r>
          </w:p>
        </w:tc>
      </w:tr>
    </w:tbl>
    <w:p>
      <w:pPr>
        <w:spacing w:lineRule="exact" w:line="1"/>
        <w:rPr>
          <w:sz w:val="2"/>
          <w:szCs w:val="2"/>
        </w:rPr>
      </w:pPr>
      <w:r>
        <w:br w:type="page"/>
      </w:r>
    </w:p>
    <w:tbl>
      <w:tblPr>
        <w:tblOverlap w:val="never"/>
        <w:jc w:val="center"/>
        <w:tblLayout w:type="fixed"/>
      </w:tblPr>
      <w:tblGrid>
        <w:gridCol w:w="3394"/>
        <w:gridCol w:w="5669"/>
      </w:tblGrid>
      <w:tr>
        <w:trPr>
          <w:trHeight w:val="57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88" w:lineRule="exact"/>
              <w:ind w:left="0" w:right="0" w:firstLine="0"/>
              <w:jc w:val="left"/>
            </w:pPr>
            <w:r>
              <w:rPr>
                <w:color w:val="000000"/>
                <w:spacing w:val="0"/>
                <w:w w:val="100"/>
                <w:position w:val="0"/>
              </w:rPr>
              <w:t>过去</w:t>
            </w:r>
            <w:r>
              <w:rPr>
                <w:color w:val="000000"/>
                <w:spacing w:val="0"/>
                <w:w w:val="100"/>
                <w:position w:val="0"/>
                <w:sz w:val="18"/>
                <w:szCs w:val="18"/>
              </w:rPr>
              <w:t>10</w:t>
            </w:r>
            <w:r>
              <w:rPr>
                <w:color w:val="000000"/>
                <w:spacing w:val="0"/>
                <w:w w:val="100"/>
                <w:position w:val="0"/>
              </w:rPr>
              <w:t>年曾控股的境内外上市公 司情况</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11"/>
        <w:keepNext w:val="0"/>
        <w:keepLines w:val="0"/>
        <w:widowControl w:val="0"/>
        <w:numPr>
          <w:ilvl w:val="0"/>
          <w:numId w:val="25"/>
        </w:numPr>
        <w:shd w:val="clear" w:color="auto" w:fill="auto"/>
        <w:tabs>
          <w:tab w:pos="1950" w:val="left"/>
        </w:tabs>
        <w:bidi w:val="0"/>
        <w:spacing w:before="0" w:after="100" w:line="240" w:lineRule="auto"/>
        <w:ind w:left="1520" w:right="0" w:firstLine="0"/>
        <w:jc w:val="both"/>
      </w:pPr>
      <w:bookmarkStart w:id="467" w:name="bookmark467"/>
      <w:bookmarkEnd w:id="467"/>
      <w:r>
        <w:rPr>
          <w:b/>
          <w:bCs/>
          <w:color w:val="000000"/>
          <w:spacing w:val="0"/>
          <w:w w:val="100"/>
          <w:position w:val="0"/>
        </w:rPr>
        <w:t>公司不存在实际控制人情况的特别说明</w:t>
      </w:r>
    </w:p>
    <w:p>
      <w:pPr>
        <w:pStyle w:val="Style11"/>
        <w:keepNext w:val="0"/>
        <w:keepLines w:val="0"/>
        <w:widowControl w:val="0"/>
        <w:shd w:val="clear" w:color="auto" w:fill="auto"/>
        <w:bidi w:val="0"/>
        <w:spacing w:before="0" w:after="360" w:line="240" w:lineRule="auto"/>
        <w:ind w:left="15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numPr>
          <w:ilvl w:val="0"/>
          <w:numId w:val="25"/>
        </w:numPr>
        <w:shd w:val="clear" w:color="auto" w:fill="auto"/>
        <w:tabs>
          <w:tab w:pos="1950" w:val="left"/>
        </w:tabs>
        <w:bidi w:val="0"/>
        <w:spacing w:before="0" w:after="100" w:line="240" w:lineRule="auto"/>
        <w:ind w:left="1520" w:right="0" w:firstLine="0"/>
        <w:jc w:val="both"/>
      </w:pPr>
      <w:bookmarkStart w:id="468" w:name="bookmark468"/>
      <w:bookmarkEnd w:id="468"/>
      <w:r>
        <w:rPr>
          <w:b/>
          <w:bCs/>
          <w:color w:val="000000"/>
          <w:spacing w:val="0"/>
          <w:w w:val="100"/>
          <w:position w:val="0"/>
        </w:rPr>
        <w:t>报告期内实际控制人变更情况索引及日期</w:t>
      </w:r>
    </w:p>
    <w:p>
      <w:pPr>
        <w:pStyle w:val="Style11"/>
        <w:keepNext w:val="0"/>
        <w:keepLines w:val="0"/>
        <w:widowControl w:val="0"/>
        <w:shd w:val="clear" w:color="auto" w:fill="auto"/>
        <w:bidi w:val="0"/>
        <w:spacing w:before="0" w:after="360" w:line="240" w:lineRule="auto"/>
        <w:ind w:left="15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 公司与实际控制人之间的产权及控制关系的方框图</w:t>
      </w:r>
    </w:p>
    <w:p>
      <w:pPr>
        <w:pStyle w:val="Style5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p>
      <w:pPr>
        <w:widowControl w:val="0"/>
        <w:jc w:val="center"/>
        <w:rPr>
          <w:sz w:val="2"/>
          <w:szCs w:val="2"/>
        </w:rPr>
      </w:pPr>
      <w:r>
        <w:drawing>
          <wp:inline>
            <wp:extent cx="5352415" cy="4041775"/>
            <wp:docPr id="81" name="Picutre 81"/>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37"/>
                    <a:stretch/>
                  </pic:blipFill>
                  <pic:spPr>
                    <a:xfrm>
                      <a:ext cx="5352415" cy="4041775"/>
                    </a:xfrm>
                    <a:prstGeom prst="rect"/>
                  </pic:spPr>
                </pic:pic>
              </a:graphicData>
            </a:graphic>
          </wp:inline>
        </w:drawing>
      </w:r>
    </w:p>
    <w:p>
      <w:pPr>
        <w:widowControl w:val="0"/>
        <w:spacing w:after="359" w:line="1" w:lineRule="exact"/>
      </w:pPr>
    </w:p>
    <w:p>
      <w:pPr>
        <w:pStyle w:val="Style11"/>
        <w:keepNext w:val="0"/>
        <w:keepLines w:val="0"/>
        <w:widowControl w:val="0"/>
        <w:numPr>
          <w:ilvl w:val="0"/>
          <w:numId w:val="23"/>
        </w:numPr>
        <w:shd w:val="clear" w:color="auto" w:fill="auto"/>
        <w:tabs>
          <w:tab w:pos="1950" w:val="left"/>
        </w:tabs>
        <w:bidi w:val="0"/>
        <w:spacing w:before="0" w:after="100" w:line="240" w:lineRule="auto"/>
        <w:ind w:left="1520" w:right="0" w:firstLine="0"/>
        <w:jc w:val="both"/>
      </w:pPr>
      <w:bookmarkStart w:id="469" w:name="bookmark469"/>
      <w:bookmarkEnd w:id="469"/>
      <w:r>
        <w:rPr>
          <w:b/>
          <w:bCs/>
          <w:color w:val="000000"/>
          <w:spacing w:val="0"/>
          <w:w w:val="100"/>
          <w:position w:val="0"/>
        </w:rPr>
        <w:t>实际控制人通过信托或其他资产管理方式控制公司</w:t>
      </w:r>
    </w:p>
    <w:p>
      <w:pPr>
        <w:pStyle w:val="Style11"/>
        <w:keepNext w:val="0"/>
        <w:keepLines w:val="0"/>
        <w:widowControl w:val="0"/>
        <w:shd w:val="clear" w:color="auto" w:fill="auto"/>
        <w:bidi w:val="0"/>
        <w:spacing w:before="0" w:after="360" w:line="240" w:lineRule="auto"/>
        <w:ind w:left="15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100" w:line="240" w:lineRule="auto"/>
        <w:ind w:left="1520" w:right="0" w:firstLine="0"/>
        <w:jc w:val="both"/>
      </w:pPr>
      <w:bookmarkStart w:id="470" w:name="bookmark470"/>
      <w:r>
        <w:rPr>
          <w:rFonts w:ascii="Calibri" w:eastAsia="Calibri" w:hAnsi="Calibri" w:cs="Calibri"/>
          <w:b/>
          <w:bCs/>
          <w:color w:val="000000"/>
          <w:spacing w:val="0"/>
          <w:w w:val="100"/>
          <w:position w:val="0"/>
          <w:sz w:val="20"/>
          <w:szCs w:val="20"/>
        </w:rPr>
        <w:t>（</w:t>
      </w:r>
      <w:bookmarkEnd w:id="470"/>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控股股东及实际控制人其他情况介绍</w:t>
      </w:r>
    </w:p>
    <w:p>
      <w:pPr>
        <w:pStyle w:val="Style11"/>
        <w:keepNext w:val="0"/>
        <w:keepLines w:val="0"/>
        <w:widowControl w:val="0"/>
        <w:shd w:val="clear" w:color="auto" w:fill="auto"/>
        <w:bidi w:val="0"/>
        <w:spacing w:before="0" w:after="360" w:line="240" w:lineRule="auto"/>
        <w:ind w:left="1520" w:right="0" w:firstLine="0"/>
        <w:jc w:val="both"/>
      </w:pPr>
      <w:bookmarkStart w:id="471" w:name="bookmark471"/>
      <w:r>
        <w:rPr>
          <w:color w:val="000000"/>
          <w:spacing w:val="0"/>
          <w:w w:val="100"/>
          <w:position w:val="0"/>
        </w:rPr>
        <w:t>口</w:t>
      </w:r>
      <w:bookmarkEnd w:id="471"/>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tabs>
          <w:tab w:pos="1998" w:val="left"/>
        </w:tabs>
        <w:bidi w:val="0"/>
        <w:spacing w:before="0" w:after="100" w:line="240" w:lineRule="auto"/>
        <w:ind w:left="1520" w:right="0" w:firstLine="0"/>
        <w:jc w:val="both"/>
      </w:pPr>
      <w:bookmarkStart w:id="472" w:name="bookmark472"/>
      <w:r>
        <w:rPr>
          <w:b/>
          <w:bCs/>
          <w:color w:val="000000"/>
          <w:spacing w:val="0"/>
          <w:w w:val="100"/>
          <w:position w:val="0"/>
        </w:rPr>
        <w:t>五</w:t>
      </w:r>
      <w:bookmarkEnd w:id="472"/>
      <w:r>
        <w:rPr>
          <w:b/>
          <w:bCs/>
          <w:color w:val="000000"/>
          <w:spacing w:val="0"/>
          <w:w w:val="100"/>
          <w:position w:val="0"/>
        </w:rPr>
        <w:t>、</w:t>
        <w:tab/>
        <w:t>其他持股在百分之十以上的法人股东</w:t>
      </w:r>
    </w:p>
    <w:p>
      <w:pPr>
        <w:pStyle w:val="Style11"/>
        <w:keepNext w:val="0"/>
        <w:keepLines w:val="0"/>
        <w:widowControl w:val="0"/>
        <w:shd w:val="clear" w:color="auto" w:fill="auto"/>
        <w:bidi w:val="0"/>
        <w:spacing w:before="0" w:after="100" w:line="240" w:lineRule="auto"/>
        <w:ind w:left="15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tabs>
          <w:tab w:pos="2003" w:val="left"/>
        </w:tabs>
        <w:bidi w:val="0"/>
        <w:spacing w:before="0" w:after="220" w:line="240" w:lineRule="auto"/>
        <w:ind w:left="1520" w:right="0" w:firstLine="0"/>
        <w:jc w:val="both"/>
      </w:pPr>
      <w:bookmarkStart w:id="473" w:name="bookmark473"/>
      <w:r>
        <w:rPr>
          <w:b/>
          <w:bCs/>
          <w:color w:val="000000"/>
          <w:spacing w:val="0"/>
          <w:w w:val="100"/>
          <w:position w:val="0"/>
        </w:rPr>
        <w:t>六</w:t>
      </w:r>
      <w:bookmarkEnd w:id="473"/>
      <w:r>
        <w:rPr>
          <w:b/>
          <w:bCs/>
          <w:color w:val="000000"/>
          <w:spacing w:val="0"/>
          <w:w w:val="100"/>
          <w:position w:val="0"/>
        </w:rPr>
        <w:t>、</w:t>
        <w:tab/>
        <w:t>股份限制减持情况说明</w:t>
      </w:r>
    </w:p>
    <w:p>
      <w:pPr>
        <w:pStyle w:val="Style16"/>
        <w:keepNext/>
        <w:keepLines/>
        <w:widowControl w:val="0"/>
        <w:shd w:val="clear" w:color="auto" w:fill="auto"/>
        <w:bidi w:val="0"/>
        <w:spacing w:before="0" w:line="240" w:lineRule="auto"/>
        <w:ind w:left="0" w:right="0" w:firstLine="0"/>
        <w:jc w:val="center"/>
      </w:pPr>
      <w:bookmarkStart w:id="474" w:name="bookmark474"/>
      <w:bookmarkStart w:id="475" w:name="bookmark475"/>
      <w:bookmarkStart w:id="476" w:name="bookmark476"/>
      <w:r>
        <w:rPr>
          <w:color w:val="000000"/>
          <w:spacing w:val="0"/>
          <w:w w:val="100"/>
          <w:position w:val="0"/>
        </w:rPr>
        <w:t>第七节优先股相关情况</w:t>
      </w:r>
      <w:bookmarkEnd w:id="474"/>
      <w:bookmarkEnd w:id="475"/>
      <w:bookmarkEnd w:id="476"/>
    </w:p>
    <w:p>
      <w:pPr>
        <w:pStyle w:val="Style11"/>
        <w:keepNext w:val="0"/>
        <w:keepLines w:val="0"/>
        <w:widowControl w:val="0"/>
        <w:shd w:val="clear" w:color="auto" w:fill="auto"/>
        <w:bidi w:val="0"/>
        <w:spacing w:before="0" w:after="0" w:line="240" w:lineRule="auto"/>
        <w:ind w:left="1540" w:right="0" w:firstLine="0"/>
        <w:jc w:val="left"/>
        <w:sectPr>
          <w:headerReference w:type="default" r:id="rId39"/>
          <w:footerReference w:type="default" r:id="rId40"/>
          <w:headerReference w:type="even" r:id="rId41"/>
          <w:footerReference w:type="even" r:id="rId42"/>
          <w:footnotePr>
            <w:pos w:val="pageBottom"/>
            <w:numFmt w:val="decimal"/>
            <w:numRestart w:val="continuous"/>
          </w:footnotePr>
          <w:type w:val="continuous"/>
          <w:pgSz w:w="11900" w:h="16840"/>
          <w:pgMar w:top="1738" w:right="244" w:bottom="1503" w:left="299"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200" w:line="240" w:lineRule="auto"/>
        <w:ind w:left="0" w:right="0" w:firstLine="0"/>
        <w:jc w:val="center"/>
      </w:pPr>
      <w:bookmarkStart w:id="477" w:name="bookmark477"/>
      <w:bookmarkStart w:id="478" w:name="bookmark478"/>
      <w:bookmarkStart w:id="479" w:name="bookmark479"/>
      <w:r>
        <w:rPr>
          <w:color w:val="000000"/>
          <w:spacing w:val="0"/>
          <w:w w:val="100"/>
          <w:position w:val="0"/>
        </w:rPr>
        <w:t>第八节董事、监事、高级管理人员和员工情况</w:t>
      </w:r>
      <w:bookmarkEnd w:id="477"/>
      <w:bookmarkEnd w:id="478"/>
      <w:bookmarkEnd w:id="479"/>
    </w:p>
    <w:p>
      <w:pPr>
        <w:pStyle w:val="Style21"/>
        <w:keepNext/>
        <w:keepLines/>
        <w:widowControl w:val="0"/>
        <w:shd w:val="clear" w:color="auto" w:fill="auto"/>
        <w:bidi w:val="0"/>
        <w:spacing w:before="0" w:line="240" w:lineRule="auto"/>
        <w:ind w:left="0" w:right="0" w:firstLine="0"/>
        <w:jc w:val="left"/>
      </w:pPr>
      <w:bookmarkStart w:id="480" w:name="bookmark480"/>
      <w:bookmarkStart w:id="481" w:name="bookmark481"/>
      <w:bookmarkStart w:id="482" w:name="bookmark482"/>
      <w:r>
        <w:rPr>
          <w:color w:val="000000"/>
          <w:spacing w:val="0"/>
          <w:w w:val="100"/>
          <w:position w:val="0"/>
        </w:rPr>
        <w:t>一、持股变动情况及报酬情况</w:t>
      </w:r>
      <w:bookmarkEnd w:id="480"/>
      <w:bookmarkEnd w:id="481"/>
      <w:bookmarkEnd w:id="482"/>
    </w:p>
    <w:p>
      <w:pPr>
        <w:pStyle w:val="Style21"/>
        <w:keepNext/>
        <w:keepLines/>
        <w:widowControl w:val="0"/>
        <w:shd w:val="clear" w:color="auto" w:fill="auto"/>
        <w:bidi w:val="0"/>
        <w:spacing w:before="0" w:line="240" w:lineRule="auto"/>
        <w:ind w:left="0" w:right="0" w:firstLine="0"/>
        <w:jc w:val="left"/>
      </w:pPr>
      <w:bookmarkStart w:id="480" w:name="bookmark480"/>
      <w:bookmarkStart w:id="481" w:name="bookmark481"/>
      <w:bookmarkStart w:id="483" w:name="bookmark483"/>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480"/>
      <w:bookmarkEnd w:id="481"/>
      <w:bookmarkEnd w:id="483"/>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13138" w:right="0" w:firstLine="0"/>
        <w:jc w:val="left"/>
      </w:pPr>
      <w:r>
        <w:rPr>
          <w:color w:val="000000"/>
          <w:spacing w:val="0"/>
          <w:w w:val="100"/>
          <w:position w:val="0"/>
        </w:rPr>
        <w:t>单位：股</w:t>
      </w:r>
    </w:p>
    <w:tbl>
      <w:tblPr>
        <w:tblOverlap w:val="never"/>
        <w:jc w:val="center"/>
        <w:tblLayout w:type="fixed"/>
      </w:tblPr>
      <w:tblGrid>
        <w:gridCol w:w="1051"/>
        <w:gridCol w:w="1142"/>
        <w:gridCol w:w="845"/>
        <w:gridCol w:w="840"/>
        <w:gridCol w:w="1200"/>
        <w:gridCol w:w="1195"/>
        <w:gridCol w:w="1267"/>
        <w:gridCol w:w="1267"/>
        <w:gridCol w:w="1325"/>
        <w:gridCol w:w="1147"/>
        <w:gridCol w:w="1411"/>
        <w:gridCol w:w="1421"/>
      </w:tblGrid>
      <w:tr>
        <w:trPr>
          <w:trHeight w:val="110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职务（注）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性别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年初持股数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年末持股数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年度内股份 增减变动量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增减变动 原因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报告期内从 公司获得的 税前报酬总 额（万元）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是否在公司 关联方获取</w:t>
            </w:r>
          </w:p>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报酬</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彭政纲</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2 </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2 </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7,100, 000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7,100, 000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367.1969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刘曙峰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董事、总 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2 </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2 </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5,128, 660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5,128, 660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487.6641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蒋建圣</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2 </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2 </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11,864,974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11,864,974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293.4849</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井贤栋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2 </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2 </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韩歆毅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2 </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2 </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2 </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高俊国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2 </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2 </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丁玮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2 </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2 </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23.2500</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郭田勇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2 </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2 </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23.2500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51"/>
        <w:gridCol w:w="1142"/>
        <w:gridCol w:w="845"/>
        <w:gridCol w:w="840"/>
        <w:gridCol w:w="1200"/>
        <w:gridCol w:w="1195"/>
        <w:gridCol w:w="1267"/>
        <w:gridCol w:w="1267"/>
        <w:gridCol w:w="1325"/>
        <w:gridCol w:w="1147"/>
        <w:gridCol w:w="1411"/>
        <w:gridCol w:w="1421"/>
      </w:tblGrid>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汪祥耀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2 </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2 </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23.2500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刘兰玉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2 </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2 </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黄辰立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监事长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2 </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2 </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2 </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2 </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赵二香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2 </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2 </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42.7695</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范径武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2 </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2 </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537,650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537,650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249.5576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官晓岚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2 </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2 </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1,032, 701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1,032, 701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205.7256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倪守奇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2 </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2 </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185.4296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廖章勇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2 </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2 </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190.1936</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童晨晖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副总经 理、董事</w:t>
            </w:r>
          </w:p>
          <w:p>
            <w:pPr>
              <w:pStyle w:val="Style19"/>
              <w:keepNext w:val="0"/>
              <w:keepLines w:val="0"/>
              <w:widowControl w:val="0"/>
              <w:shd w:val="clear" w:color="auto" w:fill="auto"/>
              <w:bidi w:val="0"/>
              <w:spacing w:before="0" w:after="0" w:line="264" w:lineRule="exact"/>
              <w:ind w:left="0" w:right="0" w:firstLine="240"/>
              <w:jc w:val="both"/>
            </w:pPr>
            <w:r>
              <w:rPr>
                <w:color w:val="000000"/>
                <w:spacing w:val="0"/>
                <w:w w:val="100"/>
                <w:position w:val="0"/>
              </w:rPr>
              <w:t>会秘书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2 </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2 </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203.7636</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傅美英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6" w:lineRule="exact"/>
              <w:ind w:left="0" w:right="0" w:firstLine="0"/>
              <w:jc w:val="center"/>
            </w:pPr>
            <w:r>
              <w:rPr>
                <w:color w:val="000000"/>
                <w:spacing w:val="0"/>
                <w:w w:val="100"/>
                <w:position w:val="0"/>
              </w:rPr>
              <w:t>副总经 理、财务 总监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2 </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2 </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146.6936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沈志伟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2 </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2 </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171.1546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2 </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2 </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164.9286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张国强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2019 </w:t>
            </w:r>
            <w:r>
              <w:rPr>
                <w:color w:val="000000"/>
                <w:spacing w:val="0"/>
                <w:w w:val="100"/>
                <w:position w:val="0"/>
                <w:sz w:val="20"/>
                <w:szCs w:val="20"/>
              </w:rPr>
              <w:t xml:space="preserve">年 </w:t>
            </w:r>
            <w:r>
              <w:rPr>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161.2608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51"/>
        <w:gridCol w:w="1142"/>
        <w:gridCol w:w="845"/>
        <w:gridCol w:w="840"/>
        <w:gridCol w:w="1200"/>
        <w:gridCol w:w="1195"/>
        <w:gridCol w:w="1267"/>
        <w:gridCol w:w="1267"/>
        <w:gridCol w:w="1325"/>
        <w:gridCol w:w="1147"/>
        <w:gridCol w:w="1411"/>
        <w:gridCol w:w="1421"/>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徐昌荣</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8"/>
                <w:szCs w:val="18"/>
              </w:rPr>
              <w:t xml:space="preserve">2016 </w:t>
            </w:r>
            <w:r>
              <w:rPr>
                <w:color w:val="000000"/>
                <w:spacing w:val="0"/>
                <w:w w:val="100"/>
                <w:position w:val="0"/>
              </w:rPr>
              <w:t xml:space="preserve">年 </w:t>
            </w:r>
            <w:r>
              <w:rPr>
                <w:i/>
                <w:iCs/>
                <w:color w:val="000000"/>
                <w:spacing w:val="0"/>
                <w:w w:val="100"/>
                <w:position w:val="0"/>
              </w:rPr>
              <w:t xml:space="preserve">2 </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8"/>
                <w:szCs w:val="18"/>
              </w:rPr>
              <w:t xml:space="preserve">2019 </w:t>
            </w:r>
            <w:r>
              <w:rPr>
                <w:color w:val="000000"/>
                <w:spacing w:val="0"/>
                <w:w w:val="100"/>
                <w:position w:val="0"/>
              </w:rPr>
              <w:t xml:space="preserve">年 </w:t>
            </w:r>
            <w:r>
              <w:rPr>
                <w:i/>
                <w:iCs/>
                <w:color w:val="000000"/>
                <w:spacing w:val="0"/>
                <w:w w:val="100"/>
                <w:position w:val="0"/>
              </w:rPr>
              <w:t xml:space="preserve">2 </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165.7740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方汉林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离任高管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8"/>
                <w:szCs w:val="18"/>
              </w:rPr>
              <w:t xml:space="preserve">2013 </w:t>
            </w:r>
            <w:r>
              <w:rPr>
                <w:color w:val="000000"/>
                <w:spacing w:val="0"/>
                <w:w w:val="100"/>
                <w:position w:val="0"/>
              </w:rPr>
              <w:t xml:space="preserve">年 </w:t>
            </w:r>
            <w:r>
              <w:rPr>
                <w:i/>
                <w:iCs/>
                <w:color w:val="000000"/>
                <w:spacing w:val="0"/>
                <w:w w:val="100"/>
                <w:position w:val="0"/>
              </w:rPr>
              <w:t xml:space="preserve">2 </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2 </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3,631, 788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3,631, 788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90.8862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29,295,773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29,295,773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3,218. </w:t>
            </w:r>
            <w:r>
              <w:rPr>
                <w:color w:val="000000"/>
                <w:spacing w:val="0"/>
                <w:w w:val="100"/>
                <w:position w:val="0"/>
                <w:sz w:val="18"/>
                <w:szCs w:val="18"/>
              </w:rPr>
              <w:t>2332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19" w:line="1" w:lineRule="exact"/>
      </w:pPr>
    </w:p>
    <w:tbl>
      <w:tblPr>
        <w:tblOverlap w:val="never"/>
        <w:jc w:val="center"/>
        <w:tblLayout w:type="fixed"/>
      </w:tblPr>
      <w:tblGrid>
        <w:gridCol w:w="1392"/>
        <w:gridCol w:w="12715"/>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彭政纲</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2012</w:t>
            </w:r>
            <w:r>
              <w:rPr>
                <w:color w:val="000000"/>
                <w:spacing w:val="0"/>
                <w:w w:val="100"/>
                <w:position w:val="0"/>
              </w:rPr>
              <w:t>年至今，任公司董事长。</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刘曙峰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年任</w:t>
            </w:r>
            <w:r>
              <w:rPr>
                <w:color w:val="000000"/>
                <w:spacing w:val="0"/>
                <w:w w:val="100"/>
                <w:position w:val="0"/>
                <w:sz w:val="18"/>
                <w:szCs w:val="18"/>
              </w:rPr>
              <w:t>2</w:t>
            </w:r>
            <w:r>
              <w:rPr>
                <w:color w:val="000000"/>
                <w:spacing w:val="0"/>
                <w:w w:val="100"/>
                <w:position w:val="0"/>
              </w:rPr>
              <w:t>月起任公司董事、总裁。</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蒋建圣</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2011</w:t>
            </w:r>
            <w:r>
              <w:rPr>
                <w:color w:val="000000"/>
                <w:spacing w:val="0"/>
                <w:w w:val="100"/>
                <w:position w:val="0"/>
              </w:rPr>
              <w:t>年至今，任公司执行董事。</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井贤栋</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任浙江蚂蚁小微金融服务集团股份有限公司董事、总裁。</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韩歆毅</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任浙江蚂蚁小微金融服务集团股份有限公司财务副总裁。</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黄浩</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任浙江蚂蚁小微金融服务集团股份有限公司副总裁。</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高俊国</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任浙江融信网络技术有限公司投资总监。</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丁玮</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2</w:t>
            </w:r>
            <w:r>
              <w:rPr>
                <w:color w:val="000000"/>
                <w:spacing w:val="0"/>
                <w:w w:val="100"/>
                <w:position w:val="0"/>
              </w:rPr>
              <w:t>月一</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月，丁先生在淡马锡投资控股工作，任高级董事总经理兼中国区总裁。此外，丁先生还曾担任中国招商银行独 立董事、兰亭资本投资公司（淡马锡控股）董事、华宝投资（华宝信托，华宝证券，华宝基金）董事、神州租车</w:t>
            </w:r>
            <w:r>
              <w:rPr>
                <w:color w:val="000000"/>
                <w:spacing w:val="0"/>
                <w:w w:val="100"/>
                <w:position w:val="0"/>
                <w:sz w:val="18"/>
                <w:szCs w:val="18"/>
              </w:rPr>
              <w:t>（H</w:t>
            </w:r>
            <w:r>
              <w:rPr>
                <w:color w:val="000000"/>
                <w:spacing w:val="0"/>
                <w:w w:val="100"/>
                <w:position w:val="0"/>
              </w:rPr>
              <w:t>股）独立董事、海康 威视独立董事、深圳零七股份</w:t>
            </w:r>
            <w:r>
              <w:rPr>
                <w:color w:val="000000"/>
                <w:spacing w:val="0"/>
                <w:w w:val="100"/>
                <w:position w:val="0"/>
                <w:sz w:val="18"/>
                <w:szCs w:val="18"/>
              </w:rPr>
              <w:t>（A</w:t>
            </w:r>
            <w:r>
              <w:rPr>
                <w:color w:val="000000"/>
                <w:spacing w:val="0"/>
                <w:w w:val="100"/>
                <w:position w:val="0"/>
              </w:rPr>
              <w:t>股）董事长等职务。</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郭田勇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1999</w:t>
            </w:r>
            <w:r>
              <w:rPr>
                <w:color w:val="000000"/>
                <w:spacing w:val="0"/>
                <w:w w:val="100"/>
                <w:position w:val="0"/>
              </w:rPr>
              <w:t>年至今任职于中央财经大学。兼任亚洲开发银行高级顾问、民建北京市金融委员会副主任等。现为中央财经大学中国银行业研究中 心主任，金融学院教授、博士生导师。</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汪祥耀</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2000</w:t>
            </w:r>
            <w:r>
              <w:rPr>
                <w:color w:val="000000"/>
                <w:spacing w:val="0"/>
                <w:w w:val="100"/>
                <w:position w:val="0"/>
              </w:rPr>
              <w:t>年</w:t>
            </w:r>
            <w:r>
              <w:rPr>
                <w:color w:val="000000"/>
                <w:spacing w:val="0"/>
                <w:w w:val="100"/>
                <w:position w:val="0"/>
                <w:sz w:val="18"/>
                <w:szCs w:val="18"/>
              </w:rPr>
              <w:t>1</w:t>
            </w:r>
            <w:r>
              <w:rPr>
                <w:color w:val="000000"/>
                <w:spacing w:val="0"/>
                <w:w w:val="100"/>
                <w:position w:val="0"/>
              </w:rPr>
              <w:t>月至今，在浙江财经学院从事教育工作，现任浙江财经大学教授，兼任中国会计学会会计准则专业委员会副主任、浙江会计学 会、内部审计学会、总会计师协会副会长等。</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刘兰玉</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任北京市海润律师事务所合伙人律师；</w:t>
            </w:r>
            <w:r>
              <w:rPr>
                <w:color w:val="000000"/>
                <w:spacing w:val="0"/>
                <w:w w:val="100"/>
                <w:position w:val="0"/>
                <w:sz w:val="18"/>
                <w:szCs w:val="18"/>
              </w:rPr>
              <w:t>2006</w:t>
            </w:r>
            <w:r>
              <w:rPr>
                <w:color w:val="000000"/>
                <w:spacing w:val="0"/>
                <w:w w:val="100"/>
                <w:position w:val="0"/>
              </w:rPr>
              <w:t>年至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2</w:t>
            </w:r>
            <w:r>
              <w:rPr>
                <w:color w:val="000000"/>
                <w:spacing w:val="0"/>
                <w:w w:val="100"/>
                <w:position w:val="0"/>
              </w:rPr>
              <w:t>月，北京市天银律师事务所任合伙人律师。</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黄辰立</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任浙江蚂蚁小微金融服务集团股份有限公司投资总监。</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赵颖</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tabs>
                <w:tab w:pos="6322" w:val="left"/>
              </w:tabs>
              <w:bidi w:val="0"/>
              <w:spacing w:before="0" w:after="0" w:line="240" w:lineRule="auto"/>
              <w:ind w:left="0" w:right="0" w:firstLine="0"/>
              <w:jc w:val="left"/>
            </w:pPr>
            <w:r>
              <w:rPr>
                <w:color w:val="000000"/>
                <w:spacing w:val="0"/>
                <w:w w:val="100"/>
                <w:position w:val="0"/>
              </w:rPr>
              <w:t>任浙江蚂蚁小微金融服务集团股份有限公司董事、副总裁。</w:t>
              <w:tab/>
              <w:t>。</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赵二香</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任公司审计办公室主任。</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范径武</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2012</w:t>
            </w:r>
            <w:r>
              <w:rPr>
                <w:color w:val="000000"/>
                <w:spacing w:val="0"/>
                <w:w w:val="100"/>
                <w:position w:val="0"/>
              </w:rPr>
              <w:t>年至今，担任公司技术总监等。现任公司副总经理。</w:t>
            </w: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官晓岚</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2012</w:t>
            </w:r>
            <w:r>
              <w:rPr>
                <w:color w:val="000000"/>
                <w:spacing w:val="0"/>
                <w:w w:val="100"/>
                <w:position w:val="0"/>
              </w:rPr>
              <w:t>年至今，任证券事业部总经理。现任公司副总经理、恒生网络总经理。</w:t>
            </w:r>
          </w:p>
        </w:tc>
      </w:tr>
    </w:tbl>
    <w:p>
      <w:pPr>
        <w:sectPr>
          <w:headerReference w:type="default" r:id="rId43"/>
          <w:footerReference w:type="default" r:id="rId44"/>
          <w:headerReference w:type="even" r:id="rId45"/>
          <w:footerReference w:type="even" r:id="rId46"/>
          <w:headerReference w:type="first" r:id="rId47"/>
          <w:footerReference w:type="first" r:id="rId48"/>
          <w:footnotePr>
            <w:pos w:val="pageBottom"/>
            <w:numFmt w:val="decimal"/>
            <w:numRestart w:val="continuous"/>
          </w:footnotePr>
          <w:pgSz w:w="16840" w:h="11900" w:orient="landscape"/>
          <w:pgMar w:top="1857" w:right="1317" w:bottom="1879" w:left="1411" w:header="0" w:footer="3" w:gutter="0"/>
          <w:cols w:space="720"/>
          <w:noEndnote/>
          <w:titlePg/>
          <w:rtlGutter w:val="0"/>
          <w:docGrid w:linePitch="360"/>
        </w:sectPr>
      </w:pPr>
    </w:p>
    <w:tbl>
      <w:tblPr>
        <w:tblOverlap w:val="never"/>
        <w:jc w:val="center"/>
        <w:tblLayout w:type="fixed"/>
      </w:tblPr>
      <w:tblGrid>
        <w:gridCol w:w="1392"/>
        <w:gridCol w:w="12715"/>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倪守奇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1998</w:t>
            </w:r>
            <w:r>
              <w:rPr>
                <w:color w:val="000000"/>
                <w:spacing w:val="0"/>
                <w:w w:val="100"/>
                <w:position w:val="0"/>
              </w:rPr>
              <w:t>年进入恒生电子公司工作。</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w:t>
            </w:r>
            <w:r>
              <w:rPr>
                <w:color w:val="000000"/>
                <w:spacing w:val="0"/>
                <w:w w:val="100"/>
                <w:position w:val="0"/>
              </w:rPr>
              <w:t>月任公司副总经理。</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廖章勇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1999</w:t>
            </w:r>
            <w:r>
              <w:rPr>
                <w:color w:val="000000"/>
                <w:spacing w:val="0"/>
                <w:w w:val="100"/>
                <w:position w:val="0"/>
              </w:rPr>
              <w:t>年进入恒生电子公司工作。</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w:t>
            </w:r>
            <w:r>
              <w:rPr>
                <w:color w:val="000000"/>
                <w:spacing w:val="0"/>
                <w:w w:val="100"/>
                <w:position w:val="0"/>
              </w:rPr>
              <w:t>月任公司副总经理。</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童晨晖</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2002</w:t>
            </w:r>
            <w:r>
              <w:rPr>
                <w:color w:val="000000"/>
                <w:spacing w:val="0"/>
                <w:w w:val="100"/>
                <w:position w:val="0"/>
              </w:rPr>
              <w:t>年加入公司。现任公司副总经理、董事会秘书、投资总监。</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傅美英</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2012</w:t>
            </w:r>
            <w:r>
              <w:rPr>
                <w:color w:val="000000"/>
                <w:spacing w:val="0"/>
                <w:w w:val="100"/>
                <w:position w:val="0"/>
              </w:rPr>
              <w:t>年至今任公司财务总监。</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沈志伟</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2000</w:t>
            </w:r>
            <w:r>
              <w:rPr>
                <w:color w:val="000000"/>
                <w:spacing w:val="0"/>
                <w:w w:val="100"/>
                <w:position w:val="0"/>
              </w:rPr>
              <w:t>年进入恒生电子公司工作，历任公司基金事业部研发部经理、基财事业部研发总监、基财事业部副总经理、资管事业部总经理、公 司总裁助理等职。</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王锋</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2001</w:t>
            </w:r>
            <w:r>
              <w:rPr>
                <w:color w:val="000000"/>
                <w:spacing w:val="0"/>
                <w:w w:val="100"/>
                <w:position w:val="0"/>
              </w:rPr>
              <w:t>年进入恒生电子股份有限公司工作，历任公司证券事业部北京工程中心经理、证券事业部客服总监、公司资本市场线客服总监、公 司平台业务委员会主任、公司总裁助理等职。</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张国强</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1999</w:t>
            </w:r>
            <w:r>
              <w:rPr>
                <w:color w:val="000000"/>
                <w:spacing w:val="0"/>
                <w:w w:val="100"/>
                <w:position w:val="0"/>
              </w:rPr>
              <w:t>年进入恒生电子公司工作，历任公司证券产品质保室负责人、证券第一产品事业部总经理、第一产品事业群总经理助理、经纪业务 事业部总经理、经纪业务委员会负责人、公司总经理助理等职。</w:t>
            </w:r>
          </w:p>
        </w:tc>
      </w:tr>
      <w:tr>
        <w:trPr>
          <w:trHeight w:val="56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徐昌荣</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2002</w:t>
            </w:r>
            <w:r>
              <w:rPr>
                <w:color w:val="000000"/>
                <w:spacing w:val="0"/>
                <w:w w:val="100"/>
                <w:position w:val="0"/>
              </w:rPr>
              <w:t>年进入恒生电子股份有限公司工作，历任</w:t>
            </w:r>
            <w:r>
              <w:rPr>
                <w:color w:val="000000"/>
                <w:spacing w:val="0"/>
                <w:w w:val="100"/>
                <w:position w:val="0"/>
                <w:sz w:val="18"/>
                <w:szCs w:val="18"/>
              </w:rPr>
              <w:t>TA</w:t>
            </w:r>
            <w:r>
              <w:rPr>
                <w:color w:val="000000"/>
                <w:spacing w:val="0"/>
                <w:w w:val="100"/>
                <w:position w:val="0"/>
              </w:rPr>
              <w:t>产品技术经理、基金事业部产品二部经理、产品总监、事业部副总经理、财富管理事业 部总经理、公司总经理助理等职。</w:t>
            </w:r>
          </w:p>
        </w:tc>
      </w:tr>
    </w:tbl>
    <w:p>
      <w:pPr>
        <w:widowControl w:val="0"/>
        <w:spacing w:after="239" w:line="1" w:lineRule="exact"/>
      </w:pPr>
    </w:p>
    <w:p>
      <w:pPr>
        <w:pStyle w:val="Style11"/>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其它情况说明 口适用</w:t>
      </w:r>
      <w:r>
        <w:rPr>
          <w:color w:val="000000"/>
          <w:spacing w:val="0"/>
          <w:w w:val="100"/>
          <w:position w:val="0"/>
          <w:sz w:val="18"/>
          <w:szCs w:val="18"/>
        </w:rPr>
        <w:t>J</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董事、高级管理人员报告期内被授予的股权激励情况</w:t>
      </w:r>
    </w:p>
    <w:p>
      <w:pPr>
        <w:pStyle w:val="Style28"/>
        <w:keepNext w:val="0"/>
        <w:keepLines w:val="0"/>
        <w:widowControl w:val="0"/>
        <w:shd w:val="clear" w:color="auto" w:fill="auto"/>
        <w:bidi w:val="0"/>
        <w:spacing w:before="0" w:after="80" w:line="240" w:lineRule="auto"/>
        <w:ind w:left="96"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二、现任及报告期内离任董事、监事和高级管理人员的任职情况</w:t>
      </w:r>
    </w:p>
    <w:p>
      <w:pPr>
        <w:pStyle w:val="Style28"/>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在股东单位任职情况</w:t>
      </w:r>
    </w:p>
    <w:p>
      <w:pPr>
        <w:pStyle w:val="Style28"/>
        <w:keepNext w:val="0"/>
        <w:keepLines w:val="0"/>
        <w:widowControl w:val="0"/>
        <w:shd w:val="clear" w:color="auto" w:fill="auto"/>
        <w:bidi w:val="0"/>
        <w:spacing w:before="0" w:after="8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813"/>
        <w:gridCol w:w="3682"/>
        <w:gridCol w:w="2837"/>
        <w:gridCol w:w="2390"/>
        <w:gridCol w:w="2386"/>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在股东单位担任的职务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井贤栋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恒生电子集团有限公司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在股东单位任职情况的说明</w:t>
            </w:r>
          </w:p>
        </w:tc>
        <w:tc>
          <w:tcPr>
            <w:gridSpan w:val="4"/>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1"/>
        <w:keepNext/>
        <w:keepLines/>
        <w:widowControl w:val="0"/>
        <w:shd w:val="clear" w:color="auto" w:fill="auto"/>
        <w:bidi w:val="0"/>
        <w:spacing w:before="0" w:after="60" w:line="240" w:lineRule="auto"/>
        <w:ind w:left="0" w:right="0" w:firstLine="0"/>
        <w:jc w:val="left"/>
      </w:pPr>
      <w:bookmarkStart w:id="484" w:name="bookmark484"/>
      <w:bookmarkStart w:id="485" w:name="bookmark485"/>
      <w:bookmarkStart w:id="486" w:name="bookmark486"/>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在其他单位任职情况</w:t>
      </w:r>
      <w:bookmarkEnd w:id="484"/>
      <w:bookmarkEnd w:id="485"/>
      <w:bookmarkEnd w:id="486"/>
    </w:p>
    <w:p>
      <w:pPr>
        <w:pStyle w:val="Style11"/>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tbl>
      <w:tblPr>
        <w:tblOverlap w:val="never"/>
        <w:jc w:val="center"/>
        <w:tblLayout w:type="fixed"/>
      </w:tblPr>
      <w:tblGrid>
        <w:gridCol w:w="2827"/>
        <w:gridCol w:w="3667"/>
        <w:gridCol w:w="2837"/>
        <w:gridCol w:w="2376"/>
        <w:gridCol w:w="2400"/>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在其他单位担任的职务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彭政纲</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杭州恒生云投资控股有限公司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2012</w:t>
            </w:r>
            <w:r>
              <w:rPr>
                <w:color w:val="000000"/>
                <w:spacing w:val="0"/>
                <w:w w:val="100"/>
                <w:position w:val="0"/>
              </w:rPr>
              <w:t>年</w:t>
            </w:r>
            <w:r>
              <w:rPr>
                <w:i/>
                <w:iCs/>
                <w:color w:val="000000"/>
                <w:spacing w:val="0"/>
                <w:w w:val="100"/>
                <w:position w:val="0"/>
              </w:rPr>
              <w:t>7</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彭政纲</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无锡恒华科技发展有限公司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彭政纲</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上海恒生聚源数据服务有限公司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彭政纲</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蚂蚁（杭州）基金销售有限公司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彭政纲</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杭州恒生鼎汇科技有限公司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彭政纲</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杭州恒生百川科技有限公司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彭政纲</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常州恒生科技园有限公司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彭政纲</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无锡恒生科技园有限公司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彭政纲</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天津恒生科技园投资发展有限公司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5</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彭政纲</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洛阳恒生科技园有限公司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彭政纲</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杭州恒生世纪实业有限公司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彭政纲</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杭州恒生数字设备科技有限公司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彭政纲</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杭州虞宁电子科技有限公司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彭政纲</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九江恒盛置业有限责任公司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彭政纲</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北京恒生视讯数字设备科技有限公司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彭政纲</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杭州路神贸易有限公司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彭政纲</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浙江互联网金融资产交易中心股份有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彭政纲</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浙江维尔科技股份有限公司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2004 </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彭政纲</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杭州翌马投资管理有限公司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彭政纲</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中证信用增进股份有限公司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彭政纲</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蚂蚁（杭州）基金销售有限公司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6</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蒋建圣</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杭州恒生世纪实业有限公司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蒋建圣</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北京钱塘恒生科技有限公司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蒋建圣</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上海恒生聚源数据服务有限公司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蒋建圣</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杭州百用电子科技有限公司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董事长（法定代表人）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9</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蒋建圣</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杭州恒生数据安全技术有限公司</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董事长（法定代表人）</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2002</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27"/>
        <w:gridCol w:w="3667"/>
        <w:gridCol w:w="2837"/>
        <w:gridCol w:w="2376"/>
        <w:gridCol w:w="2400"/>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蒋建圣</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杭州云晖投资管理有限公司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执行董事（法定代表人）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刘曙峰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杭州禹廷投资管理有限公司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刘曙峰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日本恒生软件株式会社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井贤栋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浙江蚂蚁小微金融服务集团股份有限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董事、首席执行官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井贤栋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支付宝（中国）网络技术有限公司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井贤栋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集分宝南京企业管理有限公司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执行董事（法定代表人）兼 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井贤栋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上海云鑫创业投资有限公司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董事长（法定代表人）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井贤栋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浙江融信网络技术有限公司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董事长（法定代表人）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井贤栋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浙江网商银行股份有限公司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董事长（法定代表人）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井贤栋</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天弘基金管理有限公司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董事长（法定代表人）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井贤栋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杭州恒生电子集团有限公司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韩歆毅</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浙江蚂蚁小微金融服务集团股份有限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韩歆毅</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浙江融信网络技术有限公司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董事兼总经理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韩歆毅</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浙江网商银行股份有限公司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韩歆毅</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天津金融资产交易所有限责任公司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韩歆毅</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杭州恒生智能系统集成有限公司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执行董事（法定代表人）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韩歆毅</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国泰财产保险有限责任公司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黄浩</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浙江蚂蚁小微金融服务集团股份有限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黄浩</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蚂蚁达客（上海）股权众筹服务有限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董事长（法定代表人）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上海朝阳永续理财顾问有限公司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董事长（法定代表人）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黄浩</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蚂蚁财富（上海）金融信息服务有限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董事长（法定代表人）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上海招财宝金融信息服务有限公司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执行董事（法定代表人）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黄浩</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上海恒生聚源数据服务有限公司</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27"/>
        <w:gridCol w:w="3667"/>
        <w:gridCol w:w="2837"/>
        <w:gridCol w:w="2376"/>
        <w:gridCol w:w="2400"/>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蚂蚁（杭州）基金销售有限公司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高俊国</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浙江蚂蚁小微金融服务集团股份有限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资深总监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浙江蚂蚁小微金融服务集团股份有限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董事,副总裁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赵颖</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蚂蚁财富（上海）金融信息服务有限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蚂蚁达客（上海）股权众筹服务有限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商融（上海）商业保理有限公司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执行董事（法定代表人）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赵颖</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浙江网商银行股份有限公司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赵颖</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国泰财产保险有限责任公司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北京蚂蚁云金融信息服务有限公司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浙江融信网络技术有限公司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黄辰立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浙江融信网络技术有限公司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投资总监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范径武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杭州百用电子科技有限公司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官晓岚</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杭州恒生网络技术服务有限公司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董事、总经理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官晓岚</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日本恒生软件株式会社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官晓岚</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上海恒生聚源数据服务有限公司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官晓岚</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浙江互联网金融资产交易中心股份有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官晓岚</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江西省联交运金融服务有限公司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官晓岚</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福建交易场所清算中心股份有限公司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傅美英</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杭州恒生科技有限公司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傅美英</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浙江恒生电子公益基金会</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法定代表人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童晨晖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杭州恒生云投资控股有限公司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童晨晖</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无锡恒华科技发展有限公司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童晨晖</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杭州恒生数字设备科技有限公司</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49"/>
          <w:footerReference w:type="default" r:id="rId50"/>
          <w:headerReference w:type="even" r:id="rId51"/>
          <w:footerReference w:type="even" r:id="rId52"/>
          <w:headerReference w:type="first" r:id="rId53"/>
          <w:footerReference w:type="first" r:id="rId54"/>
          <w:footnotePr>
            <w:pos w:val="pageBottom"/>
            <w:numFmt w:val="decimal"/>
            <w:numRestart w:val="continuous"/>
          </w:footnotePr>
          <w:pgSz w:w="16840" w:h="11900" w:orient="landscape"/>
          <w:pgMar w:top="1857" w:right="1317" w:bottom="1879" w:left="1411" w:header="0" w:footer="3" w:gutter="0"/>
          <w:cols w:space="720"/>
          <w:noEndnote/>
          <w:titlePg/>
          <w:rtlGutter w:val="0"/>
          <w:docGrid w:linePitch="360"/>
        </w:sectPr>
      </w:pPr>
    </w:p>
    <w:tbl>
      <w:tblPr>
        <w:tblOverlap w:val="never"/>
        <w:jc w:val="center"/>
        <w:tblLayout w:type="fixed"/>
      </w:tblPr>
      <w:tblGrid>
        <w:gridCol w:w="2827"/>
        <w:gridCol w:w="3667"/>
        <w:gridCol w:w="2837"/>
        <w:gridCol w:w="2376"/>
        <w:gridCol w:w="2400"/>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童晨晖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北京恒生视讯数字设备科技有限公司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童晨晖</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杭州路神贸易有限公司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方汉林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日本恒生软件株式会社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方汉林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上海力铭科技有限公司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2010</w:t>
            </w:r>
            <w:r>
              <w:rPr>
                <w:color w:val="000000"/>
                <w:spacing w:val="0"/>
                <w:w w:val="100"/>
                <w:position w:val="0"/>
              </w:rPr>
              <w:t>年</w:t>
            </w:r>
            <w:r>
              <w:rPr>
                <w:i/>
                <w:iCs/>
                <w:color w:val="000000"/>
                <w:spacing w:val="0"/>
                <w:w w:val="100"/>
                <w:position w:val="0"/>
              </w:rPr>
              <w:t>7</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方汉林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上海恒生聚源数据服务有限公司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方汉林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杭州数米基金销售有限公司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方汉林</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上海易锐管理咨询有限公司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王锋</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深圳开拓者科技有限公司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杭州恒生网络技术服务有限公司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上海恒生聚源数据服务有限公司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沈志伟</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杭州证投网络科技有限公司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徐昌荣</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杭州融都科技股份有限公司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徐昌荣</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杭州云英网络科技有限公司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徐昌荣</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杭州恒生科技有限公司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执行董事兼总经理（法定代 表人）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4</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张国强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杭州云纪网络科技有限公司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张国强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杭州云赢网络科技有限公司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张国强</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深圳开拓者科技有限公司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倪守奇</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杭州云永网络科技有限公司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6</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倪守奇</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杭州云毅网络科技有限公司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4</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廖章勇</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国金道富投资服务有限公司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在其他单位任职情况的说明</w:t>
            </w:r>
          </w:p>
        </w:tc>
        <w:tc>
          <w:tcPr>
            <w:gridSpan w:val="4"/>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28"/>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三、董事、监事、高级管理人员报酬情况</w:t>
      </w:r>
    </w:p>
    <w:p>
      <w:pPr>
        <w:pStyle w:val="Style28"/>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368"/>
        <w:gridCol w:w="9739"/>
      </w:tblGrid>
      <w:tr>
        <w:trPr>
          <w:trHeight w:val="571"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报告期内，在公司领取薪酬的董事、监事和高级管理人员的报酬均根据公司制定的有关薪酬考核的规定 确定</w:t>
            </w:r>
          </w:p>
        </w:tc>
      </w:tr>
    </w:tbl>
    <w:p>
      <w:pPr>
        <w:spacing w:lineRule="exact" w:line="1"/>
        <w:rPr>
          <w:sz w:val="2"/>
          <w:szCs w:val="2"/>
        </w:rPr>
      </w:pPr>
      <w:r>
        <w:br w:type="page"/>
      </w:r>
    </w:p>
    <w:tbl>
      <w:tblPr>
        <w:tblOverlap w:val="never"/>
        <w:jc w:val="center"/>
        <w:tblLayout w:type="fixed"/>
      </w:tblPr>
      <w:tblGrid>
        <w:gridCol w:w="4368"/>
        <w:gridCol w:w="9739"/>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根据董事会确定的基数和考核原则，根据年度绩效考核结果发放年度薪酬。</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董事、监事和高级管理人员报酬的实际支付情 况</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3,218. </w:t>
            </w:r>
            <w:r>
              <w:rPr>
                <w:color w:val="000000"/>
                <w:spacing w:val="0"/>
                <w:w w:val="100"/>
                <w:position w:val="0"/>
                <w:sz w:val="18"/>
                <w:szCs w:val="18"/>
              </w:rPr>
              <w:t>2332</w:t>
            </w:r>
          </w:p>
        </w:tc>
      </w:tr>
      <w:tr>
        <w:trPr>
          <w:trHeight w:val="566"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报告期末全体董事、监事和高级管理人员实际 获得的报酬合计</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3,218. </w:t>
            </w:r>
            <w:r>
              <w:rPr>
                <w:color w:val="000000"/>
                <w:spacing w:val="0"/>
                <w:w w:val="100"/>
                <w:position w:val="0"/>
                <w:sz w:val="18"/>
                <w:szCs w:val="18"/>
              </w:rPr>
              <w:t>2332</w:t>
            </w:r>
          </w:p>
        </w:tc>
      </w:tr>
    </w:tbl>
    <w:p>
      <w:pPr>
        <w:widowControl w:val="0"/>
        <w:spacing w:after="319" w:line="1" w:lineRule="exact"/>
      </w:pPr>
    </w:p>
    <w:p>
      <w:pPr>
        <w:pStyle w:val="Style28"/>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四、公司董事、监事、高级管理人员变动情况</w:t>
      </w:r>
    </w:p>
    <w:p>
      <w:pPr>
        <w:pStyle w:val="Style28"/>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533"/>
        <w:gridCol w:w="3518"/>
        <w:gridCol w:w="3523"/>
        <w:gridCol w:w="3533"/>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胡晓明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任期到期</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程立</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任期到期</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张东晖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任期到期</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韩歆毅</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任期到期,新聘任为董事</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陈淑芬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任期到期</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方汉林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任职到期</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袁雷鸣</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新一届选举</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袁雷鸣</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工作调动</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高俊国</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新一届选举</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新一届选举</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赵二香</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新一届选举</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沈志伟</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新一届聘任</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王锋</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新一届聘任</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张国强</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新一届聘任</w:t>
            </w:r>
          </w:p>
        </w:tc>
      </w:tr>
      <w:tr>
        <w:trPr>
          <w:trHeight w:val="288"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徐昌荣</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新一届聘任</w:t>
            </w:r>
          </w:p>
        </w:tc>
      </w:tr>
    </w:tbl>
    <w:p>
      <w:pPr>
        <w:pStyle w:val="Style11"/>
        <w:keepNext w:val="0"/>
        <w:keepLines w:val="0"/>
        <w:widowControl w:val="0"/>
        <w:shd w:val="clear" w:color="auto" w:fill="auto"/>
        <w:bidi w:val="0"/>
        <w:spacing w:before="0" w:after="100" w:line="240" w:lineRule="auto"/>
        <w:ind w:left="0" w:right="0" w:firstLine="0"/>
        <w:jc w:val="left"/>
      </w:pPr>
      <w:bookmarkStart w:id="487" w:name="bookmark487"/>
      <w:r>
        <w:rPr>
          <w:b/>
          <w:bCs/>
          <w:color w:val="000000"/>
          <w:spacing w:val="0"/>
          <w:w w:val="100"/>
          <w:position w:val="0"/>
        </w:rPr>
        <w:t>五</w:t>
      </w:r>
      <w:bookmarkEnd w:id="487"/>
      <w:r>
        <w:rPr>
          <w:b/>
          <w:bCs/>
          <w:color w:val="000000"/>
          <w:spacing w:val="0"/>
          <w:w w:val="100"/>
          <w:position w:val="0"/>
        </w:rPr>
        <w:t>、近三年受证券监管机构处罚的情况说明</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470" w:lineRule="exact"/>
        <w:ind w:left="0" w:right="0" w:firstLine="500"/>
        <w:jc w:val="both"/>
        <w:rPr>
          <w:sz w:val="22"/>
          <w:szCs w:val="22"/>
        </w:rPr>
      </w:pPr>
      <w:r>
        <w:rPr>
          <w:color w:val="000000"/>
          <w:spacing w:val="0"/>
          <w:w w:val="100"/>
          <w:position w:val="0"/>
          <w:sz w:val="24"/>
          <w:szCs w:val="24"/>
        </w:rPr>
        <w:t>2016</w:t>
      </w:r>
      <w:r>
        <w:rPr>
          <w:color w:val="000000"/>
          <w:spacing w:val="0"/>
          <w:w w:val="100"/>
          <w:position w:val="0"/>
          <w:sz w:val="22"/>
          <w:szCs w:val="22"/>
        </w:rPr>
        <w:t>年</w:t>
      </w:r>
      <w:r>
        <w:rPr>
          <w:color w:val="000000"/>
          <w:spacing w:val="0"/>
          <w:w w:val="100"/>
          <w:position w:val="0"/>
          <w:sz w:val="24"/>
          <w:szCs w:val="24"/>
        </w:rPr>
        <w:t>12</w:t>
      </w:r>
      <w:r>
        <w:rPr>
          <w:color w:val="000000"/>
          <w:spacing w:val="0"/>
          <w:w w:val="100"/>
          <w:position w:val="0"/>
          <w:sz w:val="22"/>
          <w:szCs w:val="22"/>
        </w:rPr>
        <w:t>月</w:t>
      </w:r>
      <w:r>
        <w:rPr>
          <w:color w:val="000000"/>
          <w:spacing w:val="0"/>
          <w:w w:val="100"/>
          <w:position w:val="0"/>
          <w:sz w:val="24"/>
          <w:szCs w:val="24"/>
        </w:rPr>
        <w:t>13</w:t>
      </w:r>
      <w:r>
        <w:rPr>
          <w:color w:val="000000"/>
          <w:spacing w:val="0"/>
          <w:w w:val="100"/>
          <w:position w:val="0"/>
          <w:sz w:val="22"/>
          <w:szCs w:val="22"/>
        </w:rPr>
        <w:t>日，公司控股子公司恒生网络收到证监会下发的</w:t>
      </w:r>
      <w:r>
        <w:rPr>
          <w:color w:val="000000"/>
          <w:spacing w:val="0"/>
          <w:w w:val="100"/>
          <w:position w:val="0"/>
          <w:sz w:val="24"/>
          <w:szCs w:val="24"/>
        </w:rPr>
        <w:t>[2016]123</w:t>
      </w:r>
      <w:r>
        <w:rPr>
          <w:color w:val="000000"/>
          <w:spacing w:val="0"/>
          <w:w w:val="100"/>
          <w:position w:val="0"/>
          <w:sz w:val="22"/>
          <w:szCs w:val="22"/>
        </w:rPr>
        <w:t>号《行政处罚决定书》。</w:t>
      </w:r>
    </w:p>
    <w:p>
      <w:pPr>
        <w:pStyle w:val="Style11"/>
        <w:keepNext w:val="0"/>
        <w:keepLines w:val="0"/>
        <w:widowControl w:val="0"/>
        <w:shd w:val="clear" w:color="auto" w:fill="auto"/>
        <w:bidi w:val="0"/>
        <w:spacing w:before="0" w:after="0" w:line="470" w:lineRule="exact"/>
        <w:ind w:left="0" w:right="0" w:firstLine="500"/>
        <w:jc w:val="left"/>
        <w:rPr>
          <w:sz w:val="22"/>
          <w:szCs w:val="22"/>
        </w:rPr>
      </w:pPr>
      <w:r>
        <w:rPr>
          <w:color w:val="000000"/>
          <w:spacing w:val="0"/>
          <w:w w:val="100"/>
          <w:position w:val="0"/>
          <w:sz w:val="22"/>
          <w:szCs w:val="22"/>
        </w:rPr>
        <w:t>《行政处罚决定书》认为，恒生网络开发运营的</w:t>
      </w:r>
      <w:r>
        <w:rPr>
          <w:color w:val="000000"/>
          <w:spacing w:val="0"/>
          <w:w w:val="100"/>
          <w:position w:val="0"/>
          <w:sz w:val="24"/>
          <w:szCs w:val="24"/>
        </w:rPr>
        <w:t>HOMS</w:t>
      </w:r>
      <w:r>
        <w:rPr>
          <w:color w:val="000000"/>
          <w:spacing w:val="0"/>
          <w:w w:val="100"/>
          <w:position w:val="0"/>
          <w:sz w:val="22"/>
          <w:szCs w:val="22"/>
        </w:rPr>
        <w:t>系统，包含子账户开立、提供委托交易、存储、查询、清算等多种证券业 务属性的功能。恒生网络明知客户经营方式，仍向不具有经营证券业务资质的客户销售该系统，提供相关服务，并获取收益的行为， 违反了《证券法》第一百二十二条的规定，构成《证券法》第一百九十七条所述非法经营证券业务的行为。时任恒生网络董事长刘曙 峰为直接负责的主管人员，总经理官晓岚为其他直接责任人员。</w:t>
      </w:r>
    </w:p>
    <w:p>
      <w:pPr>
        <w:pStyle w:val="Style11"/>
        <w:keepNext w:val="0"/>
        <w:keepLines w:val="0"/>
        <w:widowControl w:val="0"/>
        <w:shd w:val="clear" w:color="auto" w:fill="auto"/>
        <w:bidi w:val="0"/>
        <w:spacing w:before="0" w:after="0" w:line="470" w:lineRule="exact"/>
        <w:ind w:left="0" w:right="0" w:firstLine="500"/>
        <w:jc w:val="both"/>
        <w:rPr>
          <w:sz w:val="22"/>
          <w:szCs w:val="22"/>
        </w:rPr>
      </w:pPr>
      <w:r>
        <w:rPr>
          <w:color w:val="000000"/>
          <w:spacing w:val="0"/>
          <w:w w:val="100"/>
          <w:position w:val="0"/>
          <w:sz w:val="22"/>
          <w:szCs w:val="22"/>
        </w:rPr>
        <w:t>根据当事人违法行为的事实、性质、情节和社会危害程度，依据《证券法》第一百九十七条的规定，我会决定：</w:t>
      </w:r>
    </w:p>
    <w:p>
      <w:pPr>
        <w:pStyle w:val="Style64"/>
        <w:keepNext w:val="0"/>
        <w:keepLines w:val="0"/>
        <w:widowControl w:val="0"/>
        <w:shd w:val="clear" w:color="auto" w:fill="auto"/>
        <w:tabs>
          <w:tab w:pos="1146" w:val="left"/>
        </w:tabs>
        <w:bidi w:val="0"/>
        <w:spacing w:before="0" w:after="0" w:line="470" w:lineRule="exact"/>
        <w:ind w:left="0" w:right="0" w:firstLine="500"/>
        <w:jc w:val="both"/>
        <w:rPr>
          <w:sz w:val="22"/>
          <w:szCs w:val="22"/>
        </w:rPr>
      </w:pPr>
      <w:bookmarkStart w:id="488" w:name="bookmark488"/>
      <w:r>
        <w:rPr>
          <w:color w:val="000000"/>
          <w:spacing w:val="0"/>
          <w:w w:val="100"/>
          <w:position w:val="0"/>
          <w:sz w:val="22"/>
          <w:szCs w:val="22"/>
        </w:rPr>
        <w:t>（</w:t>
      </w:r>
      <w:bookmarkEnd w:id="488"/>
      <w:r>
        <w:rPr>
          <w:color w:val="000000"/>
          <w:spacing w:val="0"/>
          <w:w w:val="100"/>
          <w:position w:val="0"/>
          <w:sz w:val="22"/>
          <w:szCs w:val="22"/>
        </w:rPr>
        <w:t>一）</w:t>
        <w:tab/>
        <w:t>、没收恒生网络违法所得</w:t>
      </w:r>
      <w:r>
        <w:rPr>
          <w:color w:val="000000"/>
          <w:spacing w:val="0"/>
          <w:w w:val="100"/>
          <w:position w:val="0"/>
          <w:sz w:val="24"/>
          <w:szCs w:val="24"/>
        </w:rPr>
        <w:t>109,866,872.67</w:t>
      </w:r>
      <w:r>
        <w:rPr>
          <w:color w:val="000000"/>
          <w:spacing w:val="0"/>
          <w:w w:val="100"/>
          <w:position w:val="0"/>
          <w:sz w:val="22"/>
          <w:szCs w:val="22"/>
        </w:rPr>
        <w:t>元，并处以</w:t>
      </w:r>
      <w:r>
        <w:rPr>
          <w:color w:val="000000"/>
          <w:spacing w:val="0"/>
          <w:w w:val="100"/>
          <w:position w:val="0"/>
          <w:sz w:val="24"/>
          <w:szCs w:val="24"/>
        </w:rPr>
        <w:t>329,600,618.01</w:t>
      </w:r>
      <w:r>
        <w:rPr>
          <w:color w:val="000000"/>
          <w:spacing w:val="0"/>
          <w:w w:val="100"/>
          <w:position w:val="0"/>
          <w:sz w:val="22"/>
          <w:szCs w:val="22"/>
        </w:rPr>
        <w:t>元罚款。</w:t>
      </w:r>
    </w:p>
    <w:p>
      <w:pPr>
        <w:pStyle w:val="Style64"/>
        <w:keepNext w:val="0"/>
        <w:keepLines w:val="0"/>
        <w:widowControl w:val="0"/>
        <w:shd w:val="clear" w:color="auto" w:fill="auto"/>
        <w:tabs>
          <w:tab w:pos="1146" w:val="left"/>
        </w:tabs>
        <w:bidi w:val="0"/>
        <w:spacing w:before="0" w:after="0" w:line="470" w:lineRule="exact"/>
        <w:ind w:left="0" w:right="0" w:firstLine="500"/>
        <w:jc w:val="both"/>
        <w:rPr>
          <w:sz w:val="22"/>
          <w:szCs w:val="22"/>
        </w:rPr>
      </w:pPr>
      <w:bookmarkStart w:id="489" w:name="bookmark489"/>
      <w:r>
        <w:rPr>
          <w:color w:val="000000"/>
          <w:spacing w:val="0"/>
          <w:w w:val="100"/>
          <w:position w:val="0"/>
          <w:sz w:val="22"/>
          <w:szCs w:val="22"/>
        </w:rPr>
        <w:t>（</w:t>
      </w:r>
      <w:bookmarkEnd w:id="489"/>
      <w:r>
        <w:rPr>
          <w:color w:val="000000"/>
          <w:spacing w:val="0"/>
          <w:w w:val="100"/>
          <w:position w:val="0"/>
          <w:sz w:val="22"/>
          <w:szCs w:val="22"/>
        </w:rPr>
        <w:t>二）</w:t>
        <w:tab/>
        <w:t>、对刘曙峰给予警告，并处以</w:t>
      </w:r>
      <w:r>
        <w:rPr>
          <w:color w:val="000000"/>
          <w:spacing w:val="0"/>
          <w:w w:val="100"/>
          <w:position w:val="0"/>
          <w:sz w:val="24"/>
          <w:szCs w:val="24"/>
        </w:rPr>
        <w:t>30</w:t>
      </w:r>
      <w:r>
        <w:rPr>
          <w:color w:val="000000"/>
          <w:spacing w:val="0"/>
          <w:w w:val="100"/>
          <w:position w:val="0"/>
          <w:sz w:val="22"/>
          <w:szCs w:val="22"/>
        </w:rPr>
        <w:t>万元罚款。</w:t>
      </w:r>
    </w:p>
    <w:p>
      <w:pPr>
        <w:pStyle w:val="Style64"/>
        <w:keepNext w:val="0"/>
        <w:keepLines w:val="0"/>
        <w:widowControl w:val="0"/>
        <w:shd w:val="clear" w:color="auto" w:fill="auto"/>
        <w:tabs>
          <w:tab w:pos="1146" w:val="left"/>
        </w:tabs>
        <w:bidi w:val="0"/>
        <w:spacing w:before="0" w:after="40" w:line="470" w:lineRule="exact"/>
        <w:ind w:left="0" w:right="0" w:firstLine="500"/>
        <w:jc w:val="both"/>
        <w:rPr>
          <w:sz w:val="22"/>
          <w:szCs w:val="22"/>
        </w:rPr>
        <w:sectPr>
          <w:headerReference w:type="default" r:id="rId55"/>
          <w:footerReference w:type="default" r:id="rId56"/>
          <w:headerReference w:type="even" r:id="rId57"/>
          <w:footerReference w:type="even" r:id="rId58"/>
          <w:footnotePr>
            <w:pos w:val="pageBottom"/>
            <w:numFmt w:val="decimal"/>
            <w:numRestart w:val="continuous"/>
          </w:footnotePr>
          <w:pgSz w:w="16840" w:h="11900" w:orient="landscape"/>
          <w:pgMar w:top="1857" w:right="1317" w:bottom="1879" w:left="1411" w:header="0" w:footer="3" w:gutter="0"/>
          <w:cols w:space="720"/>
          <w:noEndnote/>
          <w:rtlGutter w:val="0"/>
          <w:docGrid w:linePitch="360"/>
        </w:sectPr>
      </w:pPr>
      <w:bookmarkStart w:id="490" w:name="bookmark490"/>
      <w:r>
        <w:rPr>
          <w:color w:val="000000"/>
          <w:spacing w:val="0"/>
          <w:w w:val="100"/>
          <w:position w:val="0"/>
          <w:sz w:val="22"/>
          <w:szCs w:val="22"/>
        </w:rPr>
        <w:t>（</w:t>
      </w:r>
      <w:bookmarkEnd w:id="490"/>
      <w:r>
        <w:rPr>
          <w:color w:val="000000"/>
          <w:spacing w:val="0"/>
          <w:w w:val="100"/>
          <w:position w:val="0"/>
          <w:sz w:val="22"/>
          <w:szCs w:val="22"/>
        </w:rPr>
        <w:t>三）</w:t>
        <w:tab/>
        <w:t>、对官晓岚给予警告，并处以</w:t>
      </w:r>
      <w:r>
        <w:rPr>
          <w:color w:val="000000"/>
          <w:spacing w:val="0"/>
          <w:w w:val="100"/>
          <w:position w:val="0"/>
          <w:sz w:val="24"/>
          <w:szCs w:val="24"/>
        </w:rPr>
        <w:t>30</w:t>
      </w:r>
      <w:r>
        <w:rPr>
          <w:color w:val="000000"/>
          <w:spacing w:val="0"/>
          <w:w w:val="100"/>
          <w:position w:val="0"/>
          <w:sz w:val="22"/>
          <w:szCs w:val="22"/>
        </w:rPr>
        <w:t>万元罚款。</w:t>
      </w:r>
    </w:p>
    <w:p>
      <w:pPr>
        <w:widowControl w:val="0"/>
        <w:spacing w:after="479" w:line="1" w:lineRule="exact"/>
      </w:pPr>
    </w:p>
    <w:p>
      <w:pPr>
        <w:pStyle w:val="Style28"/>
        <w:keepNext w:val="0"/>
        <w:keepLines w:val="0"/>
        <w:widowControl w:val="0"/>
        <w:shd w:val="clear" w:color="auto" w:fill="auto"/>
        <w:bidi w:val="0"/>
        <w:spacing w:before="0" w:after="120" w:line="240" w:lineRule="auto"/>
        <w:ind w:left="91" w:right="0" w:firstLine="0"/>
        <w:jc w:val="left"/>
      </w:pPr>
      <w:r>
        <w:rPr>
          <w:b/>
          <w:bCs/>
          <w:color w:val="000000"/>
          <w:spacing w:val="0"/>
          <w:w w:val="100"/>
          <w:position w:val="0"/>
        </w:rPr>
        <w:t>六、母公司和主要子公司的员工情况</w:t>
      </w:r>
    </w:p>
    <w:p>
      <w:pPr>
        <w:pStyle w:val="Style28"/>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5,654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1,175</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6,829</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母公司及主要子公司需承担费用的离退休职工 人数</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3" w:hRule="exact"/>
        </w:trPr>
        <w:tc>
          <w:tcPr>
            <w:gridSpan w:val="2"/>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620" w:right="0" w:firstLine="0"/>
              <w:jc w:val="left"/>
            </w:pPr>
            <w:r>
              <w:rPr>
                <w:color w:val="000000"/>
                <w:spacing w:val="0"/>
                <w:w w:val="100"/>
                <w:position w:val="0"/>
              </w:rPr>
              <w:t>专业构成类别</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产品技术</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4,295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客户服务</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1,737</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市场销售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职能管理</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4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6,829</w:t>
            </w:r>
          </w:p>
        </w:tc>
      </w:tr>
      <w:tr>
        <w:trPr>
          <w:trHeight w:val="278" w:hRule="exact"/>
        </w:trPr>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20" w:right="0" w:firstLine="0"/>
              <w:jc w:val="left"/>
            </w:pPr>
            <w:r>
              <w:rPr>
                <w:color w:val="000000"/>
                <w:spacing w:val="0"/>
                <w:w w:val="100"/>
                <w:position w:val="0"/>
              </w:rPr>
              <w:t>教育程度类别</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419</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5,651</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701</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w:t>
            </w:r>
          </w:p>
        </w:tc>
      </w:tr>
      <w:tr>
        <w:trPr>
          <w:trHeight w:val="28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4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6,829</w:t>
            </w:r>
          </w:p>
        </w:tc>
      </w:tr>
    </w:tbl>
    <w:p>
      <w:pPr>
        <w:widowControl w:val="0"/>
        <w:spacing w:after="599" w:line="1" w:lineRule="exact"/>
      </w:pPr>
    </w:p>
    <w:p>
      <w:pPr>
        <w:pStyle w:val="Style21"/>
        <w:keepNext/>
        <w:keepLines/>
        <w:widowControl w:val="0"/>
        <w:shd w:val="clear" w:color="auto" w:fill="auto"/>
        <w:bidi w:val="0"/>
        <w:spacing w:before="0" w:after="40" w:line="274" w:lineRule="exact"/>
        <w:ind w:left="0" w:right="0" w:firstLine="0"/>
        <w:jc w:val="both"/>
      </w:pPr>
      <w:bookmarkStart w:id="491" w:name="bookmark491"/>
      <w:bookmarkStart w:id="492" w:name="bookmark492"/>
      <w:bookmarkStart w:id="493" w:name="bookmark493"/>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薪酬政策</w:t>
      </w:r>
      <w:bookmarkEnd w:id="491"/>
      <w:bookmarkEnd w:id="492"/>
      <w:bookmarkEnd w:id="493"/>
    </w:p>
    <w:p>
      <w:pPr>
        <w:pStyle w:val="Style64"/>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4"/>
        <w:keepNext w:val="0"/>
        <w:keepLines w:val="0"/>
        <w:widowControl w:val="0"/>
        <w:shd w:val="clear" w:color="auto" w:fill="auto"/>
        <w:bidi w:val="0"/>
        <w:spacing w:before="0" w:after="600" w:line="274" w:lineRule="exact"/>
        <w:ind w:left="0" w:right="0" w:firstLine="0"/>
        <w:jc w:val="left"/>
      </w:pPr>
      <w:r>
        <w:rPr>
          <w:color w:val="000000"/>
          <w:spacing w:val="0"/>
          <w:w w:val="100"/>
          <w:position w:val="0"/>
        </w:rPr>
        <w:t>本公司员工的薪酬包括工资、奖金及其他福利计划。本公司遵循中国有关法律及法规的情况下, 根据员工的岗位、能力、业绩等因素，对不同员工执行不同的薪酬标准。</w:t>
      </w:r>
    </w:p>
    <w:p>
      <w:pPr>
        <w:pStyle w:val="Style21"/>
        <w:keepNext/>
        <w:keepLines/>
        <w:widowControl w:val="0"/>
        <w:shd w:val="clear" w:color="auto" w:fill="auto"/>
        <w:bidi w:val="0"/>
        <w:spacing w:before="0" w:after="40" w:line="278" w:lineRule="exact"/>
        <w:ind w:left="0" w:right="0" w:firstLine="0"/>
        <w:jc w:val="both"/>
      </w:pPr>
      <w:bookmarkStart w:id="494" w:name="bookmark494"/>
      <w:bookmarkStart w:id="495" w:name="bookmark495"/>
      <w:bookmarkStart w:id="496" w:name="bookmark496"/>
      <w:bookmarkStart w:id="497" w:name="bookmark497"/>
      <w:r>
        <w:rPr>
          <w:rFonts w:ascii="Calibri" w:eastAsia="Calibri" w:hAnsi="Calibri" w:cs="Calibri"/>
          <w:color w:val="000000"/>
          <w:spacing w:val="0"/>
          <w:w w:val="100"/>
          <w:position w:val="0"/>
          <w:sz w:val="20"/>
          <w:szCs w:val="20"/>
        </w:rPr>
        <w:t>（</w:t>
      </w:r>
      <w:bookmarkEnd w:id="496"/>
      <w:r>
        <w:rPr>
          <w:color w:val="000000"/>
          <w:spacing w:val="0"/>
          <w:w w:val="100"/>
          <w:position w:val="0"/>
        </w:rPr>
        <w:t>三</w:t>
      </w:r>
      <w:r>
        <w:rPr>
          <w:color w:val="000000"/>
          <w:spacing w:val="0"/>
          <w:w w:val="100"/>
          <w:position w:val="0"/>
          <w:sz w:val="22"/>
          <w:szCs w:val="22"/>
        </w:rPr>
        <w:t>）</w:t>
      </w:r>
      <w:r>
        <w:rPr>
          <w:color w:val="000000"/>
          <w:spacing w:val="0"/>
          <w:w w:val="100"/>
          <w:position w:val="0"/>
        </w:rPr>
        <w:t>培训计划</w:t>
      </w:r>
      <w:bookmarkEnd w:id="494"/>
      <w:bookmarkEnd w:id="495"/>
      <w:bookmarkEnd w:id="497"/>
    </w:p>
    <w:p>
      <w:pPr>
        <w:pStyle w:val="Style64"/>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4"/>
        <w:keepNext w:val="0"/>
        <w:keepLines w:val="0"/>
        <w:widowControl w:val="0"/>
        <w:shd w:val="clear" w:color="auto" w:fill="auto"/>
        <w:bidi w:val="0"/>
        <w:spacing w:before="0" w:after="600" w:line="278" w:lineRule="exact"/>
        <w:ind w:left="0" w:right="0" w:firstLine="0"/>
        <w:jc w:val="left"/>
      </w:pPr>
      <w:r>
        <w:rPr>
          <w:color w:val="000000"/>
          <w:spacing w:val="0"/>
          <w:w w:val="100"/>
          <w:position w:val="0"/>
        </w:rPr>
        <w:t>公司注重提升员工队伍的整体素质，根据各类人才的发展需求制定人才培训计划，使公司的管理 水平和人力资源得以不断提升。</w:t>
      </w:r>
    </w:p>
    <w:p>
      <w:pPr>
        <w:pStyle w:val="Style28"/>
        <w:keepNext w:val="0"/>
        <w:keepLines w:val="0"/>
        <w:widowControl w:val="0"/>
        <w:shd w:val="clear" w:color="auto" w:fill="auto"/>
        <w:bidi w:val="0"/>
        <w:spacing w:before="0" w:after="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劳务外包情况</w:t>
      </w:r>
    </w:p>
    <w:p>
      <w:pPr>
        <w:pStyle w:val="Style28"/>
        <w:keepNext w:val="0"/>
        <w:keepLines w:val="0"/>
        <w:widowControl w:val="0"/>
        <w:shd w:val="clear" w:color="auto" w:fill="auto"/>
        <w:bidi w:val="0"/>
        <w:spacing w:before="0" w:after="0" w:line="240" w:lineRule="auto"/>
        <w:ind w:left="149"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8,808</w:t>
            </w:r>
            <w:r>
              <w:rPr>
                <w:color w:val="000000"/>
                <w:spacing w:val="0"/>
                <w:w w:val="100"/>
                <w:position w:val="0"/>
              </w:rPr>
              <w:t>人月</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10,109</w:t>
            </w:r>
            <w:r>
              <w:rPr>
                <w:color w:val="000000"/>
                <w:spacing w:val="0"/>
                <w:w w:val="100"/>
                <w:position w:val="0"/>
              </w:rPr>
              <w:t>万元</w:t>
            </w:r>
          </w:p>
        </w:tc>
      </w:tr>
    </w:tbl>
    <w:p>
      <w:pPr>
        <w:widowControl w:val="0"/>
        <w:spacing w:after="339" w:line="1" w:lineRule="exact"/>
      </w:pPr>
    </w:p>
    <w:p>
      <w:pPr>
        <w:pStyle w:val="Style21"/>
        <w:keepNext/>
        <w:keepLines/>
        <w:widowControl w:val="0"/>
        <w:shd w:val="clear" w:color="auto" w:fill="auto"/>
        <w:bidi w:val="0"/>
        <w:spacing w:before="0" w:after="100" w:line="240" w:lineRule="auto"/>
        <w:ind w:left="0" w:right="0" w:firstLine="0"/>
        <w:jc w:val="left"/>
      </w:pPr>
      <w:bookmarkStart w:id="498" w:name="bookmark498"/>
      <w:bookmarkStart w:id="499" w:name="bookmark499"/>
      <w:bookmarkStart w:id="500" w:name="bookmark500"/>
      <w:bookmarkStart w:id="501" w:name="bookmark501"/>
      <w:r>
        <w:rPr>
          <w:color w:val="000000"/>
          <w:spacing w:val="0"/>
          <w:w w:val="100"/>
          <w:position w:val="0"/>
        </w:rPr>
        <w:t>七</w:t>
      </w:r>
      <w:bookmarkEnd w:id="500"/>
      <w:r>
        <w:rPr>
          <w:color w:val="000000"/>
          <w:spacing w:val="0"/>
          <w:w w:val="100"/>
          <w:position w:val="0"/>
        </w:rPr>
        <w:t>、其他</w:t>
      </w:r>
      <w:bookmarkEnd w:id="498"/>
      <w:bookmarkEnd w:id="499"/>
      <w:bookmarkEnd w:id="501"/>
    </w:p>
    <w:p>
      <w:pPr>
        <w:pStyle w:val="Style64"/>
        <w:keepNext w:val="0"/>
        <w:keepLines w:val="0"/>
        <w:widowControl w:val="0"/>
        <w:shd w:val="clear" w:color="auto" w:fill="auto"/>
        <w:bidi w:val="0"/>
        <w:spacing w:before="0" w:after="4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6"/>
        <w:keepNext/>
        <w:keepLines/>
        <w:widowControl w:val="0"/>
        <w:shd w:val="clear" w:color="auto" w:fill="auto"/>
        <w:bidi w:val="0"/>
        <w:spacing w:before="0" w:after="240" w:line="240" w:lineRule="auto"/>
        <w:ind w:left="0" w:right="0" w:firstLine="0"/>
        <w:jc w:val="center"/>
      </w:pPr>
      <w:bookmarkStart w:id="502" w:name="bookmark502"/>
      <w:bookmarkStart w:id="503" w:name="bookmark503"/>
      <w:bookmarkStart w:id="504" w:name="bookmark504"/>
      <w:r>
        <w:rPr>
          <w:color w:val="000000"/>
          <w:spacing w:val="0"/>
          <w:w w:val="100"/>
          <w:position w:val="0"/>
        </w:rPr>
        <w:t>第九节公司治理</w:t>
      </w:r>
      <w:bookmarkEnd w:id="502"/>
      <w:bookmarkEnd w:id="503"/>
      <w:bookmarkEnd w:id="504"/>
    </w:p>
    <w:p>
      <w:pPr>
        <w:pStyle w:val="Style21"/>
        <w:keepNext/>
        <w:keepLines/>
        <w:widowControl w:val="0"/>
        <w:shd w:val="clear" w:color="auto" w:fill="auto"/>
        <w:bidi w:val="0"/>
        <w:spacing w:before="0" w:after="40" w:line="274" w:lineRule="exact"/>
        <w:ind w:left="0" w:right="0" w:firstLine="0"/>
        <w:jc w:val="left"/>
      </w:pPr>
      <w:bookmarkStart w:id="505" w:name="bookmark505"/>
      <w:bookmarkStart w:id="506" w:name="bookmark506"/>
      <w:bookmarkStart w:id="507" w:name="bookmark507"/>
      <w:r>
        <w:rPr>
          <w:color w:val="000000"/>
          <w:spacing w:val="0"/>
          <w:w w:val="100"/>
          <w:position w:val="0"/>
        </w:rPr>
        <w:t>一、公司治理相关情况说明</w:t>
      </w:r>
      <w:bookmarkEnd w:id="505"/>
      <w:bookmarkEnd w:id="506"/>
      <w:bookmarkEnd w:id="507"/>
    </w:p>
    <w:p>
      <w:pPr>
        <w:pStyle w:val="Style64"/>
        <w:keepNext w:val="0"/>
        <w:keepLines w:val="0"/>
        <w:widowControl w:val="0"/>
        <w:shd w:val="clear" w:color="auto" w:fill="auto"/>
        <w:bidi w:val="0"/>
        <w:spacing w:before="0" w:after="2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4"/>
        <w:keepNext w:val="0"/>
        <w:keepLines w:val="0"/>
        <w:widowControl w:val="0"/>
        <w:shd w:val="clear" w:color="auto" w:fill="auto"/>
        <w:bidi w:val="0"/>
        <w:spacing w:before="0" w:after="340" w:line="274" w:lineRule="exact"/>
        <w:ind w:left="0" w:right="0" w:firstLine="0"/>
        <w:jc w:val="left"/>
      </w:pPr>
      <w:r>
        <w:rPr>
          <w:color w:val="000000"/>
          <w:spacing w:val="0"/>
          <w:w w:val="100"/>
          <w:position w:val="0"/>
        </w:rPr>
        <w:t>公司治理与中国证监会相关规定的要求是否存在重大差异；如有重大差异，应当说明原因 口适用</w:t>
      </w:r>
      <w:r>
        <w:rPr>
          <w:color w:val="000000"/>
          <w:spacing w:val="0"/>
          <w:w w:val="100"/>
          <w:position w:val="0"/>
          <w:sz w:val="18"/>
          <w:szCs w:val="18"/>
        </w:rPr>
        <w:t>J</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二、股东大会情况简介</w:t>
      </w:r>
    </w:p>
    <w:tbl>
      <w:tblPr>
        <w:tblOverlap w:val="never"/>
        <w:jc w:val="center"/>
        <w:tblLayout w:type="fixed"/>
      </w:tblPr>
      <w:tblGrid>
        <w:gridCol w:w="2314"/>
        <w:gridCol w:w="2165"/>
        <w:gridCol w:w="2410"/>
        <w:gridCol w:w="2174"/>
      </w:tblGrid>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决议刊登的指定网站的 查询索引</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决议刊登的披露日期</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2016</w:t>
            </w:r>
            <w:r>
              <w:rPr>
                <w:color w:val="000000"/>
                <w:spacing w:val="0"/>
                <w:w w:val="100"/>
                <w:position w:val="0"/>
              </w:rPr>
              <w:t>年第一次临时股 东大会</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i/>
                <w:iCs/>
                <w:color w:val="000000"/>
                <w:spacing w:val="0"/>
                <w:w w:val="100"/>
                <w:position w:val="0"/>
              </w:rPr>
              <w:t>2</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4</w:t>
            </w:r>
            <w:r>
              <w:rPr>
                <w:color w:val="000000"/>
                <w:spacing w:val="0"/>
                <w:w w:val="100"/>
                <w:position w:val="0"/>
              </w:rPr>
              <w:t>日</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2016</w:t>
            </w:r>
            <w:r>
              <w:rPr>
                <w:color w:val="000000"/>
                <w:spacing w:val="0"/>
                <w:w w:val="100"/>
                <w:position w:val="0"/>
              </w:rPr>
              <w:t>年第二次临时股 东大会</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w:t>
            </w:r>
            <w:r>
              <w:rPr>
                <w:color w:val="000000"/>
                <w:spacing w:val="0"/>
                <w:w w:val="100"/>
                <w:position w:val="0"/>
              </w:rPr>
              <w:t>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年年度股东大会</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2016</w:t>
            </w:r>
            <w:r>
              <w:rPr>
                <w:color w:val="000000"/>
                <w:spacing w:val="0"/>
                <w:w w:val="100"/>
                <w:position w:val="0"/>
              </w:rPr>
              <w:t>年第三次临时股 东大会</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r>
      <w:tr>
        <w:trPr>
          <w:trHeight w:val="56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2016</w:t>
            </w:r>
            <w:r>
              <w:rPr>
                <w:color w:val="000000"/>
                <w:spacing w:val="0"/>
                <w:w w:val="100"/>
                <w:position w:val="0"/>
              </w:rPr>
              <w:t>年第四次临时股 东大会</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r>
    </w:tbl>
    <w:p>
      <w:pPr>
        <w:widowControl w:val="0"/>
        <w:spacing w:after="239" w:line="1" w:lineRule="exact"/>
      </w:pPr>
    </w:p>
    <w:p>
      <w:pPr>
        <w:pStyle w:val="Style64"/>
        <w:keepNext w:val="0"/>
        <w:keepLines w:val="0"/>
        <w:widowControl w:val="0"/>
        <w:shd w:val="clear" w:color="auto" w:fill="auto"/>
        <w:bidi w:val="0"/>
        <w:spacing w:before="0" w:after="340" w:line="269" w:lineRule="exact"/>
        <w:ind w:left="0" w:right="0" w:firstLine="0"/>
        <w:jc w:val="left"/>
      </w:pPr>
      <w:r>
        <w:rPr>
          <w:color w:val="000000"/>
          <w:spacing w:val="0"/>
          <w:w w:val="100"/>
          <w:position w:val="0"/>
        </w:rPr>
        <w:t>股东大会情况说明 口适用</w:t>
      </w:r>
      <w:r>
        <w:rPr>
          <w:color w:val="000000"/>
          <w:spacing w:val="0"/>
          <w:w w:val="100"/>
          <w:position w:val="0"/>
          <w:sz w:val="18"/>
          <w:szCs w:val="18"/>
        </w:rPr>
        <w:t>J</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三、董事履行职责情况</w:t>
      </w:r>
    </w:p>
    <w:p>
      <w:pPr>
        <w:pStyle w:val="Style28"/>
        <w:keepNext w:val="0"/>
        <w:keepLines w:val="0"/>
        <w:widowControl w:val="0"/>
        <w:shd w:val="clear" w:color="auto" w:fill="auto"/>
        <w:bidi w:val="0"/>
        <w:spacing w:before="0" w:after="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984"/>
        <w:gridCol w:w="845"/>
        <w:gridCol w:w="1099"/>
        <w:gridCol w:w="854"/>
        <w:gridCol w:w="970"/>
        <w:gridCol w:w="902"/>
        <w:gridCol w:w="845"/>
        <w:gridCol w:w="1291"/>
        <w:gridCol w:w="1272"/>
      </w:tblGrid>
      <w:tr>
        <w:trPr>
          <w:trHeight w:val="576"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280" w:right="0" w:firstLine="0"/>
              <w:jc w:val="left"/>
            </w:pPr>
            <w:r>
              <w:rPr>
                <w:color w:val="000000"/>
                <w:spacing w:val="0"/>
                <w:w w:val="100"/>
                <w:position w:val="0"/>
              </w:rPr>
              <w:t>董事 姓名</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是否独 立董事</w:t>
            </w:r>
          </w:p>
        </w:tc>
        <w:tc>
          <w:tcPr>
            <w:gridSpan w:val="6"/>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参加股东 大会情况</w:t>
            </w:r>
          </w:p>
        </w:tc>
      </w:tr>
      <w:tr>
        <w:trPr>
          <w:trHeight w:val="8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本年应参 加董事会 次数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亲自出 席次数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以通讯 方式参 加次数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9" w:lineRule="exact"/>
              <w:ind w:left="0" w:right="0" w:firstLine="0"/>
              <w:jc w:val="left"/>
            </w:pPr>
            <w:r>
              <w:rPr>
                <w:color w:val="000000"/>
                <w:spacing w:val="0"/>
                <w:w w:val="100"/>
                <w:position w:val="0"/>
              </w:rPr>
              <w:t>委托出 席次数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200" w:right="0" w:firstLine="0"/>
              <w:jc w:val="left"/>
            </w:pPr>
            <w:r>
              <w:rPr>
                <w:color w:val="000000"/>
                <w:spacing w:val="0"/>
                <w:w w:val="100"/>
                <w:position w:val="0"/>
              </w:rPr>
              <w:t>缺席 次数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是否连续两 次未亲自参 加会议</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出席股东 大会的次 数</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彭政纲</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刘曙峰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蒋建圣</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井贤栋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韩歆毅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黄浩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高俊国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丁玮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郭田勇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汪祥耀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刘兰玉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袁雷鸣</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胡晓明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程立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8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张东晖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bl>
    <w:p>
      <w:pPr>
        <w:pStyle w:val="Style64"/>
        <w:keepNext w:val="0"/>
        <w:keepLines w:val="0"/>
        <w:widowControl w:val="0"/>
        <w:shd w:val="clear" w:color="auto" w:fill="auto"/>
        <w:bidi w:val="0"/>
        <w:spacing w:before="0" w:line="274" w:lineRule="exact"/>
        <w:ind w:left="0" w:right="0" w:firstLine="0"/>
        <w:jc w:val="left"/>
      </w:pPr>
      <w:r>
        <w:rPr>
          <w:color w:val="000000"/>
          <w:spacing w:val="0"/>
          <w:w w:val="100"/>
          <w:position w:val="0"/>
        </w:rPr>
        <w:t>连续两次未亲自出席董事会会议的说明 口适用</w:t>
      </w:r>
      <w:r>
        <w:rPr>
          <w:color w:val="000000"/>
          <w:spacing w:val="0"/>
          <w:w w:val="100"/>
          <w:position w:val="0"/>
          <w:sz w:val="18"/>
          <w:szCs w:val="18"/>
        </w:rPr>
        <w:t>J</w:t>
      </w:r>
      <w:r>
        <w:rPr>
          <w:color w:val="000000"/>
          <w:spacing w:val="0"/>
          <w:w w:val="100"/>
          <w:position w:val="0"/>
        </w:rPr>
        <w:t>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w:t>
            </w:r>
          </w:p>
        </w:tc>
      </w:tr>
      <w:tr>
        <w:trPr>
          <w:trHeight w:val="28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r>
    </w:tbl>
    <w:p>
      <w:pPr>
        <w:widowControl w:val="0"/>
        <w:spacing w:after="279" w:line="1" w:lineRule="exact"/>
      </w:pPr>
    </w:p>
    <w:p>
      <w:pPr>
        <w:pStyle w:val="Style64"/>
        <w:keepNext w:val="0"/>
        <w:keepLines w:val="0"/>
        <w:widowControl w:val="0"/>
        <w:shd w:val="clear" w:color="auto" w:fill="auto"/>
        <w:bidi w:val="0"/>
        <w:spacing w:before="0" w:after="620" w:line="326" w:lineRule="exact"/>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 xml:space="preserve">独立董事对公司有关事项提出异议的情况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40" w:line="274" w:lineRule="exact"/>
        <w:ind w:left="0" w:right="0" w:firstLine="0"/>
        <w:jc w:val="left"/>
      </w:pPr>
      <w:bookmarkStart w:id="508" w:name="bookmark508"/>
      <w:bookmarkStart w:id="509" w:name="bookmark509"/>
      <w:bookmarkStart w:id="510" w:name="bookmark510"/>
      <w:bookmarkStart w:id="511" w:name="bookmark511"/>
      <w:r>
        <w:rPr>
          <w:rFonts w:ascii="Calibri" w:eastAsia="Calibri" w:hAnsi="Calibri" w:cs="Calibri"/>
          <w:color w:val="000000"/>
          <w:spacing w:val="0"/>
          <w:w w:val="100"/>
          <w:position w:val="0"/>
          <w:sz w:val="20"/>
          <w:szCs w:val="20"/>
        </w:rPr>
        <w:t>（</w:t>
      </w:r>
      <w:bookmarkEnd w:id="510"/>
      <w:r>
        <w:rPr>
          <w:color w:val="000000"/>
          <w:spacing w:val="0"/>
          <w:w w:val="100"/>
          <w:position w:val="0"/>
        </w:rPr>
        <w:t>三</w:t>
      </w:r>
      <w:r>
        <w:rPr>
          <w:rFonts w:ascii="Calibri" w:eastAsia="Calibri" w:hAnsi="Calibri" w:cs="Calibri"/>
          <w:color w:val="000000"/>
          <w:spacing w:val="0"/>
          <w:w w:val="100"/>
          <w:position w:val="0"/>
          <w:sz w:val="20"/>
          <w:szCs w:val="20"/>
        </w:rPr>
        <w:t>）</w:t>
      </w:r>
      <w:r>
        <w:rPr>
          <w:color w:val="000000"/>
          <w:spacing w:val="0"/>
          <w:w w:val="100"/>
          <w:position w:val="0"/>
        </w:rPr>
        <w:t>其他</w:t>
      </w:r>
      <w:bookmarkEnd w:id="508"/>
      <w:bookmarkEnd w:id="509"/>
      <w:bookmarkEnd w:id="511"/>
    </w:p>
    <w:p>
      <w:pPr>
        <w:pStyle w:val="Style64"/>
        <w:keepNext w:val="0"/>
        <w:keepLines w:val="0"/>
        <w:widowControl w:val="0"/>
        <w:shd w:val="clear" w:color="auto" w:fill="auto"/>
        <w:bidi w:val="0"/>
        <w:spacing w:before="0" w:after="32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464" w:val="left"/>
        </w:tabs>
        <w:bidi w:val="0"/>
        <w:spacing w:before="0" w:after="40" w:line="283" w:lineRule="exact"/>
        <w:ind w:left="520" w:right="0" w:hanging="520"/>
        <w:jc w:val="left"/>
      </w:pPr>
      <w:bookmarkStart w:id="512" w:name="bookmark512"/>
      <w:bookmarkStart w:id="513" w:name="bookmark513"/>
      <w:bookmarkStart w:id="514" w:name="bookmark514"/>
      <w:bookmarkStart w:id="515" w:name="bookmark515"/>
      <w:r>
        <w:rPr>
          <w:color w:val="000000"/>
          <w:spacing w:val="0"/>
          <w:w w:val="100"/>
          <w:position w:val="0"/>
        </w:rPr>
        <w:t>四</w:t>
      </w:r>
      <w:bookmarkEnd w:id="514"/>
      <w:r>
        <w:rPr>
          <w:color w:val="000000"/>
          <w:spacing w:val="0"/>
          <w:w w:val="100"/>
          <w:position w:val="0"/>
        </w:rPr>
        <w:t>、</w:t>
        <w:tab/>
        <w:t>董事会下设专门委员会在报告期内履行职责时所提出的重要意见和建议，存在异议事项的， 应当披露具体情况</w:t>
      </w:r>
      <w:bookmarkEnd w:id="512"/>
      <w:bookmarkEnd w:id="513"/>
      <w:bookmarkEnd w:id="515"/>
    </w:p>
    <w:p>
      <w:pPr>
        <w:pStyle w:val="Style64"/>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478" w:val="left"/>
        </w:tabs>
        <w:bidi w:val="0"/>
        <w:spacing w:before="0" w:after="40" w:line="274" w:lineRule="exact"/>
        <w:ind w:left="0" w:right="0" w:firstLine="0"/>
        <w:jc w:val="left"/>
      </w:pPr>
      <w:bookmarkStart w:id="516" w:name="bookmark516"/>
      <w:bookmarkStart w:id="517" w:name="bookmark517"/>
      <w:bookmarkStart w:id="518" w:name="bookmark518"/>
      <w:bookmarkStart w:id="519" w:name="bookmark519"/>
      <w:r>
        <w:rPr>
          <w:color w:val="000000"/>
          <w:spacing w:val="0"/>
          <w:w w:val="100"/>
          <w:position w:val="0"/>
        </w:rPr>
        <w:t>五</w:t>
      </w:r>
      <w:bookmarkEnd w:id="518"/>
      <w:r>
        <w:rPr>
          <w:color w:val="000000"/>
          <w:spacing w:val="0"/>
          <w:w w:val="100"/>
          <w:position w:val="0"/>
        </w:rPr>
        <w:t>、</w:t>
        <w:tab/>
        <w:t>监事会发现公司存在风险的说明</w:t>
      </w:r>
      <w:bookmarkEnd w:id="516"/>
      <w:bookmarkEnd w:id="517"/>
      <w:bookmarkEnd w:id="519"/>
    </w:p>
    <w:p>
      <w:pPr>
        <w:pStyle w:val="Style64"/>
        <w:keepNext w:val="0"/>
        <w:keepLines w:val="0"/>
        <w:widowControl w:val="0"/>
        <w:shd w:val="clear" w:color="auto" w:fill="auto"/>
        <w:bidi w:val="0"/>
        <w:spacing w:before="0" w:after="32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483" w:val="left"/>
        </w:tabs>
        <w:bidi w:val="0"/>
        <w:spacing w:before="0" w:after="40" w:line="269" w:lineRule="exact"/>
        <w:ind w:left="520" w:right="0" w:hanging="520"/>
        <w:jc w:val="left"/>
      </w:pPr>
      <w:bookmarkStart w:id="520" w:name="bookmark520"/>
      <w:bookmarkStart w:id="521" w:name="bookmark521"/>
      <w:bookmarkStart w:id="522" w:name="bookmark522"/>
      <w:bookmarkStart w:id="523" w:name="bookmark523"/>
      <w:r>
        <w:rPr>
          <w:color w:val="000000"/>
          <w:spacing w:val="0"/>
          <w:w w:val="100"/>
          <w:position w:val="0"/>
        </w:rPr>
        <w:t>六</w:t>
      </w:r>
      <w:bookmarkEnd w:id="522"/>
      <w:r>
        <w:rPr>
          <w:color w:val="000000"/>
          <w:spacing w:val="0"/>
          <w:w w:val="100"/>
          <w:position w:val="0"/>
        </w:rPr>
        <w:t>、</w:t>
        <w:tab/>
        <w:t>公司就其与控股股东在业务、人员、资产、机构、财务等方面存在的不能保证独立性、不能 保持自主经营能力的情况说明</w:t>
      </w:r>
      <w:bookmarkEnd w:id="520"/>
      <w:bookmarkEnd w:id="521"/>
      <w:bookmarkEnd w:id="523"/>
    </w:p>
    <w:p>
      <w:pPr>
        <w:pStyle w:val="Style64"/>
        <w:keepNext w:val="0"/>
        <w:keepLines w:val="0"/>
        <w:widowControl w:val="0"/>
        <w:shd w:val="clear" w:color="auto" w:fill="auto"/>
        <w:bidi w:val="0"/>
        <w:spacing w:before="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4"/>
        <w:keepNext w:val="0"/>
        <w:keepLines w:val="0"/>
        <w:widowControl w:val="0"/>
        <w:shd w:val="clear" w:color="auto" w:fill="auto"/>
        <w:bidi w:val="0"/>
        <w:spacing w:before="0" w:after="0" w:line="274" w:lineRule="exact"/>
        <w:ind w:left="0" w:right="0" w:firstLine="0"/>
        <w:jc w:val="left"/>
      </w:pPr>
      <w:r>
        <w:rPr>
          <w:color w:val="000000"/>
          <w:spacing w:val="0"/>
          <w:w w:val="100"/>
          <w:position w:val="0"/>
        </w:rPr>
        <w:t>存在同业竞争的，公司相应的解决措施、工作进度及后续工作计划</w:t>
      </w:r>
    </w:p>
    <w:p>
      <w:pPr>
        <w:pStyle w:val="Style64"/>
        <w:keepNext w:val="0"/>
        <w:keepLines w:val="0"/>
        <w:widowControl w:val="0"/>
        <w:shd w:val="clear" w:color="auto" w:fill="auto"/>
        <w:bidi w:val="0"/>
        <w:spacing w:before="0" w:after="32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483" w:val="left"/>
        </w:tabs>
        <w:bidi w:val="0"/>
        <w:spacing w:before="0" w:after="40" w:line="274" w:lineRule="exact"/>
        <w:ind w:left="0" w:right="0" w:firstLine="0"/>
        <w:jc w:val="left"/>
      </w:pPr>
      <w:bookmarkStart w:id="524" w:name="bookmark524"/>
      <w:bookmarkStart w:id="525" w:name="bookmark525"/>
      <w:bookmarkStart w:id="526" w:name="bookmark526"/>
      <w:bookmarkStart w:id="527" w:name="bookmark527"/>
      <w:r>
        <w:rPr>
          <w:color w:val="000000"/>
          <w:spacing w:val="0"/>
          <w:w w:val="100"/>
          <w:position w:val="0"/>
        </w:rPr>
        <w:t>七</w:t>
      </w:r>
      <w:bookmarkEnd w:id="526"/>
      <w:r>
        <w:rPr>
          <w:color w:val="000000"/>
          <w:spacing w:val="0"/>
          <w:w w:val="100"/>
          <w:position w:val="0"/>
        </w:rPr>
        <w:t>、</w:t>
        <w:tab/>
        <w:t>报告期内对高级管理人员的考评机制，以及激励机制的建立、实施情况</w:t>
      </w:r>
      <w:bookmarkEnd w:id="524"/>
      <w:bookmarkEnd w:id="525"/>
      <w:bookmarkEnd w:id="527"/>
    </w:p>
    <w:p>
      <w:pPr>
        <w:pStyle w:val="Style64"/>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4"/>
        <w:keepNext w:val="0"/>
        <w:keepLines w:val="0"/>
        <w:widowControl w:val="0"/>
        <w:shd w:val="clear" w:color="auto" w:fill="auto"/>
        <w:bidi w:val="0"/>
        <w:spacing w:before="0" w:after="320" w:line="274" w:lineRule="exact"/>
        <w:ind w:left="0" w:right="0" w:firstLine="0"/>
        <w:jc w:val="left"/>
      </w:pPr>
      <w:r>
        <w:rPr>
          <w:color w:val="000000"/>
          <w:spacing w:val="0"/>
          <w:w w:val="100"/>
          <w:position w:val="0"/>
        </w:rPr>
        <w:t>薪酬与考核委员会根据公司的行业发展背景和实际情况，经与经营层探讨并充分交流后共同制定 年度经营责任书及考核目标，递交董事会审议后执行。</w:t>
      </w:r>
    </w:p>
    <w:p>
      <w:pPr>
        <w:pStyle w:val="Style21"/>
        <w:keepNext/>
        <w:keepLines/>
        <w:widowControl w:val="0"/>
        <w:shd w:val="clear" w:color="auto" w:fill="auto"/>
        <w:tabs>
          <w:tab w:pos="483" w:val="left"/>
        </w:tabs>
        <w:bidi w:val="0"/>
        <w:spacing w:before="0" w:after="40" w:line="274" w:lineRule="exact"/>
        <w:ind w:left="0" w:right="0" w:firstLine="0"/>
        <w:jc w:val="left"/>
      </w:pPr>
      <w:bookmarkStart w:id="528" w:name="bookmark528"/>
      <w:bookmarkStart w:id="529" w:name="bookmark529"/>
      <w:bookmarkStart w:id="530" w:name="bookmark530"/>
      <w:bookmarkStart w:id="531" w:name="bookmark531"/>
      <w:r>
        <w:rPr>
          <w:color w:val="000000"/>
          <w:spacing w:val="0"/>
          <w:w w:val="100"/>
          <w:position w:val="0"/>
        </w:rPr>
        <w:t>八</w:t>
      </w:r>
      <w:bookmarkEnd w:id="530"/>
      <w:r>
        <w:rPr>
          <w:color w:val="000000"/>
          <w:spacing w:val="0"/>
          <w:w w:val="100"/>
          <w:position w:val="0"/>
        </w:rPr>
        <w:t>、</w:t>
        <w:tab/>
        <w:t>是否披露内部控制自我评价报告</w:t>
      </w:r>
      <w:bookmarkEnd w:id="528"/>
      <w:bookmarkEnd w:id="529"/>
      <w:bookmarkEnd w:id="531"/>
    </w:p>
    <w:p>
      <w:pPr>
        <w:pStyle w:val="Style64"/>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4"/>
        <w:keepNext w:val="0"/>
        <w:keepLines w:val="0"/>
        <w:widowControl w:val="0"/>
        <w:shd w:val="clear" w:color="auto" w:fill="auto"/>
        <w:bidi w:val="0"/>
        <w:spacing w:before="0" w:line="274" w:lineRule="exact"/>
        <w:ind w:left="0" w:right="0" w:firstLine="0"/>
        <w:jc w:val="left"/>
      </w:pPr>
      <w:r>
        <w:rPr>
          <w:color w:val="000000"/>
          <w:spacing w:val="0"/>
          <w:w w:val="100"/>
          <w:position w:val="0"/>
        </w:rPr>
        <w:t>是，详见附件</w:t>
      </w:r>
    </w:p>
    <w:p>
      <w:pPr>
        <w:pStyle w:val="Style64"/>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报告期内部控制存在重大缺陷情况的说明</w:t>
      </w:r>
    </w:p>
    <w:p>
      <w:pPr>
        <w:pStyle w:val="Style64"/>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483" w:val="left"/>
        </w:tabs>
        <w:bidi w:val="0"/>
        <w:spacing w:before="0" w:after="40" w:line="274" w:lineRule="exact"/>
        <w:ind w:left="0" w:right="0" w:firstLine="0"/>
        <w:jc w:val="left"/>
      </w:pPr>
      <w:bookmarkStart w:id="532" w:name="bookmark532"/>
      <w:bookmarkStart w:id="533" w:name="bookmark533"/>
      <w:bookmarkStart w:id="534" w:name="bookmark534"/>
      <w:bookmarkStart w:id="535" w:name="bookmark535"/>
      <w:r>
        <w:rPr>
          <w:color w:val="000000"/>
          <w:spacing w:val="0"/>
          <w:w w:val="100"/>
          <w:position w:val="0"/>
        </w:rPr>
        <w:t>九</w:t>
      </w:r>
      <w:bookmarkEnd w:id="534"/>
      <w:r>
        <w:rPr>
          <w:color w:val="000000"/>
          <w:spacing w:val="0"/>
          <w:w w:val="100"/>
          <w:position w:val="0"/>
        </w:rPr>
        <w:t>、</w:t>
        <w:tab/>
        <w:t>内部控制审计报告的相关情况说明</w:t>
      </w:r>
      <w:bookmarkEnd w:id="532"/>
      <w:bookmarkEnd w:id="533"/>
      <w:bookmarkEnd w:id="535"/>
    </w:p>
    <w:p>
      <w:pPr>
        <w:pStyle w:val="Style64"/>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4"/>
        <w:keepNext w:val="0"/>
        <w:keepLines w:val="0"/>
        <w:widowControl w:val="0"/>
        <w:shd w:val="clear" w:color="auto" w:fill="auto"/>
        <w:bidi w:val="0"/>
        <w:spacing w:before="0" w:line="274" w:lineRule="exact"/>
        <w:ind w:left="0" w:right="0" w:firstLine="0"/>
        <w:jc w:val="left"/>
      </w:pPr>
      <w:bookmarkStart w:id="536" w:name="bookmark536"/>
      <w:r>
        <w:rPr>
          <w:color w:val="000000"/>
          <w:spacing w:val="0"/>
          <w:w w:val="100"/>
          <w:position w:val="0"/>
          <w:sz w:val="18"/>
          <w:szCs w:val="18"/>
        </w:rPr>
        <w:t>1</w:t>
      </w:r>
      <w:bookmarkEnd w:id="536"/>
      <w:r>
        <w:rPr>
          <w:color w:val="000000"/>
          <w:spacing w:val="0"/>
          <w:w w:val="100"/>
          <w:position w:val="0"/>
        </w:rPr>
        <w:t>、内部控制责任声明：</w:t>
      </w:r>
    </w:p>
    <w:p>
      <w:pPr>
        <w:pStyle w:val="Style64"/>
        <w:keepNext w:val="0"/>
        <w:keepLines w:val="0"/>
        <w:widowControl w:val="0"/>
        <w:shd w:val="clear" w:color="auto" w:fill="auto"/>
        <w:bidi w:val="0"/>
        <w:spacing w:before="0" w:after="0"/>
        <w:ind w:left="0" w:right="0" w:firstLine="440"/>
        <w:jc w:val="both"/>
      </w:pPr>
      <w:r>
        <w:rPr>
          <w:color w:val="000000"/>
          <w:spacing w:val="0"/>
          <w:w w:val="100"/>
          <w:position w:val="0"/>
        </w:rPr>
        <w:t>按照企业内部控制规范体系的规定，建立健全和有效实施内部控制，评价其有效性，并如实 披露内部控制评价报告是公司董事会的责任。监事会对董事会建立和实施内部控制进行监督。经 理层负责组织领导企业内部控制的日常运行。公司董事会、监事会及董事、监事、高级管理人员 保证本报告内容不存在任何虚假记载、误导性陈述或重大遗漏，并对报告内容的真实性、准确性 和完整性承担个别及连带法律责任。</w:t>
      </w:r>
    </w:p>
    <w:p>
      <w:pPr>
        <w:pStyle w:val="Style64"/>
        <w:keepNext w:val="0"/>
        <w:keepLines w:val="0"/>
        <w:widowControl w:val="0"/>
        <w:shd w:val="clear" w:color="auto" w:fill="auto"/>
        <w:bidi w:val="0"/>
        <w:spacing w:before="0" w:after="380"/>
        <w:ind w:left="0" w:right="0" w:firstLine="0"/>
        <w:jc w:val="both"/>
      </w:pPr>
      <w:r>
        <w:rPr>
          <w:color w:val="000000"/>
          <w:spacing w:val="0"/>
          <w:w w:val="100"/>
          <w:position w:val="0"/>
        </w:rPr>
        <w:t>公司内部控制的目标是合理保证经营管理合法合规、资产安全、财务报告及相关信息真实完整， 提高经营效率和效果，促进实现发展战略。由于内部控制存在的固有局限性，故仅能为实现上述 目标提供合理保证。此外，由于情况的变化可能导致内部控制变得不恰当，或对控制政策和程序 遵循的程度降低，根据内部控制评价结果推测未来内部控制的有效性具有一定的风险。</w:t>
      </w:r>
    </w:p>
    <w:p>
      <w:pPr>
        <w:pStyle w:val="Style64"/>
        <w:keepNext w:val="0"/>
        <w:keepLines w:val="0"/>
        <w:widowControl w:val="0"/>
        <w:shd w:val="clear" w:color="auto" w:fill="auto"/>
        <w:tabs>
          <w:tab w:pos="368" w:val="left"/>
        </w:tabs>
        <w:bidi w:val="0"/>
        <w:spacing w:before="0" w:after="0" w:line="409" w:lineRule="exact"/>
        <w:ind w:left="0" w:right="0" w:firstLine="0"/>
        <w:jc w:val="both"/>
      </w:pPr>
      <w:bookmarkStart w:id="537" w:name="bookmark537"/>
      <w:r>
        <w:rPr>
          <w:color w:val="000000"/>
          <w:spacing w:val="0"/>
          <w:w w:val="100"/>
          <w:position w:val="0"/>
          <w:sz w:val="18"/>
          <w:szCs w:val="18"/>
        </w:rPr>
        <w:t>2</w:t>
      </w:r>
      <w:bookmarkEnd w:id="537"/>
      <w:r>
        <w:rPr>
          <w:color w:val="000000"/>
          <w:spacing w:val="0"/>
          <w:w w:val="100"/>
          <w:position w:val="0"/>
        </w:rPr>
        <w:t>、</w:t>
        <w:tab/>
        <w:t>建立财务报告内部控制的依据</w:t>
      </w:r>
    </w:p>
    <w:p>
      <w:pPr>
        <w:pStyle w:val="Style64"/>
        <w:keepNext w:val="0"/>
        <w:keepLines w:val="0"/>
        <w:widowControl w:val="0"/>
        <w:shd w:val="clear" w:color="auto" w:fill="auto"/>
        <w:bidi w:val="0"/>
        <w:spacing w:before="0" w:after="380" w:line="409" w:lineRule="exact"/>
        <w:ind w:left="0" w:right="0" w:firstLine="0"/>
        <w:jc w:val="both"/>
      </w:pPr>
      <w:r>
        <w:rPr>
          <w:color w:val="000000"/>
          <w:spacing w:val="0"/>
          <w:w w:val="100"/>
          <w:position w:val="0"/>
        </w:rPr>
        <w:t>为加强公司的财务报告内部控制，确保财务报告信息真实可靠，提升企业治理和经营管理水平， 规范公司的财务行为，维护股东的权益，根据《公司法》、《企业会计准则》、《企业内部控制 基本规范》、《企业内部控制应用指引》、上海证券交易所相关规定等相关法律法规，公司制定 了财务报告内部控制制度，要求严格执行会计法律法规和国家统一的会计准则制度，加强对财务 报告编制、对外提供和分析利用全过程的管理，明确相关工作流程和要求，落实责任制，确保财 务报告合法合规、真实完整和有效利用。</w:t>
      </w:r>
    </w:p>
    <w:p>
      <w:pPr>
        <w:pStyle w:val="Style64"/>
        <w:keepNext w:val="0"/>
        <w:keepLines w:val="0"/>
        <w:widowControl w:val="0"/>
        <w:shd w:val="clear" w:color="auto" w:fill="auto"/>
        <w:tabs>
          <w:tab w:pos="368" w:val="left"/>
        </w:tabs>
        <w:bidi w:val="0"/>
        <w:spacing w:before="0" w:after="0"/>
        <w:ind w:left="0" w:right="0" w:firstLine="0"/>
        <w:jc w:val="both"/>
      </w:pPr>
      <w:bookmarkStart w:id="538" w:name="bookmark538"/>
      <w:r>
        <w:rPr>
          <w:color w:val="000000"/>
          <w:spacing w:val="0"/>
          <w:w w:val="100"/>
          <w:position w:val="0"/>
          <w:sz w:val="18"/>
          <w:szCs w:val="18"/>
        </w:rPr>
        <w:t>3</w:t>
      </w:r>
      <w:bookmarkEnd w:id="538"/>
      <w:r>
        <w:rPr>
          <w:color w:val="000000"/>
          <w:spacing w:val="0"/>
          <w:w w:val="100"/>
          <w:position w:val="0"/>
        </w:rPr>
        <w:t>、</w:t>
        <w:tab/>
        <w:t>内部控制制度建设情况</w:t>
      </w:r>
    </w:p>
    <w:p>
      <w:pPr>
        <w:pStyle w:val="Style64"/>
        <w:keepNext w:val="0"/>
        <w:keepLines w:val="0"/>
        <w:widowControl w:val="0"/>
        <w:shd w:val="clear" w:color="auto" w:fill="auto"/>
        <w:bidi w:val="0"/>
        <w:spacing w:before="0" w:after="0"/>
        <w:ind w:left="0" w:right="0" w:firstLine="0"/>
        <w:jc w:val="both"/>
      </w:pPr>
      <w:r>
        <w:rPr>
          <w:color w:val="000000"/>
          <w:spacing w:val="0"/>
          <w:w w:val="100"/>
          <w:position w:val="0"/>
        </w:rPr>
        <w:t>报告期内，公司按照计划切实地推进了内控制度建设，对部分制度和流程进行了修改、补充或完 善，并对公司内部控制情况进行了自我评价。</w:t>
      </w:r>
    </w:p>
    <w:p>
      <w:pPr>
        <w:pStyle w:val="Style64"/>
        <w:keepNext w:val="0"/>
        <w:keepLines w:val="0"/>
        <w:widowControl w:val="0"/>
        <w:shd w:val="clear" w:color="auto" w:fill="auto"/>
        <w:bidi w:val="0"/>
        <w:spacing w:before="0" w:after="0"/>
        <w:ind w:left="0" w:right="0" w:firstLine="0"/>
        <w:jc w:val="both"/>
      </w:pPr>
      <w:r>
        <w:rPr>
          <w:color w:val="000000"/>
          <w:spacing w:val="0"/>
          <w:w w:val="100"/>
          <w:position w:val="0"/>
        </w:rPr>
        <w:t>内部控制评价报告详见附件。</w:t>
      </w:r>
    </w:p>
    <w:p>
      <w:pPr>
        <w:pStyle w:val="Style64"/>
        <w:keepNext w:val="0"/>
        <w:keepLines w:val="0"/>
        <w:widowControl w:val="0"/>
        <w:shd w:val="clear" w:color="auto" w:fill="auto"/>
        <w:bidi w:val="0"/>
        <w:spacing w:before="0" w:after="380"/>
        <w:ind w:left="0" w:right="0" w:firstLine="0"/>
        <w:jc w:val="both"/>
      </w:pPr>
      <w:r>
        <w:rPr>
          <w:color w:val="000000"/>
          <w:spacing w:val="0"/>
          <w:w w:val="100"/>
          <w:position w:val="0"/>
        </w:rPr>
        <w:t>是否披露内部控制审计报告：是</w:t>
      </w:r>
    </w:p>
    <w:p>
      <w:pPr>
        <w:pStyle w:val="Style21"/>
        <w:keepNext/>
        <w:keepLines/>
        <w:widowControl w:val="0"/>
        <w:shd w:val="clear" w:color="auto" w:fill="auto"/>
        <w:bidi w:val="0"/>
        <w:spacing w:before="0" w:line="240" w:lineRule="auto"/>
        <w:ind w:left="0" w:right="0" w:firstLine="0"/>
        <w:jc w:val="both"/>
      </w:pPr>
      <w:bookmarkStart w:id="539" w:name="bookmark539"/>
      <w:bookmarkStart w:id="540" w:name="bookmark540"/>
      <w:bookmarkStart w:id="541" w:name="bookmark541"/>
      <w:r>
        <w:rPr>
          <w:color w:val="000000"/>
          <w:spacing w:val="0"/>
          <w:w w:val="100"/>
          <w:position w:val="0"/>
        </w:rPr>
        <w:t>十、其他</w:t>
      </w:r>
      <w:bookmarkEnd w:id="539"/>
      <w:bookmarkEnd w:id="540"/>
      <w:bookmarkEnd w:id="541"/>
    </w:p>
    <w:p>
      <w:pPr>
        <w:pStyle w:val="Style6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line="240" w:lineRule="auto"/>
        <w:ind w:left="0" w:right="0" w:firstLine="0"/>
        <w:jc w:val="center"/>
      </w:pPr>
      <w:bookmarkStart w:id="542" w:name="bookmark542"/>
      <w:bookmarkStart w:id="543" w:name="bookmark543"/>
      <w:bookmarkStart w:id="544" w:name="bookmark544"/>
      <w:r>
        <w:rPr>
          <w:color w:val="000000"/>
          <w:spacing w:val="0"/>
          <w:w w:val="100"/>
          <w:position w:val="0"/>
        </w:rPr>
        <w:t>第十节财务报告</w:t>
      </w:r>
      <w:bookmarkEnd w:id="542"/>
      <w:bookmarkEnd w:id="543"/>
      <w:bookmarkEnd w:id="544"/>
    </w:p>
    <w:p>
      <w:pPr>
        <w:pStyle w:val="Style21"/>
        <w:keepNext/>
        <w:keepLines/>
        <w:widowControl w:val="0"/>
        <w:shd w:val="clear" w:color="auto" w:fill="auto"/>
        <w:bidi w:val="0"/>
        <w:spacing w:before="0" w:line="240" w:lineRule="auto"/>
        <w:ind w:left="0" w:right="0" w:firstLine="0"/>
        <w:jc w:val="left"/>
      </w:pPr>
      <w:bookmarkStart w:id="545" w:name="bookmark545"/>
      <w:bookmarkStart w:id="546" w:name="bookmark546"/>
      <w:bookmarkStart w:id="547" w:name="bookmark547"/>
      <w:r>
        <w:rPr>
          <w:color w:val="000000"/>
          <w:spacing w:val="0"/>
          <w:w w:val="100"/>
          <w:position w:val="0"/>
        </w:rPr>
        <w:t>一、审计报告</w:t>
      </w:r>
      <w:bookmarkEnd w:id="545"/>
      <w:bookmarkEnd w:id="546"/>
      <w:bookmarkEnd w:id="547"/>
    </w:p>
    <w:p>
      <w:pPr>
        <w:pStyle w:val="Style64"/>
        <w:keepNext w:val="0"/>
        <w:keepLines w:val="0"/>
        <w:widowControl w:val="0"/>
        <w:shd w:val="clear" w:color="auto" w:fill="auto"/>
        <w:bidi w:val="0"/>
        <w:spacing w:before="0" w:after="180" w:line="240" w:lineRule="auto"/>
        <w:ind w:left="0" w:right="0" w:firstLine="0"/>
        <w:jc w:val="left"/>
        <w:sectPr>
          <w:headerReference w:type="default" r:id="rId59"/>
          <w:footerReference w:type="default" r:id="rId60"/>
          <w:headerReference w:type="even" r:id="rId61"/>
          <w:footerReference w:type="even" r:id="rId62"/>
          <w:footnotePr>
            <w:pos w:val="pageBottom"/>
            <w:numFmt w:val="decimal"/>
            <w:numRestart w:val="continuous"/>
          </w:footnotePr>
          <w:pgSz w:w="11900" w:h="16840"/>
          <w:pgMar w:top="1820" w:right="1157" w:bottom="1638" w:left="1677" w:header="0" w:footer="3" w:gutter="0"/>
          <w:cols w:space="720"/>
          <w:noEndnote/>
          <w:rtlGutter w:val="0"/>
          <w:docGrid w:linePitch="360"/>
        </w:sectPr>
      </w:pPr>
      <w:r>
        <w:rPr>
          <w:color w:val="000000"/>
          <w:spacing w:val="0"/>
          <w:w w:val="100"/>
          <w:position w:val="0"/>
          <w:sz w:val="18"/>
          <w:szCs w:val="18"/>
        </w:rPr>
        <w:t>J</w:t>
      </w:r>
      <w:r>
        <w:rPr>
          <w:color w:val="000000"/>
          <w:spacing w:val="0"/>
          <w:w w:val="100"/>
          <w:position w:val="0"/>
        </w:rPr>
        <w:t>适用口不适用</w:t>
      </w:r>
    </w:p>
    <w:p>
      <w:pPr>
        <w:pStyle w:val="Style72"/>
        <w:keepNext/>
        <w:keepLines/>
        <w:widowControl w:val="0"/>
        <w:shd w:val="clear" w:color="auto" w:fill="auto"/>
        <w:bidi w:val="0"/>
        <w:spacing w:before="0" w:line="240" w:lineRule="auto"/>
        <w:ind w:left="0" w:right="0" w:firstLine="0"/>
        <w:jc w:val="center"/>
      </w:pPr>
      <w:bookmarkStart w:id="548" w:name="bookmark548"/>
      <w:bookmarkStart w:id="549" w:name="bookmark549"/>
      <w:bookmarkStart w:id="550" w:name="bookmark550"/>
      <w:r>
        <w:rPr>
          <w:color w:val="000000"/>
          <w:spacing w:val="0"/>
          <w:w w:val="100"/>
          <w:position w:val="0"/>
        </w:rPr>
        <w:t>审计报告</w:t>
      </w:r>
      <w:bookmarkEnd w:id="548"/>
      <w:bookmarkEnd w:id="549"/>
      <w:bookmarkEnd w:id="550"/>
    </w:p>
    <w:p>
      <w:pPr>
        <w:pStyle w:val="Style74"/>
        <w:keepNext w:val="0"/>
        <w:keepLines w:val="0"/>
        <w:widowControl w:val="0"/>
        <w:shd w:val="clear" w:color="auto" w:fill="auto"/>
        <w:tabs>
          <w:tab w:pos="1338" w:val="left"/>
        </w:tabs>
        <w:bidi w:val="0"/>
        <w:spacing w:before="0" w:line="240" w:lineRule="auto"/>
        <w:ind w:left="0" w:right="0" w:firstLine="0"/>
        <w:jc w:val="center"/>
        <w:rPr>
          <w:sz w:val="18"/>
          <w:szCs w:val="18"/>
        </w:rPr>
      </w:pPr>
      <w:r>
        <w:rPr>
          <w:rFonts w:ascii="SimHei" w:eastAsia="SimHei" w:hAnsi="SimHei" w:cs="SimHei"/>
          <w:color w:val="000000"/>
          <w:spacing w:val="0"/>
          <w:w w:val="100"/>
          <w:position w:val="0"/>
          <w:sz w:val="18"/>
          <w:szCs w:val="18"/>
        </w:rPr>
        <w:t>天健审〔</w:t>
      </w:r>
      <w:r>
        <w:rPr>
          <w:color w:val="000000"/>
          <w:spacing w:val="0"/>
          <w:w w:val="100"/>
          <w:position w:val="0"/>
          <w:sz w:val="16"/>
          <w:szCs w:val="16"/>
        </w:rPr>
        <w:t>2017）</w:t>
        <w:tab/>
        <w:t>1365</w:t>
      </w:r>
      <w:r>
        <w:rPr>
          <w:rFonts w:ascii="SimHei" w:eastAsia="SimHei" w:hAnsi="SimHei" w:cs="SimHei"/>
          <w:color w:val="000000"/>
          <w:spacing w:val="0"/>
          <w:w w:val="100"/>
          <w:position w:val="0"/>
          <w:sz w:val="18"/>
          <w:szCs w:val="18"/>
        </w:rPr>
        <w:t>号</w:t>
      </w:r>
    </w:p>
    <w:p>
      <w:pPr>
        <w:pStyle w:val="Style64"/>
        <w:keepNext w:val="0"/>
        <w:keepLines w:val="0"/>
        <w:widowControl w:val="0"/>
        <w:shd w:val="clear" w:color="auto" w:fill="auto"/>
        <w:bidi w:val="0"/>
        <w:spacing w:before="0" w:after="0" w:line="466" w:lineRule="exact"/>
        <w:ind w:left="0" w:right="0" w:firstLine="0"/>
        <w:jc w:val="left"/>
        <w:rPr>
          <w:sz w:val="22"/>
          <w:szCs w:val="22"/>
        </w:rPr>
      </w:pPr>
      <w:r>
        <w:rPr>
          <w:color w:val="000000"/>
          <w:spacing w:val="0"/>
          <w:w w:val="100"/>
          <w:position w:val="0"/>
          <w:sz w:val="22"/>
          <w:szCs w:val="22"/>
        </w:rPr>
        <w:t>恒生电子股份有限公司全体股东：</w:t>
      </w:r>
    </w:p>
    <w:p>
      <w:pPr>
        <w:pStyle w:val="Style64"/>
        <w:keepNext w:val="0"/>
        <w:keepLines w:val="0"/>
        <w:widowControl w:val="0"/>
        <w:shd w:val="clear" w:color="auto" w:fill="auto"/>
        <w:bidi w:val="0"/>
        <w:spacing w:before="0" w:after="680" w:line="466" w:lineRule="exact"/>
        <w:ind w:left="0" w:right="0" w:firstLine="480"/>
        <w:jc w:val="left"/>
        <w:rPr>
          <w:sz w:val="22"/>
          <w:szCs w:val="22"/>
        </w:rPr>
      </w:pPr>
      <w:r>
        <w:rPr>
          <w:color w:val="000000"/>
          <w:spacing w:val="0"/>
          <w:w w:val="100"/>
          <w:position w:val="0"/>
          <w:sz w:val="22"/>
          <w:szCs w:val="22"/>
        </w:rPr>
        <w:t>我们审计了后附的恒生电子股份有限公司（以下简称恒生电子公司）财务报表， 包括</w:t>
      </w:r>
      <w:r>
        <w:rPr>
          <w:color w:val="000000"/>
          <w:spacing w:val="0"/>
          <w:w w:val="100"/>
          <w:position w:val="0"/>
          <w:sz w:val="24"/>
          <w:szCs w:val="24"/>
        </w:rPr>
        <w:t>2016</w:t>
      </w:r>
      <w:r>
        <w:rPr>
          <w:color w:val="000000"/>
          <w:spacing w:val="0"/>
          <w:w w:val="100"/>
          <w:position w:val="0"/>
          <w:sz w:val="22"/>
          <w:szCs w:val="22"/>
        </w:rPr>
        <w:t>年</w:t>
      </w:r>
      <w:r>
        <w:rPr>
          <w:color w:val="000000"/>
          <w:spacing w:val="0"/>
          <w:w w:val="100"/>
          <w:position w:val="0"/>
          <w:sz w:val="24"/>
          <w:szCs w:val="24"/>
        </w:rPr>
        <w:t>12</w:t>
      </w:r>
      <w:r>
        <w:rPr>
          <w:color w:val="000000"/>
          <w:spacing w:val="0"/>
          <w:w w:val="100"/>
          <w:position w:val="0"/>
          <w:sz w:val="22"/>
          <w:szCs w:val="22"/>
        </w:rPr>
        <w:t>月</w:t>
      </w:r>
      <w:r>
        <w:rPr>
          <w:color w:val="000000"/>
          <w:spacing w:val="0"/>
          <w:w w:val="100"/>
          <w:position w:val="0"/>
          <w:sz w:val="24"/>
          <w:szCs w:val="24"/>
        </w:rPr>
        <w:t>31</w:t>
      </w:r>
      <w:r>
        <w:rPr>
          <w:color w:val="000000"/>
          <w:spacing w:val="0"/>
          <w:w w:val="100"/>
          <w:position w:val="0"/>
          <w:sz w:val="22"/>
          <w:szCs w:val="22"/>
        </w:rPr>
        <w:t>日的合并及母公司资产负债表，</w:t>
      </w:r>
      <w:r>
        <w:rPr>
          <w:color w:val="000000"/>
          <w:spacing w:val="0"/>
          <w:w w:val="100"/>
          <w:position w:val="0"/>
          <w:sz w:val="24"/>
          <w:szCs w:val="24"/>
        </w:rPr>
        <w:t>2016</w:t>
      </w:r>
      <w:r>
        <w:rPr>
          <w:color w:val="000000"/>
          <w:spacing w:val="0"/>
          <w:w w:val="100"/>
          <w:position w:val="0"/>
          <w:sz w:val="22"/>
          <w:szCs w:val="22"/>
        </w:rPr>
        <w:t>年度的合并及母公司利润 表、合并及母公司现金流量表、合并及母公司所有者权益变动表，以及财务报表附注。</w:t>
      </w:r>
    </w:p>
    <w:p>
      <w:pPr>
        <w:pStyle w:val="Style64"/>
        <w:keepNext w:val="0"/>
        <w:keepLines w:val="0"/>
        <w:widowControl w:val="0"/>
        <w:shd w:val="clear" w:color="auto" w:fill="auto"/>
        <w:tabs>
          <w:tab w:pos="997" w:val="left"/>
        </w:tabs>
        <w:bidi w:val="0"/>
        <w:spacing w:before="0" w:after="0" w:line="240" w:lineRule="auto"/>
        <w:ind w:left="0" w:right="0" w:firstLine="480"/>
        <w:jc w:val="left"/>
        <w:rPr>
          <w:sz w:val="22"/>
          <w:szCs w:val="22"/>
        </w:rPr>
      </w:pPr>
      <w:bookmarkStart w:id="551" w:name="bookmark551"/>
      <w:r>
        <w:rPr>
          <w:b/>
          <w:bCs/>
          <w:color w:val="000000"/>
          <w:spacing w:val="0"/>
          <w:w w:val="100"/>
          <w:position w:val="0"/>
          <w:sz w:val="22"/>
          <w:szCs w:val="22"/>
        </w:rPr>
        <w:t>一</w:t>
      </w:r>
      <w:bookmarkEnd w:id="551"/>
      <w:r>
        <w:rPr>
          <w:b/>
          <w:bCs/>
          <w:color w:val="000000"/>
          <w:spacing w:val="0"/>
          <w:w w:val="100"/>
          <w:position w:val="0"/>
          <w:sz w:val="22"/>
          <w:szCs w:val="22"/>
        </w:rPr>
        <w:t>、</w:t>
        <w:tab/>
        <w:t>管理层对财务报表的责任</w:t>
      </w:r>
    </w:p>
    <w:p>
      <w:pPr>
        <w:pStyle w:val="Style64"/>
        <w:keepNext w:val="0"/>
        <w:keepLines w:val="0"/>
        <w:widowControl w:val="0"/>
        <w:shd w:val="clear" w:color="auto" w:fill="auto"/>
        <w:bidi w:val="0"/>
        <w:spacing w:before="0" w:after="680" w:line="461" w:lineRule="exact"/>
        <w:ind w:left="0" w:right="0" w:firstLine="480"/>
        <w:jc w:val="left"/>
        <w:rPr>
          <w:sz w:val="22"/>
          <w:szCs w:val="22"/>
        </w:rPr>
      </w:pPr>
      <w:r>
        <w:rPr>
          <w:color w:val="000000"/>
          <w:spacing w:val="0"/>
          <w:w w:val="100"/>
          <w:position w:val="0"/>
          <w:sz w:val="22"/>
          <w:szCs w:val="22"/>
        </w:rPr>
        <w:t>编制和公允列报财务报表是恒生电子公司管理层的责任，这种责任包括：</w:t>
      </w:r>
      <w:r>
        <w:rPr>
          <w:color w:val="000000"/>
          <w:spacing w:val="0"/>
          <w:w w:val="100"/>
          <w:position w:val="0"/>
          <w:sz w:val="24"/>
          <w:szCs w:val="24"/>
        </w:rPr>
        <w:t xml:space="preserve">（1） </w:t>
      </w:r>
      <w:r>
        <w:rPr>
          <w:color w:val="000000"/>
          <w:spacing w:val="0"/>
          <w:w w:val="100"/>
          <w:position w:val="0"/>
          <w:sz w:val="22"/>
          <w:szCs w:val="22"/>
        </w:rPr>
        <w:t>按照企业会计准则的规定编制财务报表，并使其实现公允反映；</w:t>
      </w:r>
      <w:r>
        <w:rPr>
          <w:color w:val="000000"/>
          <w:spacing w:val="0"/>
          <w:w w:val="100"/>
          <w:position w:val="0"/>
          <w:sz w:val="24"/>
          <w:szCs w:val="24"/>
        </w:rPr>
        <w:t>（2）</w:t>
      </w:r>
      <w:r>
        <w:rPr>
          <w:color w:val="000000"/>
          <w:spacing w:val="0"/>
          <w:w w:val="100"/>
          <w:position w:val="0"/>
          <w:sz w:val="22"/>
          <w:szCs w:val="22"/>
        </w:rPr>
        <w:t>设计、执行和 维护必要的内部控制，以使财务报表不存在由于舞弊或错误导致的重大错报。</w:t>
      </w:r>
    </w:p>
    <w:p>
      <w:pPr>
        <w:pStyle w:val="Style64"/>
        <w:keepNext w:val="0"/>
        <w:keepLines w:val="0"/>
        <w:widowControl w:val="0"/>
        <w:shd w:val="clear" w:color="auto" w:fill="auto"/>
        <w:tabs>
          <w:tab w:pos="997" w:val="left"/>
        </w:tabs>
        <w:bidi w:val="0"/>
        <w:spacing w:before="0" w:after="0" w:line="240" w:lineRule="auto"/>
        <w:ind w:left="0" w:right="0" w:firstLine="480"/>
        <w:jc w:val="left"/>
        <w:rPr>
          <w:sz w:val="22"/>
          <w:szCs w:val="22"/>
        </w:rPr>
      </w:pPr>
      <w:bookmarkStart w:id="552" w:name="bookmark552"/>
      <w:r>
        <w:rPr>
          <w:b/>
          <w:bCs/>
          <w:color w:val="000000"/>
          <w:spacing w:val="0"/>
          <w:w w:val="100"/>
          <w:position w:val="0"/>
          <w:sz w:val="22"/>
          <w:szCs w:val="22"/>
        </w:rPr>
        <w:t>二</w:t>
      </w:r>
      <w:bookmarkEnd w:id="552"/>
      <w:r>
        <w:rPr>
          <w:b/>
          <w:bCs/>
          <w:color w:val="000000"/>
          <w:spacing w:val="0"/>
          <w:w w:val="100"/>
          <w:position w:val="0"/>
          <w:sz w:val="22"/>
          <w:szCs w:val="22"/>
        </w:rPr>
        <w:t>、</w:t>
        <w:tab/>
        <w:t>注册会计师的责任</w:t>
      </w:r>
    </w:p>
    <w:p>
      <w:pPr>
        <w:pStyle w:val="Style64"/>
        <w:keepNext w:val="0"/>
        <w:keepLines w:val="0"/>
        <w:widowControl w:val="0"/>
        <w:shd w:val="clear" w:color="auto" w:fill="auto"/>
        <w:bidi w:val="0"/>
        <w:spacing w:before="0" w:after="0" w:line="466" w:lineRule="exact"/>
        <w:ind w:left="0" w:right="0" w:firstLine="480"/>
        <w:jc w:val="both"/>
        <w:rPr>
          <w:sz w:val="22"/>
          <w:szCs w:val="22"/>
        </w:rPr>
      </w:pPr>
      <w:r>
        <w:rPr>
          <w:color w:val="000000"/>
          <w:spacing w:val="0"/>
          <w:w w:val="100"/>
          <w:position w:val="0"/>
          <w:sz w:val="22"/>
          <w:szCs w:val="22"/>
        </w:rPr>
        <w:t>我们的责任是在执行审计工作的基础上对财务报表发表审计意见。我们按照中国 注册会计师审计准则的规定执行了审计工作。中国注册会计师审计准则要求我们遵守 中国注册会计师职业道德守则，计划和执行审计工作以对财务报表是否不存在重大错 报获取合理保证。</w:t>
      </w:r>
    </w:p>
    <w:p>
      <w:pPr>
        <w:pStyle w:val="Style64"/>
        <w:keepNext w:val="0"/>
        <w:keepLines w:val="0"/>
        <w:widowControl w:val="0"/>
        <w:shd w:val="clear" w:color="auto" w:fill="auto"/>
        <w:bidi w:val="0"/>
        <w:spacing w:before="0" w:after="0" w:line="466" w:lineRule="exact"/>
        <w:ind w:left="0" w:right="0" w:firstLine="480"/>
        <w:jc w:val="both"/>
        <w:rPr>
          <w:sz w:val="22"/>
          <w:szCs w:val="22"/>
        </w:rPr>
      </w:pPr>
      <w:r>
        <w:rPr>
          <w:color w:val="000000"/>
          <w:spacing w:val="0"/>
          <w:w w:val="100"/>
          <w:position w:val="0"/>
          <w:sz w:val="22"/>
          <w:szCs w:val="22"/>
        </w:rPr>
        <w:t>审计工作涉及实施审计程序，以获取有关财务报表金额和披露的审计证据。选择 的审计程序取决于注册会计师的判断，包括对由于舞弊或错误导致的财务报表重大错 报风险的评估。在进行风险评估时，注册会计师考虑与财务报表编制和公允列报相关 的内部控制，以设计恰当的审计程序。审计工作还包括评价管理层选用会计政策的恰 当性和作出会计估计的合理性，以及评价财务报表的总体列报。</w:t>
      </w:r>
    </w:p>
    <w:p>
      <w:pPr>
        <w:pStyle w:val="Style64"/>
        <w:keepNext w:val="0"/>
        <w:keepLines w:val="0"/>
        <w:widowControl w:val="0"/>
        <w:shd w:val="clear" w:color="auto" w:fill="auto"/>
        <w:bidi w:val="0"/>
        <w:spacing w:before="0" w:after="680" w:line="466" w:lineRule="exact"/>
        <w:ind w:left="0" w:right="0" w:firstLine="480"/>
        <w:jc w:val="left"/>
        <w:rPr>
          <w:sz w:val="22"/>
          <w:szCs w:val="22"/>
        </w:rPr>
      </w:pPr>
      <w:r>
        <w:rPr>
          <w:color w:val="000000"/>
          <w:spacing w:val="0"/>
          <w:w w:val="100"/>
          <w:position w:val="0"/>
          <w:sz w:val="22"/>
          <w:szCs w:val="22"/>
        </w:rPr>
        <w:t>我们相信，我们获取的审计证据是充分、适当的，为发表审计意见提供了基础。</w:t>
      </w:r>
    </w:p>
    <w:p>
      <w:pPr>
        <w:pStyle w:val="Style64"/>
        <w:keepNext w:val="0"/>
        <w:keepLines w:val="0"/>
        <w:widowControl w:val="0"/>
        <w:shd w:val="clear" w:color="auto" w:fill="auto"/>
        <w:tabs>
          <w:tab w:pos="997" w:val="left"/>
        </w:tabs>
        <w:bidi w:val="0"/>
        <w:spacing w:before="0" w:after="0" w:line="240" w:lineRule="auto"/>
        <w:ind w:left="0" w:right="0" w:firstLine="480"/>
        <w:jc w:val="left"/>
        <w:rPr>
          <w:sz w:val="22"/>
          <w:szCs w:val="22"/>
        </w:rPr>
      </w:pPr>
      <w:bookmarkStart w:id="553" w:name="bookmark553"/>
      <w:r>
        <w:rPr>
          <w:b/>
          <w:bCs/>
          <w:color w:val="000000"/>
          <w:spacing w:val="0"/>
          <w:w w:val="100"/>
          <w:position w:val="0"/>
          <w:sz w:val="22"/>
          <w:szCs w:val="22"/>
        </w:rPr>
        <w:t>三</w:t>
      </w:r>
      <w:bookmarkEnd w:id="553"/>
      <w:r>
        <w:rPr>
          <w:b/>
          <w:bCs/>
          <w:color w:val="000000"/>
          <w:spacing w:val="0"/>
          <w:w w:val="100"/>
          <w:position w:val="0"/>
          <w:sz w:val="22"/>
          <w:szCs w:val="22"/>
        </w:rPr>
        <w:t>、</w:t>
        <w:tab/>
        <w:t>审计意见</w:t>
      </w:r>
    </w:p>
    <w:p>
      <w:pPr>
        <w:pStyle w:val="Style64"/>
        <w:keepNext w:val="0"/>
        <w:keepLines w:val="0"/>
        <w:widowControl w:val="0"/>
        <w:shd w:val="clear" w:color="auto" w:fill="auto"/>
        <w:bidi w:val="0"/>
        <w:spacing w:before="0" w:after="60" w:line="470" w:lineRule="exact"/>
        <w:ind w:left="0" w:right="0" w:firstLine="480"/>
        <w:jc w:val="left"/>
        <w:rPr>
          <w:sz w:val="22"/>
          <w:szCs w:val="22"/>
        </w:rPr>
      </w:pPr>
      <w:r>
        <w:rPr>
          <w:color w:val="000000"/>
          <w:spacing w:val="0"/>
          <w:w w:val="100"/>
          <w:position w:val="0"/>
          <w:sz w:val="22"/>
          <w:szCs w:val="22"/>
        </w:rPr>
        <w:t>我们认为，恒生电子公司财务报表在所有重大方面按照企业会计准则的规定编制, 公允反映了恒生电子公司</w:t>
      </w:r>
      <w:r>
        <w:rPr>
          <w:color w:val="000000"/>
          <w:spacing w:val="0"/>
          <w:w w:val="100"/>
          <w:position w:val="0"/>
          <w:sz w:val="24"/>
          <w:szCs w:val="24"/>
        </w:rPr>
        <w:t>2016</w:t>
      </w:r>
      <w:r>
        <w:rPr>
          <w:color w:val="000000"/>
          <w:spacing w:val="0"/>
          <w:w w:val="100"/>
          <w:position w:val="0"/>
          <w:sz w:val="22"/>
          <w:szCs w:val="22"/>
        </w:rPr>
        <w:t>年</w:t>
      </w:r>
      <w:r>
        <w:rPr>
          <w:color w:val="000000"/>
          <w:spacing w:val="0"/>
          <w:w w:val="100"/>
          <w:position w:val="0"/>
          <w:sz w:val="24"/>
          <w:szCs w:val="24"/>
        </w:rPr>
        <w:t>12</w:t>
      </w:r>
      <w:r>
        <w:rPr>
          <w:color w:val="000000"/>
          <w:spacing w:val="0"/>
          <w:w w:val="100"/>
          <w:position w:val="0"/>
          <w:sz w:val="22"/>
          <w:szCs w:val="22"/>
        </w:rPr>
        <w:t>月</w:t>
      </w:r>
      <w:r>
        <w:rPr>
          <w:color w:val="000000"/>
          <w:spacing w:val="0"/>
          <w:w w:val="100"/>
          <w:position w:val="0"/>
          <w:sz w:val="24"/>
          <w:szCs w:val="24"/>
        </w:rPr>
        <w:t>31</w:t>
      </w:r>
      <w:r>
        <w:rPr>
          <w:color w:val="000000"/>
          <w:spacing w:val="0"/>
          <w:w w:val="100"/>
          <w:position w:val="0"/>
          <w:sz w:val="22"/>
          <w:szCs w:val="22"/>
        </w:rPr>
        <w:t>日的合并及母公司财务状况，以及</w:t>
      </w:r>
      <w:r>
        <w:rPr>
          <w:color w:val="000000"/>
          <w:spacing w:val="0"/>
          <w:w w:val="100"/>
          <w:position w:val="0"/>
          <w:sz w:val="24"/>
          <w:szCs w:val="24"/>
        </w:rPr>
        <w:t>2016</w:t>
      </w:r>
      <w:r>
        <w:rPr>
          <w:color w:val="000000"/>
          <w:spacing w:val="0"/>
          <w:w w:val="100"/>
          <w:position w:val="0"/>
          <w:sz w:val="22"/>
          <w:szCs w:val="22"/>
        </w:rPr>
        <w:t>年 度的合并及母公司经营成果和现金流量。</w:t>
      </w:r>
    </w:p>
    <w:p>
      <w:pPr>
        <w:pStyle w:val="Style39"/>
        <w:keepNext w:val="0"/>
        <w:keepLines w:val="0"/>
        <w:widowControl w:val="0"/>
        <w:shd w:val="clear" w:color="auto" w:fill="auto"/>
        <w:bidi w:val="0"/>
        <w:spacing w:before="0" w:after="260" w:line="240" w:lineRule="auto"/>
        <w:ind w:left="0" w:right="0" w:firstLine="0"/>
        <w:jc w:val="center"/>
        <w:sectPr>
          <w:headerReference w:type="default" r:id="rId63"/>
          <w:footerReference w:type="default" r:id="rId64"/>
          <w:headerReference w:type="even" r:id="rId65"/>
          <w:footerReference w:type="even" r:id="rId66"/>
          <w:footnotePr>
            <w:pos w:val="pageBottom"/>
            <w:numFmt w:val="decimal"/>
            <w:numRestart w:val="continuous"/>
          </w:footnotePr>
          <w:pgSz w:w="11900" w:h="16840"/>
          <w:pgMar w:top="2007" w:right="1014" w:bottom="1191" w:left="1775" w:header="0" w:footer="763" w:gutter="0"/>
          <w:cols w:space="720"/>
          <w:noEndnote/>
          <w:rtlGutter w:val="0"/>
          <w:docGrid w:linePitch="360"/>
        </w:sectPr>
      </w:pPr>
      <w:r>
        <w:rPr>
          <w:color w:val="000000"/>
          <w:spacing w:val="0"/>
          <w:w w:val="100"/>
          <w:position w:val="0"/>
        </w:rPr>
        <w:t xml:space="preserve">68 </w:t>
      </w:r>
      <w:r>
        <w:rPr>
          <w:b w:val="0"/>
          <w:bCs w:val="0"/>
          <w:color w:val="000000"/>
          <w:spacing w:val="0"/>
          <w:w w:val="100"/>
          <w:position w:val="0"/>
          <w:sz w:val="18"/>
          <w:szCs w:val="18"/>
        </w:rPr>
        <w:t xml:space="preserve">/ </w:t>
      </w:r>
      <w:r>
        <w:rPr>
          <w:color w:val="000000"/>
          <w:spacing w:val="0"/>
          <w:w w:val="100"/>
          <w:position w:val="0"/>
        </w:rPr>
        <w:t>182</w:t>
      </w:r>
    </w:p>
    <w:p>
      <w:pPr>
        <w:pStyle w:val="Style64"/>
        <w:keepNext w:val="0"/>
        <w:keepLines w:val="0"/>
        <w:widowControl w:val="0"/>
        <w:shd w:val="clear" w:color="auto" w:fill="auto"/>
        <w:bidi w:val="0"/>
        <w:spacing w:before="700" w:after="0" w:line="240" w:lineRule="auto"/>
        <w:ind w:left="0" w:right="0" w:firstLine="600"/>
        <w:jc w:val="left"/>
        <w:rPr>
          <w:sz w:val="22"/>
          <w:szCs w:val="22"/>
        </w:rPr>
      </w:pPr>
      <w:r>
        <w:rPr>
          <w:b/>
          <w:bCs/>
          <w:color w:val="000000"/>
          <w:spacing w:val="0"/>
          <w:w w:val="100"/>
          <w:position w:val="0"/>
          <w:sz w:val="22"/>
          <w:szCs w:val="22"/>
        </w:rPr>
        <w:t>四、强调事项</w:t>
      </w:r>
    </w:p>
    <w:p>
      <w:pPr>
        <w:pStyle w:val="Style64"/>
        <w:keepNext w:val="0"/>
        <w:keepLines w:val="0"/>
        <w:widowControl w:val="0"/>
        <w:shd w:val="clear" w:color="auto" w:fill="auto"/>
        <w:tabs>
          <w:tab w:pos="7952" w:val="left"/>
        </w:tabs>
        <w:bidi w:val="0"/>
        <w:spacing w:before="0" w:after="0" w:line="466" w:lineRule="exact"/>
        <w:ind w:left="0" w:right="0" w:firstLine="600"/>
        <w:jc w:val="left"/>
        <w:rPr>
          <w:sz w:val="22"/>
          <w:szCs w:val="22"/>
        </w:rPr>
      </w:pPr>
      <w:r>
        <w:rPr>
          <w:color w:val="000000"/>
          <w:spacing w:val="0"/>
          <w:w w:val="100"/>
          <w:position w:val="0"/>
          <w:sz w:val="22"/>
          <w:szCs w:val="22"/>
        </w:rPr>
        <w:t>我们提醒财务报表使用者关注，如财务报表附注十三其他重要事项（二</w:t>
      </w:r>
      <w:r>
        <w:rPr>
          <w:color w:val="000000"/>
          <w:spacing w:val="0"/>
          <w:w w:val="100"/>
          <w:position w:val="0"/>
          <w:sz w:val="24"/>
          <w:szCs w:val="24"/>
        </w:rPr>
        <w:t>）1</w:t>
      </w:r>
      <w:r>
        <w:rPr>
          <w:color w:val="000000"/>
          <w:spacing w:val="0"/>
          <w:w w:val="100"/>
          <w:position w:val="0"/>
          <w:sz w:val="22"/>
          <w:szCs w:val="22"/>
        </w:rPr>
        <w:t xml:space="preserve">所述， 恒生电子公司子公司杭州恒生网络技术服务有限公司（以下简称网络技术公司）于 </w:t>
      </w:r>
      <w:r>
        <w:rPr>
          <w:color w:val="000000"/>
          <w:spacing w:val="0"/>
          <w:w w:val="100"/>
          <w:position w:val="0"/>
          <w:sz w:val="24"/>
          <w:szCs w:val="24"/>
        </w:rPr>
        <w:t>2016</w:t>
      </w:r>
      <w:r>
        <w:rPr>
          <w:color w:val="000000"/>
          <w:spacing w:val="0"/>
          <w:w w:val="100"/>
          <w:position w:val="0"/>
          <w:sz w:val="22"/>
          <w:szCs w:val="22"/>
        </w:rPr>
        <w:t>年</w:t>
      </w:r>
      <w:r>
        <w:rPr>
          <w:color w:val="000000"/>
          <w:spacing w:val="0"/>
          <w:w w:val="100"/>
          <w:position w:val="0"/>
          <w:sz w:val="24"/>
          <w:szCs w:val="24"/>
        </w:rPr>
        <w:t>12</w:t>
      </w:r>
      <w:r>
        <w:rPr>
          <w:color w:val="000000"/>
          <w:spacing w:val="0"/>
          <w:w w:val="100"/>
          <w:position w:val="0"/>
          <w:sz w:val="22"/>
          <w:szCs w:val="22"/>
        </w:rPr>
        <w:t>月</w:t>
      </w:r>
      <w:r>
        <w:rPr>
          <w:color w:val="000000"/>
          <w:spacing w:val="0"/>
          <w:w w:val="100"/>
          <w:position w:val="0"/>
          <w:sz w:val="24"/>
          <w:szCs w:val="24"/>
        </w:rPr>
        <w:t>13</w:t>
      </w:r>
      <w:r>
        <w:rPr>
          <w:color w:val="000000"/>
          <w:spacing w:val="0"/>
          <w:w w:val="100"/>
          <w:position w:val="0"/>
          <w:sz w:val="22"/>
          <w:szCs w:val="22"/>
        </w:rPr>
        <w:t>日收到中国证券监督管理委员会行政处罚决定书</w:t>
      </w:r>
      <w:r>
        <w:rPr>
          <w:color w:val="000000"/>
          <w:spacing w:val="0"/>
          <w:w w:val="100"/>
          <w:position w:val="0"/>
          <w:sz w:val="24"/>
          <w:szCs w:val="24"/>
        </w:rPr>
        <w:t>（</w:t>
      </w:r>
      <w:r>
        <w:rPr>
          <w:color w:val="000000"/>
          <w:spacing w:val="0"/>
          <w:w w:val="100"/>
          <w:position w:val="0"/>
          <w:sz w:val="22"/>
          <w:szCs w:val="22"/>
        </w:rPr>
        <w:t>〔</w:t>
      </w:r>
      <w:r>
        <w:rPr>
          <w:color w:val="000000"/>
          <w:spacing w:val="0"/>
          <w:w w:val="100"/>
          <w:position w:val="0"/>
          <w:sz w:val="24"/>
          <w:szCs w:val="24"/>
        </w:rPr>
        <w:t>2016）</w:t>
        <w:tab/>
        <w:t>123</w:t>
      </w:r>
      <w:r>
        <w:rPr>
          <w:color w:val="000000"/>
          <w:spacing w:val="0"/>
          <w:w w:val="100"/>
          <w:position w:val="0"/>
          <w:sz w:val="22"/>
          <w:szCs w:val="22"/>
        </w:rPr>
        <w:t>号），</w:t>
      </w:r>
    </w:p>
    <w:p>
      <w:pPr>
        <w:pStyle w:val="Style64"/>
        <w:keepNext w:val="0"/>
        <w:keepLines w:val="0"/>
        <w:widowControl w:val="0"/>
        <w:shd w:val="clear" w:color="auto" w:fill="auto"/>
        <w:bidi w:val="0"/>
        <w:spacing w:before="0" w:after="1600" w:line="466" w:lineRule="exact"/>
        <w:ind w:left="0" w:right="0" w:firstLine="0"/>
        <w:jc w:val="left"/>
        <w:rPr>
          <w:sz w:val="22"/>
          <w:szCs w:val="22"/>
        </w:rPr>
      </w:pPr>
      <w:r>
        <w:rPr>
          <w:color w:val="000000"/>
          <w:spacing w:val="0"/>
          <w:w w:val="100"/>
          <w:position w:val="0"/>
          <w:sz w:val="22"/>
          <w:szCs w:val="22"/>
        </w:rPr>
        <w:t>决定“没收杭州恒生网络技术服务有限公司违法所得</w:t>
      </w:r>
      <w:r>
        <w:rPr>
          <w:color w:val="000000"/>
          <w:spacing w:val="0"/>
          <w:w w:val="100"/>
          <w:position w:val="0"/>
          <w:sz w:val="24"/>
          <w:szCs w:val="24"/>
        </w:rPr>
        <w:t>109,866,872.67</w:t>
      </w:r>
      <w:r>
        <w:rPr>
          <w:color w:val="000000"/>
          <w:spacing w:val="0"/>
          <w:w w:val="100"/>
          <w:position w:val="0"/>
          <w:sz w:val="22"/>
          <w:szCs w:val="22"/>
        </w:rPr>
        <w:t xml:space="preserve">元，并处以 </w:t>
      </w:r>
      <w:r>
        <w:rPr>
          <w:color w:val="000000"/>
          <w:spacing w:val="0"/>
          <w:w w:val="100"/>
          <w:position w:val="0"/>
          <w:sz w:val="24"/>
          <w:szCs w:val="24"/>
        </w:rPr>
        <w:t>329,600,618.01</w:t>
      </w:r>
      <w:r>
        <w:rPr>
          <w:color w:val="000000"/>
          <w:spacing w:val="0"/>
          <w:w w:val="100"/>
          <w:position w:val="0"/>
          <w:sz w:val="22"/>
          <w:szCs w:val="22"/>
        </w:rPr>
        <w:t>元罚款。”截至</w:t>
      </w:r>
      <w:r>
        <w:rPr>
          <w:color w:val="000000"/>
          <w:spacing w:val="0"/>
          <w:w w:val="100"/>
          <w:position w:val="0"/>
          <w:sz w:val="24"/>
          <w:szCs w:val="24"/>
        </w:rPr>
        <w:t>2016</w:t>
      </w:r>
      <w:r>
        <w:rPr>
          <w:color w:val="000000"/>
          <w:spacing w:val="0"/>
          <w:w w:val="100"/>
          <w:position w:val="0"/>
          <w:sz w:val="22"/>
          <w:szCs w:val="22"/>
        </w:rPr>
        <w:t>年</w:t>
      </w:r>
      <w:r>
        <w:rPr>
          <w:color w:val="000000"/>
          <w:spacing w:val="0"/>
          <w:w w:val="100"/>
          <w:position w:val="0"/>
          <w:sz w:val="24"/>
          <w:szCs w:val="24"/>
        </w:rPr>
        <w:t>12</w:t>
      </w:r>
      <w:r>
        <w:rPr>
          <w:color w:val="000000"/>
          <w:spacing w:val="0"/>
          <w:w w:val="100"/>
          <w:position w:val="0"/>
          <w:sz w:val="22"/>
          <w:szCs w:val="22"/>
        </w:rPr>
        <w:t>月</w:t>
      </w:r>
      <w:r>
        <w:rPr>
          <w:color w:val="000000"/>
          <w:spacing w:val="0"/>
          <w:w w:val="100"/>
          <w:position w:val="0"/>
          <w:sz w:val="24"/>
          <w:szCs w:val="24"/>
        </w:rPr>
        <w:t>31</w:t>
      </w:r>
      <w:r>
        <w:rPr>
          <w:color w:val="000000"/>
          <w:spacing w:val="0"/>
          <w:w w:val="100"/>
          <w:position w:val="0"/>
          <w:sz w:val="22"/>
          <w:szCs w:val="22"/>
        </w:rPr>
        <w:t>日，网络技术公司累计已预提上述 罚没支出</w:t>
      </w:r>
      <w:r>
        <w:rPr>
          <w:color w:val="000000"/>
          <w:spacing w:val="0"/>
          <w:w w:val="100"/>
          <w:position w:val="0"/>
          <w:sz w:val="24"/>
          <w:szCs w:val="24"/>
        </w:rPr>
        <w:t>439,467,490.68</w:t>
      </w:r>
      <w:r>
        <w:rPr>
          <w:color w:val="000000"/>
          <w:spacing w:val="0"/>
          <w:w w:val="100"/>
          <w:position w:val="0"/>
          <w:sz w:val="22"/>
          <w:szCs w:val="22"/>
        </w:rPr>
        <w:t xml:space="preserve">元。截至本财务报表批准日，网络技术公司已支付 </w:t>
      </w:r>
      <w:r>
        <w:rPr>
          <w:color w:val="000000"/>
          <w:spacing w:val="0"/>
          <w:w w:val="100"/>
          <w:position w:val="0"/>
          <w:sz w:val="24"/>
          <w:szCs w:val="24"/>
        </w:rPr>
        <w:t>20,500,000.00</w:t>
      </w:r>
      <w:r>
        <w:rPr>
          <w:color w:val="000000"/>
          <w:spacing w:val="0"/>
          <w:w w:val="100"/>
          <w:position w:val="0"/>
          <w:sz w:val="22"/>
          <w:szCs w:val="22"/>
        </w:rPr>
        <w:t>元，尚未支付</w:t>
      </w:r>
      <w:r>
        <w:rPr>
          <w:color w:val="000000"/>
          <w:spacing w:val="0"/>
          <w:w w:val="100"/>
          <w:position w:val="0"/>
          <w:sz w:val="24"/>
          <w:szCs w:val="24"/>
        </w:rPr>
        <w:t>418,967,490.68</w:t>
      </w:r>
      <w:r>
        <w:rPr>
          <w:color w:val="000000"/>
          <w:spacing w:val="0"/>
          <w:w w:val="100"/>
          <w:position w:val="0"/>
          <w:sz w:val="22"/>
          <w:szCs w:val="22"/>
        </w:rPr>
        <w:t>元。截至</w:t>
      </w:r>
      <w:r>
        <w:rPr>
          <w:color w:val="000000"/>
          <w:spacing w:val="0"/>
          <w:w w:val="100"/>
          <w:position w:val="0"/>
          <w:sz w:val="24"/>
          <w:szCs w:val="24"/>
        </w:rPr>
        <w:t>2016</w:t>
      </w:r>
      <w:r>
        <w:rPr>
          <w:color w:val="000000"/>
          <w:spacing w:val="0"/>
          <w:w w:val="100"/>
          <w:position w:val="0"/>
          <w:sz w:val="22"/>
          <w:szCs w:val="22"/>
        </w:rPr>
        <w:t>年</w:t>
      </w:r>
      <w:r>
        <w:rPr>
          <w:color w:val="000000"/>
          <w:spacing w:val="0"/>
          <w:w w:val="100"/>
          <w:position w:val="0"/>
          <w:sz w:val="24"/>
          <w:szCs w:val="24"/>
        </w:rPr>
        <w:t>12</w:t>
      </w:r>
      <w:r>
        <w:rPr>
          <w:color w:val="000000"/>
          <w:spacing w:val="0"/>
          <w:w w:val="100"/>
          <w:position w:val="0"/>
          <w:sz w:val="22"/>
          <w:szCs w:val="22"/>
        </w:rPr>
        <w:t>月</w:t>
      </w:r>
      <w:r>
        <w:rPr>
          <w:color w:val="000000"/>
          <w:spacing w:val="0"/>
          <w:w w:val="100"/>
          <w:position w:val="0"/>
          <w:sz w:val="24"/>
          <w:szCs w:val="24"/>
        </w:rPr>
        <w:t>31</w:t>
      </w:r>
      <w:r>
        <w:rPr>
          <w:color w:val="000000"/>
          <w:spacing w:val="0"/>
          <w:w w:val="100"/>
          <w:position w:val="0"/>
          <w:sz w:val="22"/>
          <w:szCs w:val="22"/>
        </w:rPr>
        <w:t>日，网络技 术公司账面净资产余额为-</w:t>
      </w:r>
      <w:r>
        <w:rPr>
          <w:color w:val="000000"/>
          <w:spacing w:val="0"/>
          <w:w w:val="100"/>
          <w:position w:val="0"/>
          <w:sz w:val="24"/>
          <w:szCs w:val="24"/>
        </w:rPr>
        <w:t>415,690,077.38</w:t>
      </w:r>
      <w:r>
        <w:rPr>
          <w:color w:val="000000"/>
          <w:spacing w:val="0"/>
          <w:w w:val="100"/>
          <w:position w:val="0"/>
          <w:sz w:val="22"/>
          <w:szCs w:val="22"/>
        </w:rPr>
        <w:t>元，网络技术公司持续经营能力存在重大 不确定性。本段内容不影响已发表的审计意见。</w:t>
      </w:r>
    </w:p>
    <w:p>
      <w:pPr>
        <w:pStyle w:val="Style64"/>
        <w:keepNext w:val="0"/>
        <w:keepLines w:val="0"/>
        <w:widowControl w:val="0"/>
        <w:shd w:val="clear" w:color="auto" w:fill="auto"/>
        <w:bidi w:val="0"/>
        <w:spacing w:before="0" w:after="660" w:line="240" w:lineRule="auto"/>
        <w:ind w:left="0" w:right="0" w:firstLine="0"/>
        <w:jc w:val="left"/>
        <w:rPr>
          <w:sz w:val="22"/>
          <w:szCs w:val="22"/>
        </w:rPr>
      </w:pPr>
      <w:r>
        <w:rPr>
          <w:color w:val="000000"/>
          <w:spacing w:val="0"/>
          <w:w w:val="100"/>
          <w:position w:val="0"/>
          <w:sz w:val="22"/>
          <w:szCs w:val="22"/>
        </w:rPr>
        <w:t>天健会计师事务所（特殊普通合伙）中国注册会计师:</w:t>
      </w:r>
    </w:p>
    <w:p>
      <w:pPr>
        <w:pStyle w:val="Style64"/>
        <w:keepNext w:val="0"/>
        <w:keepLines w:val="0"/>
        <w:widowControl w:val="0"/>
        <w:shd w:val="clear" w:color="auto" w:fill="auto"/>
        <w:tabs>
          <w:tab w:pos="4298" w:val="left"/>
        </w:tabs>
        <w:bidi w:val="0"/>
        <w:spacing w:before="0" w:after="660" w:line="240" w:lineRule="auto"/>
        <w:ind w:left="1360" w:right="0" w:firstLine="0"/>
        <w:jc w:val="left"/>
        <w:rPr>
          <w:sz w:val="22"/>
          <w:szCs w:val="22"/>
        </w:rPr>
      </w:pPr>
      <w:r>
        <w:rPr>
          <w:color w:val="000000"/>
          <w:spacing w:val="0"/>
          <w:w w:val="100"/>
          <w:position w:val="0"/>
          <w:sz w:val="22"/>
          <w:szCs w:val="22"/>
        </w:rPr>
        <w:t>中国•杭州</w:t>
        <w:tab/>
        <w:t>中国注册会计师:</w:t>
      </w:r>
    </w:p>
    <w:p>
      <w:pPr>
        <w:pStyle w:val="Style64"/>
        <w:keepNext w:val="0"/>
        <w:keepLines w:val="0"/>
        <w:widowControl w:val="0"/>
        <w:shd w:val="clear" w:color="auto" w:fill="auto"/>
        <w:bidi w:val="0"/>
        <w:spacing w:before="0" w:after="940" w:line="240" w:lineRule="auto"/>
        <w:ind w:left="0" w:right="0" w:firstLine="0"/>
        <w:jc w:val="right"/>
        <w:rPr>
          <w:sz w:val="22"/>
          <w:szCs w:val="22"/>
        </w:rPr>
      </w:pPr>
      <w:r>
        <w:rPr>
          <w:color w:val="000000"/>
          <w:spacing w:val="0"/>
          <w:w w:val="100"/>
          <w:position w:val="0"/>
          <w:sz w:val="22"/>
          <w:szCs w:val="22"/>
        </w:rPr>
        <w:t>二</w:t>
      </w:r>
      <w:r>
        <w:rPr>
          <w:color w:val="000000"/>
          <w:spacing w:val="0"/>
          <w:w w:val="100"/>
          <w:position w:val="0"/>
          <w:sz w:val="24"/>
          <w:szCs w:val="24"/>
        </w:rPr>
        <w:t>O</w:t>
      </w:r>
      <w:r>
        <w:rPr>
          <w:color w:val="000000"/>
          <w:spacing w:val="0"/>
          <w:w w:val="100"/>
          <w:position w:val="0"/>
          <w:sz w:val="22"/>
          <w:szCs w:val="22"/>
        </w:rPr>
        <w:t>一七年三月二十四日</w:t>
      </w:r>
    </w:p>
    <w:p>
      <w:pPr>
        <w:pStyle w:val="Style64"/>
        <w:keepNext w:val="0"/>
        <w:keepLines w:val="0"/>
        <w:widowControl w:val="0"/>
        <w:shd w:val="clear" w:color="auto" w:fill="auto"/>
        <w:bidi w:val="0"/>
        <w:spacing w:before="0" w:after="100" w:line="288" w:lineRule="exact"/>
        <w:ind w:left="0" w:right="0" w:firstLine="0"/>
        <w:jc w:val="left"/>
      </w:pPr>
      <w:r>
        <w:rPr>
          <w:b/>
          <w:bCs/>
          <w:color w:val="000000"/>
          <w:spacing w:val="0"/>
          <w:w w:val="100"/>
          <w:position w:val="0"/>
        </w:rPr>
        <w:t>二、财务报表</w:t>
      </w:r>
    </w:p>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合并资产负债表</w:t>
      </w:r>
    </w:p>
    <w:p>
      <w:pPr>
        <w:pStyle w:val="Style28"/>
        <w:keepNext w:val="0"/>
        <w:keepLines w:val="0"/>
        <w:widowControl w:val="0"/>
        <w:shd w:val="clear" w:color="auto" w:fill="auto"/>
        <w:bidi w:val="0"/>
        <w:spacing w:before="0" w:after="0" w:line="288" w:lineRule="exact"/>
        <w:ind w:left="0" w:right="0" w:firstLine="0"/>
        <w:jc w:val="distribute"/>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编制单位：恒生电子股份有限公司</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62"/>
        <w:gridCol w:w="979"/>
        <w:gridCol w:w="2208"/>
        <w:gridCol w:w="2218"/>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343,463,455.46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302,552,931.69</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以公允价值计量且其变动计入当期 损益的金融资产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16,617,562.81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73,378,646.78</w:t>
            </w:r>
          </w:p>
        </w:tc>
      </w:tr>
      <w:tr>
        <w:trPr>
          <w:trHeight w:val="298"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662"/>
        <w:gridCol w:w="979"/>
        <w:gridCol w:w="2208"/>
        <w:gridCol w:w="2218"/>
      </w:tblGrid>
      <w:tr>
        <w:trPr>
          <w:trHeight w:val="298" w:hRule="exact"/>
        </w:trPr>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261,669,090.39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220,991,365.93</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11,744,275.80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11,071,037.49</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38,040,033.83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19,657,149.80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10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51,801,449.24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58,656,916.98</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划分为持有待售的资产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38,813,652.03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13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1,599, 326, </w:t>
            </w:r>
            <w:r>
              <w:rPr>
                <w:color w:val="000000"/>
                <w:spacing w:val="0"/>
                <w:w w:val="100"/>
                <w:position w:val="0"/>
                <w:sz w:val="18"/>
                <w:szCs w:val="18"/>
              </w:rPr>
              <w:t xml:space="preserve">922. </w:t>
            </w:r>
            <w:r>
              <w:rPr>
                <w:color w:val="000000"/>
                <w:spacing w:val="0"/>
                <w:w w:val="100"/>
                <w:position w:val="0"/>
                <w:sz w:val="18"/>
                <w:szCs w:val="18"/>
              </w:rPr>
              <w:t>57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1,248, 688, </w:t>
            </w:r>
            <w:r>
              <w:rPr>
                <w:color w:val="000000"/>
                <w:spacing w:val="0"/>
                <w:w w:val="100"/>
                <w:position w:val="0"/>
                <w:sz w:val="18"/>
                <w:szCs w:val="18"/>
              </w:rPr>
              <w:t xml:space="preserve">722. </w:t>
            </w:r>
            <w:r>
              <w:rPr>
                <w:color w:val="000000"/>
                <w:spacing w:val="0"/>
                <w:w w:val="100"/>
                <w:position w:val="0"/>
                <w:sz w:val="18"/>
                <w:szCs w:val="18"/>
              </w:rPr>
              <w:t>54</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2,361,476, </w:t>
            </w:r>
            <w:r>
              <w:rPr>
                <w:color w:val="000000"/>
                <w:spacing w:val="0"/>
                <w:w w:val="100"/>
                <w:position w:val="0"/>
                <w:sz w:val="18"/>
                <w:szCs w:val="18"/>
              </w:rPr>
              <w:t xml:space="preserve">442. </w:t>
            </w:r>
            <w:r>
              <w:rPr>
                <w:color w:val="000000"/>
                <w:spacing w:val="0"/>
                <w:w w:val="100"/>
                <w:position w:val="0"/>
                <w:sz w:val="18"/>
                <w:szCs w:val="18"/>
              </w:rPr>
              <w:t>13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1,934, 996, </w:t>
            </w:r>
            <w:r>
              <w:rPr>
                <w:color w:val="000000"/>
                <w:spacing w:val="0"/>
                <w:w w:val="100"/>
                <w:position w:val="0"/>
                <w:sz w:val="18"/>
                <w:szCs w:val="18"/>
              </w:rPr>
              <w:t>771.21</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可供出售金融资产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14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1,045, 762, </w:t>
            </w:r>
            <w:r>
              <w:rPr>
                <w:color w:val="000000"/>
                <w:spacing w:val="0"/>
                <w:w w:val="100"/>
                <w:position w:val="0"/>
                <w:sz w:val="18"/>
                <w:szCs w:val="18"/>
              </w:rPr>
              <w:t xml:space="preserve">754. </w:t>
            </w:r>
            <w:r>
              <w:rPr>
                <w:color w:val="000000"/>
                <w:spacing w:val="0"/>
                <w:w w:val="100"/>
                <w:position w:val="0"/>
                <w:sz w:val="18"/>
                <w:szCs w:val="18"/>
              </w:rPr>
              <w:t>97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852,801,976.64</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17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627,816,094.20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620,206,079.24</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18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14,756,546.28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37,321,878.71</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19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337,426,147.78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315,493,125.93</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20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2,938, </w:t>
            </w:r>
            <w:r>
              <w:rPr>
                <w:color w:val="000000"/>
                <w:spacing w:val="0"/>
                <w:w w:val="100"/>
                <w:position w:val="0"/>
                <w:sz w:val="18"/>
                <w:szCs w:val="18"/>
              </w:rPr>
              <w:t xml:space="preserve">060. </w:t>
            </w:r>
            <w:r>
              <w:rPr>
                <w:color w:val="000000"/>
                <w:spacing w:val="0"/>
                <w:w w:val="100"/>
                <w:position w:val="0"/>
                <w:sz w:val="18"/>
                <w:szCs w:val="18"/>
              </w:rPr>
              <w:t>20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25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22,558,328.98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28,600,272.49</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28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8,814, </w:t>
            </w:r>
            <w:r>
              <w:rPr>
                <w:color w:val="000000"/>
                <w:spacing w:val="0"/>
                <w:w w:val="100"/>
                <w:position w:val="0"/>
                <w:sz w:val="18"/>
                <w:szCs w:val="18"/>
              </w:rPr>
              <w:t xml:space="preserve">178. </w:t>
            </w:r>
            <w:r>
              <w:rPr>
                <w:color w:val="000000"/>
                <w:spacing w:val="0"/>
                <w:w w:val="100"/>
                <w:position w:val="0"/>
                <w:sz w:val="18"/>
                <w:szCs w:val="18"/>
              </w:rPr>
              <w:t>86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351,752.70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29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17,219,105.39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21,382,925.48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30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109,710,000.00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164,125,565.10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2,187, </w:t>
            </w:r>
            <w:r>
              <w:rPr>
                <w:color w:val="000000"/>
                <w:spacing w:val="0"/>
                <w:w w:val="100"/>
                <w:position w:val="0"/>
                <w:sz w:val="18"/>
                <w:szCs w:val="18"/>
              </w:rPr>
              <w:t>001,216.66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2,040, 283, </w:t>
            </w:r>
            <w:r>
              <w:rPr>
                <w:color w:val="000000"/>
                <w:spacing w:val="0"/>
                <w:w w:val="100"/>
                <w:position w:val="0"/>
                <w:sz w:val="18"/>
                <w:szCs w:val="18"/>
              </w:rPr>
              <w:t xml:space="preserve">576. </w:t>
            </w:r>
            <w:r>
              <w:rPr>
                <w:color w:val="000000"/>
                <w:spacing w:val="0"/>
                <w:w w:val="100"/>
                <w:position w:val="0"/>
                <w:sz w:val="18"/>
                <w:szCs w:val="18"/>
              </w:rPr>
              <w:t>29</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4,548, 477, </w:t>
            </w:r>
            <w:r>
              <w:rPr>
                <w:color w:val="000000"/>
                <w:spacing w:val="0"/>
                <w:w w:val="100"/>
                <w:position w:val="0"/>
                <w:sz w:val="18"/>
                <w:szCs w:val="18"/>
              </w:rPr>
              <w:t xml:space="preserve">658. </w:t>
            </w:r>
            <w:r>
              <w:rPr>
                <w:color w:val="000000"/>
                <w:spacing w:val="0"/>
                <w:w w:val="100"/>
                <w:position w:val="0"/>
                <w:sz w:val="18"/>
                <w:szCs w:val="18"/>
              </w:rPr>
              <w:t>79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3,975, 280, </w:t>
            </w:r>
            <w:r>
              <w:rPr>
                <w:color w:val="000000"/>
                <w:spacing w:val="0"/>
                <w:w w:val="100"/>
                <w:position w:val="0"/>
                <w:sz w:val="18"/>
                <w:szCs w:val="18"/>
              </w:rPr>
              <w:t xml:space="preserve">347. </w:t>
            </w:r>
            <w:r>
              <w:rPr>
                <w:color w:val="000000"/>
                <w:spacing w:val="0"/>
                <w:w w:val="100"/>
                <w:position w:val="0"/>
                <w:sz w:val="18"/>
                <w:szCs w:val="18"/>
              </w:rPr>
              <w:t>50</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以公允价值计量且其变动计入当期 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50,252,360.87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63,233,888.90</w:t>
            </w:r>
          </w:p>
        </w:tc>
      </w:tr>
    </w:tbl>
    <w:p>
      <w:pPr>
        <w:widowControl w:val="0"/>
        <w:spacing w:line="1" w:lineRule="exact"/>
        <w:sectPr>
          <w:headerReference w:type="default" r:id="rId67"/>
          <w:footerReference w:type="default" r:id="rId68"/>
          <w:headerReference w:type="even" r:id="rId69"/>
          <w:footerReference w:type="even" r:id="rId70"/>
          <w:headerReference w:type="first" r:id="rId71"/>
          <w:footerReference w:type="first" r:id="rId72"/>
          <w:footnotePr>
            <w:pos w:val="pageBottom"/>
            <w:numFmt w:val="decimal"/>
            <w:numRestart w:val="continuous"/>
          </w:footnotePr>
          <w:pgSz w:w="11900" w:h="16840"/>
          <w:pgMar w:top="1763" w:right="1147" w:bottom="1484" w:left="1666" w:header="0" w:footer="3" w:gutter="0"/>
          <w:cols w:space="720"/>
          <w:noEndnote/>
          <w:titlePg/>
          <w:rtlGutter w:val="0"/>
          <w:docGrid w:linePitch="360"/>
        </w:sectPr>
      </w:pPr>
    </w:p>
    <w:tbl>
      <w:tblPr>
        <w:tblOverlap w:val="never"/>
        <w:jc w:val="center"/>
        <w:tblLayout w:type="fixed"/>
      </w:tblPr>
      <w:tblGrid>
        <w:gridCol w:w="3662"/>
        <w:gridCol w:w="979"/>
        <w:gridCol w:w="2208"/>
        <w:gridCol w:w="2218"/>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1,056, 039, </w:t>
            </w:r>
            <w:r>
              <w:rPr>
                <w:color w:val="000000"/>
                <w:spacing w:val="0"/>
                <w:w w:val="100"/>
                <w:position w:val="0"/>
                <w:sz w:val="18"/>
                <w:szCs w:val="18"/>
              </w:rPr>
              <w:t xml:space="preserve">599. </w:t>
            </w:r>
            <w:r>
              <w:rPr>
                <w:color w:val="000000"/>
                <w:spacing w:val="0"/>
                <w:w w:val="100"/>
                <w:position w:val="0"/>
                <w:sz w:val="18"/>
                <w:szCs w:val="18"/>
              </w:rPr>
              <w:t>85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782,361,095.41</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应付职工薪酬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285,551,081.08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271,551,789.56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应交税费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16,010,984.65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82,061,520.31</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其他应付款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548,227,885.35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84,996,521.69</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1,956, </w:t>
            </w:r>
            <w:r>
              <w:rPr>
                <w:color w:val="000000"/>
                <w:spacing w:val="0"/>
                <w:w w:val="100"/>
                <w:position w:val="0"/>
                <w:sz w:val="18"/>
                <w:szCs w:val="18"/>
              </w:rPr>
              <w:t>081,911.80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1,284, 204, </w:t>
            </w:r>
            <w:r>
              <w:rPr>
                <w:color w:val="000000"/>
                <w:spacing w:val="0"/>
                <w:w w:val="100"/>
                <w:position w:val="0"/>
                <w:sz w:val="18"/>
                <w:szCs w:val="18"/>
              </w:rPr>
              <w:t xml:space="preserve">815. </w:t>
            </w:r>
            <w:r>
              <w:rPr>
                <w:color w:val="000000"/>
                <w:spacing w:val="0"/>
                <w:w w:val="100"/>
                <w:position w:val="0"/>
                <w:sz w:val="18"/>
                <w:szCs w:val="18"/>
              </w:rPr>
              <w:t>87</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6,869, </w:t>
            </w:r>
            <w:r>
              <w:rPr>
                <w:color w:val="000000"/>
                <w:spacing w:val="0"/>
                <w:w w:val="100"/>
                <w:position w:val="0"/>
                <w:sz w:val="18"/>
                <w:szCs w:val="18"/>
              </w:rPr>
              <w:t xml:space="preserve">917. </w:t>
            </w:r>
            <w:r>
              <w:rPr>
                <w:color w:val="000000"/>
                <w:spacing w:val="0"/>
                <w:w w:val="100"/>
                <w:position w:val="0"/>
                <w:sz w:val="18"/>
                <w:szCs w:val="18"/>
              </w:rPr>
              <w:t>79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64,113,784.19</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52,760,655.97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49,028,641.17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15,257,927.39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25,624,752.14</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74,888,501.15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138,767,177.50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2,030, </w:t>
            </w:r>
            <w:r>
              <w:rPr>
                <w:color w:val="000000"/>
                <w:spacing w:val="0"/>
                <w:w w:val="100"/>
                <w:position w:val="0"/>
                <w:sz w:val="18"/>
                <w:szCs w:val="18"/>
              </w:rPr>
              <w:t>970,412.95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1,422, 971, </w:t>
            </w:r>
            <w:r>
              <w:rPr>
                <w:color w:val="000000"/>
                <w:spacing w:val="0"/>
                <w:w w:val="100"/>
                <w:position w:val="0"/>
                <w:sz w:val="18"/>
                <w:szCs w:val="18"/>
              </w:rPr>
              <w:t xml:space="preserve">993. </w:t>
            </w:r>
            <w:r>
              <w:rPr>
                <w:color w:val="000000"/>
                <w:spacing w:val="0"/>
                <w:w w:val="100"/>
                <w:position w:val="0"/>
                <w:sz w:val="18"/>
                <w:szCs w:val="18"/>
              </w:rPr>
              <w:t>37</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所有者权益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股本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617,805,180.00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617,805,180.00</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资本公积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220,273,745.32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108,601,122.55</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其他综合收益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144,401,581.85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144,842,345.51</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盈余公积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307,122,421.73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265,479,321.55</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未分配利润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1,111, 356, </w:t>
            </w:r>
            <w:r>
              <w:rPr>
                <w:color w:val="000000"/>
                <w:spacing w:val="0"/>
                <w:w w:val="100"/>
                <w:position w:val="0"/>
                <w:sz w:val="18"/>
                <w:szCs w:val="18"/>
              </w:rPr>
              <w:t xml:space="preserve">900. </w:t>
            </w:r>
            <w:r>
              <w:rPr>
                <w:color w:val="000000"/>
                <w:spacing w:val="0"/>
                <w:w w:val="100"/>
                <w:position w:val="0"/>
                <w:sz w:val="18"/>
                <w:szCs w:val="18"/>
              </w:rPr>
              <w:t>05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1,295, 337, </w:t>
            </w:r>
            <w:r>
              <w:rPr>
                <w:color w:val="000000"/>
                <w:spacing w:val="0"/>
                <w:w w:val="100"/>
                <w:position w:val="0"/>
                <w:sz w:val="18"/>
                <w:szCs w:val="18"/>
              </w:rPr>
              <w:t xml:space="preserve">976. </w:t>
            </w:r>
            <w:r>
              <w:rPr>
                <w:color w:val="000000"/>
                <w:spacing w:val="0"/>
                <w:w w:val="100"/>
                <w:position w:val="0"/>
                <w:sz w:val="18"/>
                <w:szCs w:val="18"/>
              </w:rPr>
              <w:t>19</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归属于母公司所有者权益合计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2,400, 959, </w:t>
            </w:r>
            <w:r>
              <w:rPr>
                <w:color w:val="000000"/>
                <w:spacing w:val="0"/>
                <w:w w:val="100"/>
                <w:position w:val="0"/>
                <w:sz w:val="18"/>
                <w:szCs w:val="18"/>
              </w:rPr>
              <w:t xml:space="preserve">828. </w:t>
            </w:r>
            <w:r>
              <w:rPr>
                <w:color w:val="000000"/>
                <w:spacing w:val="0"/>
                <w:w w:val="100"/>
                <w:position w:val="0"/>
                <w:sz w:val="18"/>
                <w:szCs w:val="18"/>
              </w:rPr>
              <w:t>95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2,432, 065, </w:t>
            </w:r>
            <w:r>
              <w:rPr>
                <w:color w:val="000000"/>
                <w:spacing w:val="0"/>
                <w:w w:val="100"/>
                <w:position w:val="0"/>
                <w:sz w:val="18"/>
                <w:szCs w:val="18"/>
              </w:rPr>
              <w:t xml:space="preserve">945. </w:t>
            </w:r>
            <w:r>
              <w:rPr>
                <w:color w:val="000000"/>
                <w:spacing w:val="0"/>
                <w:w w:val="100"/>
                <w:position w:val="0"/>
                <w:sz w:val="18"/>
                <w:szCs w:val="18"/>
              </w:rPr>
              <w:t>80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116,547,416.89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120,242,408.33</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2,517, 507, </w:t>
            </w:r>
            <w:r>
              <w:rPr>
                <w:color w:val="000000"/>
                <w:spacing w:val="0"/>
                <w:w w:val="100"/>
                <w:position w:val="0"/>
                <w:sz w:val="18"/>
                <w:szCs w:val="18"/>
              </w:rPr>
              <w:t xml:space="preserve">245. </w:t>
            </w:r>
            <w:r>
              <w:rPr>
                <w:color w:val="000000"/>
                <w:spacing w:val="0"/>
                <w:w w:val="100"/>
                <w:position w:val="0"/>
                <w:sz w:val="18"/>
                <w:szCs w:val="18"/>
              </w:rPr>
              <w:t>84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2,552, 308, </w:t>
            </w:r>
            <w:r>
              <w:rPr>
                <w:color w:val="000000"/>
                <w:spacing w:val="0"/>
                <w:w w:val="100"/>
                <w:position w:val="0"/>
                <w:sz w:val="18"/>
                <w:szCs w:val="18"/>
              </w:rPr>
              <w:t xml:space="preserve">354. </w:t>
            </w:r>
            <w:r>
              <w:rPr>
                <w:color w:val="000000"/>
                <w:spacing w:val="0"/>
                <w:w w:val="100"/>
                <w:position w:val="0"/>
                <w:sz w:val="18"/>
                <w:szCs w:val="18"/>
              </w:rPr>
              <w:t>13</w:t>
            </w:r>
          </w:p>
        </w:tc>
      </w:tr>
      <w:tr>
        <w:trPr>
          <w:trHeight w:val="29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4,548, 477, </w:t>
            </w:r>
            <w:r>
              <w:rPr>
                <w:color w:val="000000"/>
                <w:spacing w:val="0"/>
                <w:w w:val="100"/>
                <w:position w:val="0"/>
                <w:sz w:val="18"/>
                <w:szCs w:val="18"/>
              </w:rPr>
              <w:t xml:space="preserve">658. </w:t>
            </w:r>
            <w:r>
              <w:rPr>
                <w:color w:val="000000"/>
                <w:spacing w:val="0"/>
                <w:w w:val="100"/>
                <w:position w:val="0"/>
                <w:sz w:val="18"/>
                <w:szCs w:val="18"/>
              </w:rPr>
              <w:t>79</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3,975, 280, </w:t>
            </w:r>
            <w:r>
              <w:rPr>
                <w:color w:val="000000"/>
                <w:spacing w:val="0"/>
                <w:w w:val="100"/>
                <w:position w:val="0"/>
                <w:sz w:val="18"/>
                <w:szCs w:val="18"/>
              </w:rPr>
              <w:t xml:space="preserve">347. </w:t>
            </w:r>
            <w:r>
              <w:rPr>
                <w:color w:val="000000"/>
                <w:spacing w:val="0"/>
                <w:w w:val="100"/>
                <w:position w:val="0"/>
                <w:sz w:val="18"/>
                <w:szCs w:val="18"/>
              </w:rPr>
              <w:t>50</w:t>
            </w:r>
          </w:p>
        </w:tc>
      </w:tr>
    </w:tbl>
    <w:p>
      <w:pPr>
        <w:spacing w:lineRule="exact" w:line="1"/>
        <w:rPr>
          <w:sz w:val="2"/>
          <w:szCs w:val="2"/>
        </w:rPr>
      </w:pPr>
      <w:r>
        <w:br w:type="page"/>
      </w:r>
    </w:p>
    <w:p>
      <w:pPr>
        <w:widowControl w:val="0"/>
        <w:spacing w:line="1" w:lineRule="exact"/>
      </w:pPr>
      <w:r>
        <mc:AlternateContent>
          <mc:Choice Requires="wps">
            <w:drawing>
              <wp:anchor distT="0" distB="282575" distL="0" distR="0" simplePos="0" relativeHeight="125829380" behindDoc="0" locked="0" layoutInCell="1" allowOverlap="1">
                <wp:simplePos x="0" y="0"/>
                <wp:positionH relativeFrom="page">
                  <wp:posOffset>1128395</wp:posOffset>
                </wp:positionH>
                <wp:positionV relativeFrom="paragraph">
                  <wp:posOffset>0</wp:posOffset>
                </wp:positionV>
                <wp:extent cx="1225550" cy="167640"/>
                <wp:wrapTopAndBottom/>
                <wp:docPr id="161" name="Shape 161"/>
                <a:graphic xmlns:a="http://schemas.openxmlformats.org/drawingml/2006/main">
                  <a:graphicData uri="http://schemas.microsoft.com/office/word/2010/wordprocessingShape">
                    <wps:wsp>
                      <wps:cNvSpPr txBox="1"/>
                      <wps:spPr>
                        <a:xfrm>
                          <a:ext cx="1225550" cy="16764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法定代表人：彭政纲</w:t>
                            </w:r>
                          </w:p>
                        </w:txbxContent>
                      </wps:txbx>
                      <wps:bodyPr wrap="none" lIns="0" tIns="0" rIns="0" bIns="0">
                        <a:noAutoFit/>
                      </wps:bodyPr>
                    </wps:wsp>
                  </a:graphicData>
                </a:graphic>
              </wp:anchor>
            </w:drawing>
          </mc:Choice>
          <mc:Fallback>
            <w:pict>
              <v:shape id="_x0000_s1187" type="#_x0000_t202" style="position:absolute;margin-left:88.850000000000009pt;margin-top:0;width:96.5pt;height:13.200000000000001pt;z-index:-125829373;mso-wrap-distance-left:0;mso-wrap-distance-right:0;mso-wrap-distance-bottom:22.25pt;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法定代表人：彭政纲</w:t>
                      </w:r>
                    </w:p>
                  </w:txbxContent>
                </v:textbox>
                <w10:wrap type="topAndBottom" anchorx="page"/>
              </v:shape>
            </w:pict>
          </mc:Fallback>
        </mc:AlternateContent>
      </w:r>
      <w:r>
        <mc:AlternateContent>
          <mc:Choice Requires="wps">
            <w:drawing>
              <wp:anchor distT="0" distB="282575" distL="0" distR="0" simplePos="0" relativeHeight="125829382" behindDoc="0" locked="0" layoutInCell="1" allowOverlap="1">
                <wp:simplePos x="0" y="0"/>
                <wp:positionH relativeFrom="page">
                  <wp:posOffset>2798445</wp:posOffset>
                </wp:positionH>
                <wp:positionV relativeFrom="paragraph">
                  <wp:posOffset>0</wp:posOffset>
                </wp:positionV>
                <wp:extent cx="1755775" cy="167640"/>
                <wp:wrapTopAndBottom/>
                <wp:docPr id="163" name="Shape 163"/>
                <a:graphic xmlns:a="http://schemas.openxmlformats.org/drawingml/2006/main">
                  <a:graphicData uri="http://schemas.microsoft.com/office/word/2010/wordprocessingShape">
                    <wps:wsp>
                      <wps:cNvSpPr txBox="1"/>
                      <wps:spPr>
                        <a:xfrm>
                          <a:ext cx="1755775" cy="16764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主管会计工作负责人：傅美英</w:t>
                            </w:r>
                          </w:p>
                        </w:txbxContent>
                      </wps:txbx>
                      <wps:bodyPr wrap="none" lIns="0" tIns="0" rIns="0" bIns="0">
                        <a:noAutoFit/>
                      </wps:bodyPr>
                    </wps:wsp>
                  </a:graphicData>
                </a:graphic>
              </wp:anchor>
            </w:drawing>
          </mc:Choice>
          <mc:Fallback>
            <w:pict>
              <v:shape id="_x0000_s1189" type="#_x0000_t202" style="position:absolute;margin-left:220.34999999999999pt;margin-top:0;width:138.25pt;height:13.200000000000001pt;z-index:-125829371;mso-wrap-distance-left:0;mso-wrap-distance-right:0;mso-wrap-distance-bottom:22.25pt;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主管会计工作负责人：傅美英</w:t>
                      </w:r>
                    </w:p>
                  </w:txbxContent>
                </v:textbox>
                <w10:wrap type="topAndBottom" anchorx="page"/>
              </v:shape>
            </w:pict>
          </mc:Fallback>
        </mc:AlternateContent>
      </w:r>
      <w:r>
        <mc:AlternateContent>
          <mc:Choice Requires="wps">
            <w:drawing>
              <wp:anchor distT="0" distB="279400" distL="0" distR="0" simplePos="0" relativeHeight="125829384" behindDoc="0" locked="0" layoutInCell="1" allowOverlap="1">
                <wp:simplePos x="0" y="0"/>
                <wp:positionH relativeFrom="page">
                  <wp:posOffset>4996180</wp:posOffset>
                </wp:positionH>
                <wp:positionV relativeFrom="paragraph">
                  <wp:posOffset>0</wp:posOffset>
                </wp:positionV>
                <wp:extent cx="1490345" cy="170815"/>
                <wp:wrapTopAndBottom/>
                <wp:docPr id="165" name="Shape 165"/>
                <a:graphic xmlns:a="http://schemas.openxmlformats.org/drawingml/2006/main">
                  <a:graphicData uri="http://schemas.microsoft.com/office/word/2010/wordprocessingShape">
                    <wps:wsp>
                      <wps:cNvSpPr txBox="1"/>
                      <wps:spPr>
                        <a:xfrm>
                          <a:ext cx="1490345" cy="17081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会计机构负责人：姚曼英</w:t>
                            </w:r>
                          </w:p>
                        </w:txbxContent>
                      </wps:txbx>
                      <wps:bodyPr wrap="none" lIns="0" tIns="0" rIns="0" bIns="0">
                        <a:noAutoFit/>
                      </wps:bodyPr>
                    </wps:wsp>
                  </a:graphicData>
                </a:graphic>
              </wp:anchor>
            </w:drawing>
          </mc:Choice>
          <mc:Fallback>
            <w:pict>
              <v:shape id="_x0000_s1191" type="#_x0000_t202" style="position:absolute;margin-left:393.40000000000003pt;margin-top:0;width:117.35000000000001pt;height:13.450000000000001pt;z-index:-125829369;mso-wrap-distance-left:0;mso-wrap-distance-right:0;mso-wrap-distance-bottom:22.pt;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会计机构负责人：姚曼英</w:t>
                      </w:r>
                    </w:p>
                  </w:txbxContent>
                </v:textbox>
                <w10:wrap type="topAndBottom" anchorx="page"/>
              </v:shape>
            </w:pict>
          </mc:Fallback>
        </mc:AlternateContent>
      </w:r>
    </w:p>
    <w:p>
      <w:pPr>
        <w:pStyle w:val="Style21"/>
        <w:keepNext/>
        <w:keepLines/>
        <w:widowControl w:val="0"/>
        <w:shd w:val="clear" w:color="auto" w:fill="auto"/>
        <w:bidi w:val="0"/>
        <w:spacing w:before="0" w:after="0" w:line="240" w:lineRule="auto"/>
        <w:ind w:left="0" w:right="0" w:firstLine="0"/>
        <w:jc w:val="center"/>
      </w:pPr>
      <w:bookmarkStart w:id="554" w:name="bookmark554"/>
      <w:bookmarkStart w:id="555" w:name="bookmark555"/>
      <w:bookmarkStart w:id="556" w:name="bookmark556"/>
      <w:r>
        <w:rPr>
          <w:color w:val="000000"/>
          <w:spacing w:val="0"/>
          <w:w w:val="100"/>
          <w:position w:val="0"/>
        </w:rPr>
        <w:t>母公司资产负债表</w:t>
      </w:r>
      <w:bookmarkEnd w:id="554"/>
      <w:bookmarkEnd w:id="555"/>
      <w:bookmarkEnd w:id="556"/>
    </w:p>
    <w:p>
      <w:pPr>
        <w:pStyle w:val="Style64"/>
        <w:keepNext w:val="0"/>
        <w:keepLines w:val="0"/>
        <w:widowControl w:val="0"/>
        <w:shd w:val="clear" w:color="auto" w:fill="auto"/>
        <w:bidi w:val="0"/>
        <w:spacing w:before="0" w:after="0" w:line="283" w:lineRule="exact"/>
        <w:ind w:left="0" w:right="0" w:firstLine="366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编制单位:恒生电子股份有限公司</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77"/>
        <w:gridCol w:w="955"/>
        <w:gridCol w:w="2194"/>
        <w:gridCol w:w="2242"/>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187,582,006.58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217,987,231.66</w:t>
            </w:r>
          </w:p>
        </w:tc>
      </w:tr>
      <w:tr>
        <w:trPr>
          <w:trHeight w:val="56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320"/>
              <w:jc w:val="left"/>
            </w:pPr>
            <w:r>
              <w:rPr>
                <w:color w:val="000000"/>
                <w:spacing w:val="0"/>
                <w:w w:val="100"/>
                <w:position w:val="0"/>
              </w:rPr>
              <w:t>以公允价值计量且其变动计入当期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15,217,562.81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73,378,646.78</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229,890,768.88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194,121,382.65</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6,907, </w:t>
            </w:r>
            <w:r>
              <w:rPr>
                <w:color w:val="000000"/>
                <w:spacing w:val="0"/>
                <w:w w:val="100"/>
                <w:position w:val="0"/>
                <w:sz w:val="18"/>
                <w:szCs w:val="18"/>
              </w:rPr>
              <w:t xml:space="preserve">719. </w:t>
            </w:r>
            <w:r>
              <w:rPr>
                <w:color w:val="000000"/>
                <w:spacing w:val="0"/>
                <w:w w:val="100"/>
                <w:position w:val="0"/>
                <w:sz w:val="18"/>
                <w:szCs w:val="18"/>
              </w:rPr>
              <w:t>65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5,757, </w:t>
            </w:r>
            <w:r>
              <w:rPr>
                <w:color w:val="000000"/>
                <w:spacing w:val="0"/>
                <w:w w:val="100"/>
                <w:position w:val="0"/>
                <w:sz w:val="18"/>
                <w:szCs w:val="18"/>
              </w:rPr>
              <w:t xml:space="preserve">366. </w:t>
            </w:r>
            <w:r>
              <w:rPr>
                <w:color w:val="000000"/>
                <w:spacing w:val="0"/>
                <w:w w:val="100"/>
                <w:position w:val="0"/>
                <w:sz w:val="18"/>
                <w:szCs w:val="18"/>
              </w:rPr>
              <w:t>02</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28,978,548.91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36,821,963.56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26,986,314.89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13,854,332.88</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38,813,652.03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1,206, 268, </w:t>
            </w:r>
            <w:r>
              <w:rPr>
                <w:color w:val="000000"/>
                <w:spacing w:val="0"/>
                <w:w w:val="100"/>
                <w:position w:val="0"/>
                <w:sz w:val="18"/>
                <w:szCs w:val="18"/>
              </w:rPr>
              <w:t xml:space="preserve">343.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1,071,499, </w:t>
            </w:r>
            <w:r>
              <w:rPr>
                <w:color w:val="000000"/>
                <w:spacing w:val="0"/>
                <w:w w:val="100"/>
                <w:position w:val="0"/>
                <w:sz w:val="18"/>
                <w:szCs w:val="18"/>
              </w:rPr>
              <w:t xml:space="preserve">306. </w:t>
            </w:r>
            <w:r>
              <w:rPr>
                <w:color w:val="000000"/>
                <w:spacing w:val="0"/>
                <w:w w:val="100"/>
                <w:position w:val="0"/>
                <w:sz w:val="18"/>
                <w:szCs w:val="18"/>
              </w:rPr>
              <w:t>25</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1,740, </w:t>
            </w:r>
            <w:r>
              <w:rPr>
                <w:color w:val="000000"/>
                <w:spacing w:val="0"/>
                <w:w w:val="100"/>
                <w:position w:val="0"/>
                <w:sz w:val="18"/>
                <w:szCs w:val="18"/>
              </w:rPr>
              <w:t xml:space="preserve">644,916. </w:t>
            </w:r>
            <w:r>
              <w:rPr>
                <w:color w:val="000000"/>
                <w:spacing w:val="0"/>
                <w:w w:val="100"/>
                <w:position w:val="0"/>
                <w:sz w:val="18"/>
                <w:szCs w:val="18"/>
              </w:rPr>
              <w:t>75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1,613, 420, </w:t>
            </w:r>
            <w:r>
              <w:rPr>
                <w:color w:val="000000"/>
                <w:spacing w:val="0"/>
                <w:w w:val="100"/>
                <w:position w:val="0"/>
                <w:sz w:val="18"/>
                <w:szCs w:val="18"/>
              </w:rPr>
              <w:t xml:space="preserve">229. </w:t>
            </w:r>
            <w:r>
              <w:rPr>
                <w:color w:val="000000"/>
                <w:spacing w:val="0"/>
                <w:w w:val="100"/>
                <w:position w:val="0"/>
                <w:sz w:val="18"/>
                <w:szCs w:val="18"/>
              </w:rPr>
              <w:t>80</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1,145, 049, </w:t>
            </w:r>
            <w:r>
              <w:rPr>
                <w:color w:val="000000"/>
                <w:spacing w:val="0"/>
                <w:w w:val="100"/>
                <w:position w:val="0"/>
                <w:sz w:val="18"/>
                <w:szCs w:val="18"/>
              </w:rPr>
              <w:t xml:space="preserve">355. </w:t>
            </w:r>
            <w:r>
              <w:rPr>
                <w:color w:val="000000"/>
                <w:spacing w:val="0"/>
                <w:w w:val="100"/>
                <w:position w:val="0"/>
                <w:sz w:val="18"/>
                <w:szCs w:val="18"/>
              </w:rPr>
              <w:t>66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901,152,296.26</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879,935,524.74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746,754,974.54</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14,756,546.28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37,321,878.71</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311,689,524.78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286,322,188.27</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2,938, </w:t>
            </w:r>
            <w:r>
              <w:rPr>
                <w:color w:val="000000"/>
                <w:spacing w:val="0"/>
                <w:w w:val="100"/>
                <w:position w:val="0"/>
                <w:sz w:val="18"/>
                <w:szCs w:val="18"/>
              </w:rPr>
              <w:t xml:space="preserve">060. </w:t>
            </w:r>
            <w:r>
              <w:rPr>
                <w:color w:val="000000"/>
                <w:spacing w:val="0"/>
                <w:w w:val="100"/>
                <w:position w:val="0"/>
                <w:sz w:val="18"/>
                <w:szCs w:val="18"/>
              </w:rPr>
              <w:t>20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7,071,082.39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8,373, </w:t>
            </w:r>
            <w:r>
              <w:rPr>
                <w:color w:val="000000"/>
                <w:spacing w:val="0"/>
                <w:w w:val="100"/>
                <w:position w:val="0"/>
                <w:sz w:val="18"/>
                <w:szCs w:val="18"/>
              </w:rPr>
              <w:t>172.85</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8,241, </w:t>
            </w:r>
            <w:r>
              <w:rPr>
                <w:color w:val="000000"/>
                <w:spacing w:val="0"/>
                <w:w w:val="100"/>
                <w:position w:val="0"/>
                <w:sz w:val="18"/>
                <w:szCs w:val="18"/>
              </w:rPr>
              <w:t xml:space="preserve">751. </w:t>
            </w:r>
            <w:r>
              <w:rPr>
                <w:color w:val="000000"/>
                <w:spacing w:val="0"/>
                <w:w w:val="100"/>
                <w:position w:val="0"/>
                <w:sz w:val="18"/>
                <w:szCs w:val="18"/>
              </w:rPr>
              <w:t>85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351,752.70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33,156,538.41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42,378,198.34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109,710,000.00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163,847,499.98</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2,512, 548, </w:t>
            </w:r>
            <w:r>
              <w:rPr>
                <w:color w:val="000000"/>
                <w:spacing w:val="0"/>
                <w:w w:val="100"/>
                <w:position w:val="0"/>
                <w:sz w:val="18"/>
                <w:szCs w:val="18"/>
              </w:rPr>
              <w:t xml:space="preserve">384. </w:t>
            </w:r>
            <w:r>
              <w:rPr>
                <w:color w:val="000000"/>
                <w:spacing w:val="0"/>
                <w:w w:val="100"/>
                <w:position w:val="0"/>
                <w:sz w:val="18"/>
                <w:szCs w:val="18"/>
              </w:rPr>
              <w:t>31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2,186, </w:t>
            </w:r>
            <w:r>
              <w:rPr>
                <w:color w:val="000000"/>
                <w:spacing w:val="0"/>
                <w:w w:val="100"/>
                <w:position w:val="0"/>
                <w:sz w:val="18"/>
                <w:szCs w:val="18"/>
              </w:rPr>
              <w:t>501,961.65</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4,253, 193, </w:t>
            </w:r>
            <w:r>
              <w:rPr>
                <w:color w:val="000000"/>
                <w:spacing w:val="0"/>
                <w:w w:val="100"/>
                <w:position w:val="0"/>
                <w:sz w:val="18"/>
                <w:szCs w:val="18"/>
              </w:rPr>
              <w:t xml:space="preserve">301. </w:t>
            </w:r>
            <w:r>
              <w:rPr>
                <w:color w:val="000000"/>
                <w:spacing w:val="0"/>
                <w:w w:val="100"/>
                <w:position w:val="0"/>
                <w:sz w:val="18"/>
                <w:szCs w:val="18"/>
              </w:rPr>
              <w:t>06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3,799, 922, </w:t>
            </w:r>
            <w:r>
              <w:rPr>
                <w:color w:val="000000"/>
                <w:spacing w:val="0"/>
                <w:w w:val="100"/>
                <w:position w:val="0"/>
                <w:sz w:val="18"/>
                <w:szCs w:val="18"/>
              </w:rPr>
              <w:t>191.45</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以公允价值计量且其变动计入当期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677"/>
        <w:gridCol w:w="955"/>
        <w:gridCol w:w="2194"/>
        <w:gridCol w:w="2242"/>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44,845,453.75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58,022,879.16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941,469,800.24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708,325,389.60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235,715,810.00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226,067,100.97</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11,654,946.54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78,499,676.54</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86,188,774.75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50,141,126.58</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1,319, 874, </w:t>
            </w:r>
            <w:r>
              <w:rPr>
                <w:color w:val="000000"/>
                <w:spacing w:val="0"/>
                <w:w w:val="100"/>
                <w:position w:val="0"/>
                <w:sz w:val="18"/>
                <w:szCs w:val="18"/>
              </w:rPr>
              <w:t xml:space="preserve">785. </w:t>
            </w:r>
            <w:r>
              <w:rPr>
                <w:color w:val="000000"/>
                <w:spacing w:val="0"/>
                <w:w w:val="100"/>
                <w:position w:val="0"/>
                <w:sz w:val="18"/>
                <w:szCs w:val="18"/>
              </w:rPr>
              <w:t>28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1,121,056, </w:t>
            </w:r>
            <w:r>
              <w:rPr>
                <w:color w:val="000000"/>
                <w:spacing w:val="0"/>
                <w:w w:val="100"/>
                <w:position w:val="0"/>
                <w:sz w:val="18"/>
                <w:szCs w:val="18"/>
              </w:rPr>
              <w:t>172.85</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6,653, </w:t>
            </w:r>
            <w:r>
              <w:rPr>
                <w:color w:val="000000"/>
                <w:spacing w:val="0"/>
                <w:w w:val="100"/>
                <w:position w:val="0"/>
                <w:sz w:val="18"/>
                <w:szCs w:val="18"/>
              </w:rPr>
              <w:t xml:space="preserve">050. </w:t>
            </w:r>
            <w:r>
              <w:rPr>
                <w:color w:val="000000"/>
                <w:spacing w:val="0"/>
                <w:w w:val="100"/>
                <w:position w:val="0"/>
                <w:sz w:val="18"/>
                <w:szCs w:val="18"/>
              </w:rPr>
              <w:t>74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6,005, </w:t>
            </w:r>
            <w:r>
              <w:rPr>
                <w:color w:val="000000"/>
                <w:spacing w:val="0"/>
                <w:w w:val="100"/>
                <w:position w:val="0"/>
                <w:sz w:val="18"/>
                <w:szCs w:val="18"/>
              </w:rPr>
              <w:t xml:space="preserve">225. </w:t>
            </w:r>
            <w:r>
              <w:rPr>
                <w:color w:val="000000"/>
                <w:spacing w:val="0"/>
                <w:w w:val="100"/>
                <w:position w:val="0"/>
                <w:sz w:val="18"/>
                <w:szCs w:val="18"/>
              </w:rPr>
              <w:t>70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52,757,917.97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49,028,641.17</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15,257,927.39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25,624,752.14</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74,668,896.10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80,658,619.01</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1,394, 543, </w:t>
            </w:r>
            <w:r>
              <w:rPr>
                <w:color w:val="000000"/>
                <w:spacing w:val="0"/>
                <w:w w:val="100"/>
                <w:position w:val="0"/>
                <w:sz w:val="18"/>
                <w:szCs w:val="18"/>
              </w:rPr>
              <w:t xml:space="preserve">681. </w:t>
            </w:r>
            <w:r>
              <w:rPr>
                <w:color w:val="000000"/>
                <w:spacing w:val="0"/>
                <w:w w:val="100"/>
                <w:position w:val="0"/>
                <w:sz w:val="18"/>
                <w:szCs w:val="18"/>
              </w:rPr>
              <w:t>38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1,201, 714, </w:t>
            </w:r>
            <w:r>
              <w:rPr>
                <w:color w:val="000000"/>
                <w:spacing w:val="0"/>
                <w:w w:val="100"/>
                <w:position w:val="0"/>
                <w:sz w:val="18"/>
                <w:szCs w:val="18"/>
              </w:rPr>
              <w:t>791.86</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617,805,180.00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617,805,180.00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146,288,490.28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139,221,300.54</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142,004,464.18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144,431,088.79</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308,490,613.05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266,847,512.87</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1,644, 060, </w:t>
            </w:r>
            <w:r>
              <w:rPr>
                <w:color w:val="000000"/>
                <w:spacing w:val="0"/>
                <w:w w:val="100"/>
                <w:position w:val="0"/>
                <w:sz w:val="18"/>
                <w:szCs w:val="18"/>
              </w:rPr>
              <w:t xml:space="preserve">872. </w:t>
            </w:r>
            <w:r>
              <w:rPr>
                <w:color w:val="000000"/>
                <w:spacing w:val="0"/>
                <w:w w:val="100"/>
                <w:position w:val="0"/>
                <w:sz w:val="18"/>
                <w:szCs w:val="18"/>
              </w:rPr>
              <w:t>17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1,429, 902, </w:t>
            </w:r>
            <w:r>
              <w:rPr>
                <w:color w:val="000000"/>
                <w:spacing w:val="0"/>
                <w:w w:val="100"/>
                <w:position w:val="0"/>
                <w:sz w:val="18"/>
                <w:szCs w:val="18"/>
              </w:rPr>
              <w:t xml:space="preserve">317. </w:t>
            </w:r>
            <w:r>
              <w:rPr>
                <w:color w:val="000000"/>
                <w:spacing w:val="0"/>
                <w:w w:val="100"/>
                <w:position w:val="0"/>
                <w:sz w:val="18"/>
                <w:szCs w:val="18"/>
              </w:rPr>
              <w:t>39</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2,858, </w:t>
            </w:r>
            <w:r>
              <w:rPr>
                <w:color w:val="000000"/>
                <w:spacing w:val="0"/>
                <w:w w:val="100"/>
                <w:position w:val="0"/>
                <w:sz w:val="18"/>
                <w:szCs w:val="18"/>
              </w:rPr>
              <w:t xml:space="preserve">649,619. </w:t>
            </w:r>
            <w:r>
              <w:rPr>
                <w:color w:val="000000"/>
                <w:spacing w:val="0"/>
                <w:w w:val="100"/>
                <w:position w:val="0"/>
                <w:sz w:val="18"/>
                <w:szCs w:val="18"/>
              </w:rPr>
              <w:t>68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2,598, 207, </w:t>
            </w:r>
            <w:r>
              <w:rPr>
                <w:color w:val="000000"/>
                <w:spacing w:val="0"/>
                <w:w w:val="100"/>
                <w:position w:val="0"/>
                <w:sz w:val="18"/>
                <w:szCs w:val="18"/>
              </w:rPr>
              <w:t xml:space="preserve">399. </w:t>
            </w:r>
            <w:r>
              <w:rPr>
                <w:color w:val="000000"/>
                <w:spacing w:val="0"/>
                <w:w w:val="100"/>
                <w:position w:val="0"/>
                <w:sz w:val="18"/>
                <w:szCs w:val="18"/>
              </w:rPr>
              <w:t>59</w:t>
            </w: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4,253, 193, </w:t>
            </w:r>
            <w:r>
              <w:rPr>
                <w:color w:val="000000"/>
                <w:spacing w:val="0"/>
                <w:w w:val="100"/>
                <w:position w:val="0"/>
                <w:sz w:val="18"/>
                <w:szCs w:val="18"/>
              </w:rPr>
              <w:t xml:space="preserve">301. </w:t>
            </w:r>
            <w:r>
              <w:rPr>
                <w:color w:val="000000"/>
                <w:spacing w:val="0"/>
                <w:w w:val="100"/>
                <w:position w:val="0"/>
                <w:sz w:val="18"/>
                <w:szCs w:val="18"/>
              </w:rPr>
              <w:t>06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3,799, 922, </w:t>
            </w:r>
            <w:r>
              <w:rPr>
                <w:color w:val="000000"/>
                <w:spacing w:val="0"/>
                <w:w w:val="100"/>
                <w:position w:val="0"/>
                <w:sz w:val="18"/>
                <w:szCs w:val="18"/>
              </w:rPr>
              <w:t>191.45</w:t>
            </w:r>
          </w:p>
        </w:tc>
      </w:tr>
    </w:tbl>
    <w:p>
      <w:pPr>
        <w:pStyle w:val="Style28"/>
        <w:keepNext w:val="0"/>
        <w:keepLines w:val="0"/>
        <w:widowControl w:val="0"/>
        <w:shd w:val="clear" w:color="auto" w:fill="auto"/>
        <w:tabs>
          <w:tab w:pos="2626" w:val="left"/>
          <w:tab w:pos="6086" w:val="left"/>
        </w:tabs>
        <w:bidi w:val="0"/>
        <w:spacing w:before="0" w:after="0" w:line="240" w:lineRule="auto"/>
        <w:ind w:left="0" w:right="0" w:firstLine="0"/>
        <w:jc w:val="center"/>
      </w:pPr>
      <w:r>
        <w:rPr>
          <w:color w:val="000000"/>
          <w:spacing w:val="0"/>
          <w:w w:val="100"/>
          <w:position w:val="0"/>
        </w:rPr>
        <w:t>法定代表人：彭政纲</w:t>
        <w:tab/>
        <w:t>主管会计工作负责人：傅美英</w:t>
        <w:tab/>
        <w:t>会计机构负责人：姚曼英</w:t>
      </w:r>
    </w:p>
    <w:p>
      <w:pPr>
        <w:widowControl w:val="0"/>
        <w:spacing w:after="839" w:line="1" w:lineRule="exact"/>
      </w:pPr>
    </w:p>
    <w:p>
      <w:pPr>
        <w:pStyle w:val="Style6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合并利润表</w:t>
      </w:r>
      <w:r>
        <w:br w:type="page"/>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1—12 </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38"/>
        <w:gridCol w:w="965"/>
        <w:gridCol w:w="1973"/>
        <w:gridCol w:w="1992"/>
      </w:tblGrid>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2,170,166, </w:t>
            </w:r>
            <w:r>
              <w:rPr>
                <w:color w:val="000000"/>
                <w:spacing w:val="0"/>
                <w:w w:val="100"/>
                <w:position w:val="0"/>
                <w:sz w:val="18"/>
                <w:szCs w:val="18"/>
              </w:rPr>
              <w:t xml:space="preserve">186. </w:t>
            </w:r>
            <w:r>
              <w:rPr>
                <w:color w:val="000000"/>
                <w:spacing w:val="0"/>
                <w:w w:val="100"/>
                <w:position w:val="0"/>
                <w:sz w:val="18"/>
                <w:szCs w:val="18"/>
              </w:rPr>
              <w:t>12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2,225, 532, </w:t>
            </w:r>
            <w:r>
              <w:rPr>
                <w:color w:val="000000"/>
                <w:spacing w:val="0"/>
                <w:w w:val="100"/>
                <w:position w:val="0"/>
                <w:sz w:val="18"/>
                <w:szCs w:val="18"/>
              </w:rPr>
              <w:t xml:space="preserve">407. </w:t>
            </w:r>
            <w:r>
              <w:rPr>
                <w:color w:val="000000"/>
                <w:spacing w:val="0"/>
                <w:w w:val="100"/>
                <w:position w:val="0"/>
                <w:sz w:val="18"/>
                <w:szCs w:val="18"/>
              </w:rPr>
              <w:t>47</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2,170,166, </w:t>
            </w:r>
            <w:r>
              <w:rPr>
                <w:color w:val="000000"/>
                <w:spacing w:val="0"/>
                <w:w w:val="100"/>
                <w:position w:val="0"/>
                <w:sz w:val="18"/>
                <w:szCs w:val="18"/>
              </w:rPr>
              <w:t xml:space="preserve">186. </w:t>
            </w:r>
            <w:r>
              <w:rPr>
                <w:color w:val="000000"/>
                <w:spacing w:val="0"/>
                <w:w w:val="100"/>
                <w:position w:val="0"/>
                <w:sz w:val="18"/>
                <w:szCs w:val="18"/>
              </w:rPr>
              <w:t>12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2,225, 532, </w:t>
            </w:r>
            <w:r>
              <w:rPr>
                <w:color w:val="000000"/>
                <w:spacing w:val="0"/>
                <w:w w:val="100"/>
                <w:position w:val="0"/>
                <w:sz w:val="18"/>
                <w:szCs w:val="18"/>
              </w:rPr>
              <w:t xml:space="preserve">407. </w:t>
            </w:r>
            <w:r>
              <w:rPr>
                <w:color w:val="000000"/>
                <w:spacing w:val="0"/>
                <w:w w:val="100"/>
                <w:position w:val="0"/>
                <w:sz w:val="18"/>
                <w:szCs w:val="18"/>
              </w:rPr>
              <w:t>47</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2,141, 779, </w:t>
            </w:r>
            <w:r>
              <w:rPr>
                <w:color w:val="000000"/>
                <w:spacing w:val="0"/>
                <w:w w:val="100"/>
                <w:position w:val="0"/>
                <w:sz w:val="18"/>
                <w:szCs w:val="18"/>
              </w:rPr>
              <w:t xml:space="preserve">852. </w:t>
            </w:r>
            <w:r>
              <w:rPr>
                <w:color w:val="000000"/>
                <w:spacing w:val="0"/>
                <w:w w:val="100"/>
                <w:position w:val="0"/>
                <w:sz w:val="18"/>
                <w:szCs w:val="18"/>
              </w:rPr>
              <w:t>71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1,959, 388, </w:t>
            </w:r>
            <w:r>
              <w:rPr>
                <w:color w:val="000000"/>
                <w:spacing w:val="0"/>
                <w:w w:val="100"/>
                <w:position w:val="0"/>
                <w:sz w:val="18"/>
                <w:szCs w:val="18"/>
              </w:rPr>
              <w:t xml:space="preserve">423. </w:t>
            </w:r>
            <w:r>
              <w:rPr>
                <w:color w:val="000000"/>
                <w:spacing w:val="0"/>
                <w:w w:val="100"/>
                <w:position w:val="0"/>
                <w:sz w:val="18"/>
                <w:szCs w:val="18"/>
              </w:rPr>
              <w:t>82</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99,498,810.71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162,774,072.05</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41,245,158.16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36,777,247.01</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663,015,292.50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581,819,206.22</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1,334, 839, </w:t>
            </w:r>
            <w:r>
              <w:rPr>
                <w:color w:val="000000"/>
                <w:spacing w:val="0"/>
                <w:w w:val="100"/>
                <w:position w:val="0"/>
                <w:sz w:val="18"/>
                <w:szCs w:val="18"/>
              </w:rPr>
              <w:t xml:space="preserve">473. </w:t>
            </w:r>
            <w:r>
              <w:rPr>
                <w:color w:val="000000"/>
                <w:spacing w:val="0"/>
                <w:w w:val="100"/>
                <w:position w:val="0"/>
                <w:sz w:val="18"/>
                <w:szCs w:val="18"/>
              </w:rPr>
              <w:t>36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1,057, 604, </w:t>
            </w:r>
            <w:r>
              <w:rPr>
                <w:color w:val="000000"/>
                <w:spacing w:val="0"/>
                <w:w w:val="100"/>
                <w:position w:val="0"/>
                <w:sz w:val="18"/>
                <w:szCs w:val="18"/>
              </w:rPr>
              <w:t xml:space="preserve">547. </w:t>
            </w:r>
            <w:r>
              <w:rPr>
                <w:color w:val="000000"/>
                <w:spacing w:val="0"/>
                <w:w w:val="100"/>
                <w:position w:val="0"/>
                <w:sz w:val="18"/>
                <w:szCs w:val="18"/>
              </w:rPr>
              <w:t>97</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-956,801.16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-3,580,257.15</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4,137,919.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123,993,607.72</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加：公允价值变动收益（损失以"一"号 填列）</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-6,501,329.53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-1,824,177.73</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投资收益（损失以“一”号填列）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119,019,217.20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164,007,889.38</w:t>
            </w:r>
          </w:p>
        </w:tc>
      </w:tr>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740"/>
              <w:jc w:val="left"/>
            </w:pPr>
            <w:r>
              <w:rPr>
                <w:color w:val="000000"/>
                <w:spacing w:val="0"/>
                <w:w w:val="100"/>
                <w:position w:val="0"/>
              </w:rPr>
              <w:t>其中：对联营企业和合营企业的投资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39,490,620.78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24,293,039.19</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140,904,221.08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428,327,695.30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189,520,731.84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147,867,131.72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82,231.19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410,196.01</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70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390,411,420.78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61,014,509.92</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1,089,810. </w:t>
            </w:r>
            <w:r>
              <w:rPr>
                <w:color w:val="000000"/>
                <w:spacing w:val="0"/>
                <w:w w:val="100"/>
                <w:position w:val="0"/>
                <w:sz w:val="18"/>
                <w:szCs w:val="18"/>
              </w:rPr>
              <w:t>13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471,577.60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-59,986,467.86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515,180,317.10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71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-7,750,126.69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66,388,456.88</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-52,236,341.17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448,791,860.22</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归属于母公司所有者的净利润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18,291,370.84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453,733,512.62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-70,527,712.01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-4,941,652.40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378,782.67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101,367,893.42</w:t>
            </w:r>
          </w:p>
        </w:tc>
      </w:tr>
      <w:tr>
        <w:trPr>
          <w:trHeight w:val="56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归属母公司所有者的其他综合收益的税 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-440,763.66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100,883,970.36</w:t>
            </w:r>
          </w:p>
        </w:tc>
      </w:tr>
      <w:tr>
        <w:trPr>
          <w:trHeight w:val="56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520"/>
              <w:jc w:val="left"/>
            </w:pPr>
            <w:r>
              <w:rPr>
                <w:color w:val="000000"/>
                <w:spacing w:val="0"/>
                <w:w w:val="100"/>
                <w:position w:val="0"/>
              </w:rPr>
              <w:t>（一）以后不能重分类进损益的其他综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740"/>
              <w:jc w:val="left"/>
            </w:pPr>
            <w:r>
              <w:rPr>
                <w:color w:val="000000"/>
                <w:spacing w:val="0"/>
                <w:w w:val="100"/>
                <w:position w:val="0"/>
                <w:sz w:val="18"/>
                <w:szCs w:val="18"/>
              </w:rPr>
              <w:t>1.</w:t>
            </w:r>
            <w:r>
              <w:rPr>
                <w:color w:val="000000"/>
                <w:spacing w:val="0"/>
                <w:w w:val="100"/>
                <w:position w:val="0"/>
              </w:rPr>
              <w:t>重新计量设定受益计划净负债或 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740"/>
              <w:jc w:val="left"/>
            </w:pPr>
            <w:r>
              <w:rPr>
                <w:color w:val="000000"/>
                <w:spacing w:val="0"/>
                <w:w w:val="100"/>
                <w:position w:val="0"/>
                <w:sz w:val="18"/>
                <w:szCs w:val="18"/>
              </w:rPr>
              <w:t>2.</w:t>
            </w:r>
            <w:r>
              <w:rPr>
                <w:color w:val="000000"/>
                <w:spacing w:val="0"/>
                <w:w w:val="100"/>
                <w:position w:val="0"/>
              </w:rPr>
              <w:t>权益法下在被投资单位不能重分 类进损益的其他综合收益中享有的份额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73"/>
          <w:footerReference w:type="default" r:id="rId74"/>
          <w:headerReference w:type="even" r:id="rId75"/>
          <w:footerReference w:type="even" r:id="rId76"/>
          <w:headerReference w:type="first" r:id="rId77"/>
          <w:footerReference w:type="first" r:id="rId78"/>
          <w:footnotePr>
            <w:pos w:val="pageBottom"/>
            <w:numFmt w:val="decimal"/>
            <w:numRestart w:val="continuous"/>
          </w:footnotePr>
          <w:pgSz w:w="11900" w:h="16840"/>
          <w:pgMar w:top="1763" w:right="1147" w:bottom="1484" w:left="1666" w:header="0" w:footer="3" w:gutter="0"/>
          <w:cols w:space="720"/>
          <w:noEndnote/>
          <w:titlePg/>
          <w:rtlGutter w:val="0"/>
          <w:docGrid w:linePitch="360"/>
        </w:sectPr>
      </w:pPr>
    </w:p>
    <w:tbl>
      <w:tblPr>
        <w:tblOverlap w:val="never"/>
        <w:jc w:val="left"/>
        <w:tblLayout w:type="fixed"/>
      </w:tblPr>
      <w:tblGrid>
        <w:gridCol w:w="4138"/>
        <w:gridCol w:w="965"/>
        <w:gridCol w:w="1973"/>
        <w:gridCol w:w="1992"/>
      </w:tblGrid>
      <w:tr>
        <w:trPr>
          <w:trHeight w:val="571" w:hRule="exact"/>
        </w:trPr>
        <w:tc>
          <w:tcPr>
            <w:tcBorders>
              <w:top w:val="single" w:sz="4"/>
              <w:left w:val="single" w:sz="4"/>
            </w:tcBorders>
            <w:shd w:val="clear" w:color="auto" w:fill="FFFFFF"/>
            <w:vAlign w:val="bottom"/>
          </w:tcPr>
          <w:p>
            <w:pPr>
              <w:pStyle w:val="Style19"/>
              <w:keepNext w:val="0"/>
              <w:keepLines w:val="0"/>
              <w:framePr w:w="9067" w:h="5405" w:vSpace="547" w:wrap="notBeside" w:vAnchor="text" w:hAnchor="text" w:x="10" w:y="1"/>
              <w:widowControl w:val="0"/>
              <w:shd w:val="clear" w:color="auto" w:fill="auto"/>
              <w:bidi w:val="0"/>
              <w:spacing w:before="0" w:after="0" w:line="269" w:lineRule="exact"/>
              <w:ind w:left="0" w:right="0" w:firstLine="520"/>
              <w:jc w:val="both"/>
            </w:pPr>
            <w:r>
              <w:rPr>
                <w:color w:val="000000"/>
                <w:spacing w:val="0"/>
                <w:w w:val="100"/>
                <w:position w:val="0"/>
              </w:rPr>
              <w:t>（二）以后将重分类进损益的其他综合 收益</w:t>
            </w:r>
          </w:p>
        </w:tc>
        <w:tc>
          <w:tcPr>
            <w:tcBorders>
              <w:top w:val="single" w:sz="4"/>
              <w:left w:val="single" w:sz="4"/>
            </w:tcBorders>
            <w:shd w:val="clear" w:color="auto" w:fill="FFFFFF"/>
            <w:vAlign w:val="top"/>
          </w:tcPr>
          <w:p>
            <w:pPr>
              <w:framePr w:w="9067" w:h="5405" w:vSpace="547" w:wrap="notBeside" w:vAnchor="text" w:hAnchor="text" w:x="10" w:y="1"/>
              <w:widowControl w:val="0"/>
              <w:rPr>
                <w:sz w:val="10"/>
                <w:szCs w:val="10"/>
              </w:rPr>
            </w:pPr>
          </w:p>
        </w:tc>
        <w:tc>
          <w:tcPr>
            <w:tcBorders>
              <w:top w:val="single" w:sz="4"/>
              <w:left w:val="single" w:sz="4"/>
            </w:tcBorders>
            <w:shd w:val="clear" w:color="auto" w:fill="FFFFFF"/>
            <w:vAlign w:val="center"/>
          </w:tcPr>
          <w:p>
            <w:pPr>
              <w:pStyle w:val="Style19"/>
              <w:keepNext w:val="0"/>
              <w:keepLines w:val="0"/>
              <w:framePr w:w="9067" w:h="5405" w:vSpace="547" w:wrap="notBeside" w:vAnchor="text" w:hAnchor="text" w:x="10"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-440,763.66</w:t>
            </w:r>
          </w:p>
        </w:tc>
        <w:tc>
          <w:tcPr>
            <w:tcBorders>
              <w:top w:val="single" w:sz="4"/>
              <w:left w:val="single" w:sz="4"/>
              <w:right w:val="single" w:sz="4"/>
            </w:tcBorders>
            <w:shd w:val="clear" w:color="auto" w:fill="FFFFFF"/>
            <w:vAlign w:val="center"/>
          </w:tcPr>
          <w:p>
            <w:pPr>
              <w:pStyle w:val="Style19"/>
              <w:keepNext w:val="0"/>
              <w:keepLines w:val="0"/>
              <w:framePr w:w="9067" w:h="5405" w:vSpace="547" w:wrap="notBeside" w:vAnchor="text" w:hAnchor="text" w:x="10" w:y="1"/>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100,883,970.36</w:t>
            </w:r>
          </w:p>
        </w:tc>
      </w:tr>
      <w:tr>
        <w:trPr>
          <w:trHeight w:val="557" w:hRule="exact"/>
        </w:trPr>
        <w:tc>
          <w:tcPr>
            <w:tcBorders>
              <w:top w:val="single" w:sz="4"/>
              <w:left w:val="single" w:sz="4"/>
            </w:tcBorders>
            <w:shd w:val="clear" w:color="auto" w:fill="FFFFFF"/>
            <w:vAlign w:val="top"/>
          </w:tcPr>
          <w:p>
            <w:pPr>
              <w:pStyle w:val="Style19"/>
              <w:keepNext w:val="0"/>
              <w:keepLines w:val="0"/>
              <w:framePr w:w="9067" w:h="5405" w:vSpace="547" w:wrap="notBeside" w:vAnchor="text" w:hAnchor="text" w:x="10" w:y="1"/>
              <w:widowControl w:val="0"/>
              <w:shd w:val="clear" w:color="auto" w:fill="auto"/>
              <w:bidi w:val="0"/>
              <w:spacing w:before="0" w:after="0" w:line="274" w:lineRule="exact"/>
              <w:ind w:left="0" w:right="0" w:firstLine="740"/>
              <w:jc w:val="both"/>
            </w:pPr>
            <w:r>
              <w:rPr>
                <w:color w:val="000000"/>
                <w:spacing w:val="0"/>
                <w:w w:val="100"/>
                <w:position w:val="0"/>
                <w:sz w:val="18"/>
                <w:szCs w:val="18"/>
              </w:rPr>
              <w:t>1.</w:t>
            </w:r>
            <w:r>
              <w:rPr>
                <w:color w:val="000000"/>
                <w:spacing w:val="0"/>
                <w:w w:val="100"/>
                <w:position w:val="0"/>
              </w:rPr>
              <w:t>权益法下在被投资单位以后将重 分类进损益的其他综合收益中享有的份额</w:t>
            </w:r>
          </w:p>
        </w:tc>
        <w:tc>
          <w:tcPr>
            <w:tcBorders>
              <w:top w:val="single" w:sz="4"/>
              <w:left w:val="single" w:sz="4"/>
            </w:tcBorders>
            <w:shd w:val="clear" w:color="auto" w:fill="FFFFFF"/>
            <w:vAlign w:val="top"/>
          </w:tcPr>
          <w:p>
            <w:pPr>
              <w:framePr w:w="9067" w:h="5405" w:vSpace="547" w:wrap="notBeside" w:vAnchor="text" w:hAnchor="text" w:x="10" w:y="1"/>
              <w:widowControl w:val="0"/>
              <w:rPr>
                <w:sz w:val="10"/>
                <w:szCs w:val="10"/>
              </w:rPr>
            </w:pPr>
          </w:p>
        </w:tc>
        <w:tc>
          <w:tcPr>
            <w:tcBorders>
              <w:top w:val="single" w:sz="4"/>
              <w:left w:val="single" w:sz="4"/>
            </w:tcBorders>
            <w:shd w:val="clear" w:color="auto" w:fill="FFFFFF"/>
            <w:vAlign w:val="top"/>
          </w:tcPr>
          <w:p>
            <w:pPr>
              <w:framePr w:w="9067" w:h="5405" w:vSpace="547" w:wrap="notBeside" w:vAnchor="text" w:hAnchor="text" w:x="10" w:y="1"/>
              <w:widowControl w:val="0"/>
              <w:rPr>
                <w:sz w:val="10"/>
                <w:szCs w:val="10"/>
              </w:rPr>
            </w:pPr>
          </w:p>
        </w:tc>
        <w:tc>
          <w:tcPr>
            <w:tcBorders>
              <w:top w:val="single" w:sz="4"/>
              <w:left w:val="single" w:sz="4"/>
              <w:right w:val="single" w:sz="4"/>
            </w:tcBorders>
            <w:shd w:val="clear" w:color="auto" w:fill="FFFFFF"/>
            <w:vAlign w:val="top"/>
          </w:tcPr>
          <w:p>
            <w:pPr>
              <w:framePr w:w="9067" w:h="5405" w:vSpace="547" w:wrap="notBeside" w:vAnchor="text" w:hAnchor="text" w:x="10" w:y="1"/>
              <w:widowControl w:val="0"/>
              <w:rPr>
                <w:sz w:val="10"/>
                <w:szCs w:val="10"/>
              </w:rPr>
            </w:pPr>
          </w:p>
        </w:tc>
      </w:tr>
      <w:tr>
        <w:trPr>
          <w:trHeight w:val="562" w:hRule="exact"/>
        </w:trPr>
        <w:tc>
          <w:tcPr>
            <w:tcBorders>
              <w:top w:val="single" w:sz="4"/>
              <w:left w:val="single" w:sz="4"/>
            </w:tcBorders>
            <w:shd w:val="clear" w:color="auto" w:fill="FFFFFF"/>
            <w:vAlign w:val="top"/>
          </w:tcPr>
          <w:p>
            <w:pPr>
              <w:pStyle w:val="Style19"/>
              <w:keepNext w:val="0"/>
              <w:keepLines w:val="0"/>
              <w:framePr w:w="9067" w:h="5405" w:vSpace="547" w:wrap="notBeside" w:vAnchor="text" w:hAnchor="text" w:x="10" w:y="1"/>
              <w:widowControl w:val="0"/>
              <w:shd w:val="clear" w:color="auto" w:fill="auto"/>
              <w:bidi w:val="0"/>
              <w:spacing w:before="0" w:after="0" w:line="283" w:lineRule="exact"/>
              <w:ind w:left="0" w:right="0" w:firstLine="740"/>
              <w:jc w:val="both"/>
            </w:pPr>
            <w:r>
              <w:rPr>
                <w:color w:val="000000"/>
                <w:spacing w:val="0"/>
                <w:w w:val="100"/>
                <w:position w:val="0"/>
                <w:sz w:val="18"/>
                <w:szCs w:val="18"/>
              </w:rPr>
              <w:t>2.</w:t>
            </w:r>
            <w:r>
              <w:rPr>
                <w:color w:val="000000"/>
                <w:spacing w:val="0"/>
                <w:w w:val="100"/>
                <w:position w:val="0"/>
              </w:rPr>
              <w:t>可供出售金融资产公允价值变动 损益</w:t>
            </w:r>
          </w:p>
        </w:tc>
        <w:tc>
          <w:tcPr>
            <w:tcBorders>
              <w:top w:val="single" w:sz="4"/>
              <w:left w:val="single" w:sz="4"/>
            </w:tcBorders>
            <w:shd w:val="clear" w:color="auto" w:fill="FFFFFF"/>
            <w:vAlign w:val="top"/>
          </w:tcPr>
          <w:p>
            <w:pPr>
              <w:framePr w:w="9067" w:h="5405" w:vSpace="547" w:wrap="notBeside" w:vAnchor="text" w:hAnchor="text" w:x="10" w:y="1"/>
              <w:widowControl w:val="0"/>
              <w:rPr>
                <w:sz w:val="10"/>
                <w:szCs w:val="10"/>
              </w:rPr>
            </w:pPr>
          </w:p>
        </w:tc>
        <w:tc>
          <w:tcPr>
            <w:tcBorders>
              <w:top w:val="single" w:sz="4"/>
              <w:left w:val="single" w:sz="4"/>
            </w:tcBorders>
            <w:shd w:val="clear" w:color="auto" w:fill="FFFFFF"/>
            <w:vAlign w:val="center"/>
          </w:tcPr>
          <w:p>
            <w:pPr>
              <w:pStyle w:val="Style19"/>
              <w:keepNext w:val="0"/>
              <w:keepLines w:val="0"/>
              <w:framePr w:w="9067" w:h="5405" w:vSpace="547" w:wrap="notBeside" w:vAnchor="text" w:hAnchor="text" w:x="10" w:y="1"/>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-2,426,624.61</w:t>
            </w:r>
          </w:p>
        </w:tc>
        <w:tc>
          <w:tcPr>
            <w:tcBorders>
              <w:top w:val="single" w:sz="4"/>
              <w:left w:val="single" w:sz="4"/>
              <w:right w:val="single" w:sz="4"/>
            </w:tcBorders>
            <w:shd w:val="clear" w:color="auto" w:fill="FFFFFF"/>
            <w:vAlign w:val="center"/>
          </w:tcPr>
          <w:p>
            <w:pPr>
              <w:pStyle w:val="Style19"/>
              <w:keepNext w:val="0"/>
              <w:keepLines w:val="0"/>
              <w:framePr w:w="9067" w:h="5405" w:vSpace="547" w:wrap="notBeside" w:vAnchor="text" w:hAnchor="text" w:x="10" w:y="1"/>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100,123,638.22</w:t>
            </w:r>
          </w:p>
        </w:tc>
      </w:tr>
      <w:tr>
        <w:trPr>
          <w:trHeight w:val="562" w:hRule="exact"/>
        </w:trPr>
        <w:tc>
          <w:tcPr>
            <w:tcBorders>
              <w:top w:val="single" w:sz="4"/>
              <w:left w:val="single" w:sz="4"/>
            </w:tcBorders>
            <w:shd w:val="clear" w:color="auto" w:fill="FFFFFF"/>
            <w:vAlign w:val="top"/>
          </w:tcPr>
          <w:p>
            <w:pPr>
              <w:pStyle w:val="Style19"/>
              <w:keepNext w:val="0"/>
              <w:keepLines w:val="0"/>
              <w:framePr w:w="9067" w:h="5405" w:vSpace="547" w:wrap="notBeside" w:vAnchor="text" w:hAnchor="text" w:x="10" w:y="1"/>
              <w:widowControl w:val="0"/>
              <w:shd w:val="clear" w:color="auto" w:fill="auto"/>
              <w:bidi w:val="0"/>
              <w:spacing w:before="0" w:after="0" w:line="283" w:lineRule="exact"/>
              <w:ind w:left="0" w:right="0" w:firstLine="740"/>
              <w:jc w:val="both"/>
            </w:pPr>
            <w:r>
              <w:rPr>
                <w:color w:val="000000"/>
                <w:spacing w:val="0"/>
                <w:w w:val="100"/>
                <w:position w:val="0"/>
                <w:sz w:val="18"/>
                <w:szCs w:val="18"/>
              </w:rPr>
              <w:t>3</w:t>
            </w:r>
            <w:r>
              <w:rPr>
                <w:color w:val="000000"/>
                <w:spacing w:val="0"/>
                <w:w w:val="100"/>
                <w:position w:val="0"/>
              </w:rPr>
              <w:t>.持有至到期投资重分类为可供出 售金融资产损益</w:t>
            </w:r>
          </w:p>
        </w:tc>
        <w:tc>
          <w:tcPr>
            <w:tcBorders>
              <w:top w:val="single" w:sz="4"/>
              <w:left w:val="single" w:sz="4"/>
            </w:tcBorders>
            <w:shd w:val="clear" w:color="auto" w:fill="FFFFFF"/>
            <w:vAlign w:val="top"/>
          </w:tcPr>
          <w:p>
            <w:pPr>
              <w:framePr w:w="9067" w:h="5405" w:vSpace="547" w:wrap="notBeside" w:vAnchor="text" w:hAnchor="text" w:x="10" w:y="1"/>
              <w:widowControl w:val="0"/>
              <w:rPr>
                <w:sz w:val="10"/>
                <w:szCs w:val="10"/>
              </w:rPr>
            </w:pPr>
          </w:p>
        </w:tc>
        <w:tc>
          <w:tcPr>
            <w:tcBorders>
              <w:top w:val="single" w:sz="4"/>
              <w:left w:val="single" w:sz="4"/>
            </w:tcBorders>
            <w:shd w:val="clear" w:color="auto" w:fill="FFFFFF"/>
            <w:vAlign w:val="top"/>
          </w:tcPr>
          <w:p>
            <w:pPr>
              <w:framePr w:w="9067" w:h="5405" w:vSpace="547" w:wrap="notBeside" w:vAnchor="text" w:hAnchor="text" w:x="10" w:y="1"/>
              <w:widowControl w:val="0"/>
              <w:rPr>
                <w:sz w:val="10"/>
                <w:szCs w:val="10"/>
              </w:rPr>
            </w:pPr>
          </w:p>
        </w:tc>
        <w:tc>
          <w:tcPr>
            <w:tcBorders>
              <w:top w:val="single" w:sz="4"/>
              <w:left w:val="single" w:sz="4"/>
              <w:right w:val="single" w:sz="4"/>
            </w:tcBorders>
            <w:shd w:val="clear" w:color="auto" w:fill="FFFFFF"/>
            <w:vAlign w:val="top"/>
          </w:tcPr>
          <w:p>
            <w:pPr>
              <w:framePr w:w="9067" w:h="5405" w:vSpace="547" w:wrap="notBeside" w:vAnchor="text" w:hAnchor="text" w:x="10" w:y="1"/>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framePr w:w="9067" w:h="5405" w:vSpace="547" w:wrap="notBeside" w:vAnchor="text" w:hAnchor="text" w:x="10" w:y="1"/>
              <w:widowControl w:val="0"/>
              <w:shd w:val="clear" w:color="auto" w:fill="auto"/>
              <w:bidi w:val="0"/>
              <w:spacing w:before="0" w:after="0" w:line="240" w:lineRule="auto"/>
              <w:ind w:left="0" w:right="0" w:firstLine="740"/>
              <w:jc w:val="both"/>
            </w:pPr>
            <w:r>
              <w:rPr>
                <w:color w:val="000000"/>
                <w:spacing w:val="0"/>
                <w:w w:val="100"/>
                <w:position w:val="0"/>
                <w:sz w:val="18"/>
                <w:szCs w:val="18"/>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framePr w:w="9067" w:h="5405" w:vSpace="547" w:wrap="notBeside" w:vAnchor="text" w:hAnchor="text" w:x="10" w:y="1"/>
              <w:widowControl w:val="0"/>
              <w:rPr>
                <w:sz w:val="10"/>
                <w:szCs w:val="10"/>
              </w:rPr>
            </w:pPr>
          </w:p>
        </w:tc>
        <w:tc>
          <w:tcPr>
            <w:tcBorders>
              <w:top w:val="single" w:sz="4"/>
              <w:left w:val="single" w:sz="4"/>
            </w:tcBorders>
            <w:shd w:val="clear" w:color="auto" w:fill="FFFFFF"/>
            <w:vAlign w:val="top"/>
          </w:tcPr>
          <w:p>
            <w:pPr>
              <w:framePr w:w="9067" w:h="5405" w:vSpace="547" w:wrap="notBeside" w:vAnchor="text" w:hAnchor="text" w:x="10" w:y="1"/>
              <w:widowControl w:val="0"/>
              <w:rPr>
                <w:sz w:val="10"/>
                <w:szCs w:val="10"/>
              </w:rPr>
            </w:pPr>
          </w:p>
        </w:tc>
        <w:tc>
          <w:tcPr>
            <w:tcBorders>
              <w:top w:val="single" w:sz="4"/>
              <w:left w:val="single" w:sz="4"/>
              <w:right w:val="single" w:sz="4"/>
            </w:tcBorders>
            <w:shd w:val="clear" w:color="auto" w:fill="FFFFFF"/>
            <w:vAlign w:val="top"/>
          </w:tcPr>
          <w:p>
            <w:pPr>
              <w:framePr w:w="9067" w:h="5405" w:vSpace="547" w:wrap="notBeside" w:vAnchor="text" w:hAnchor="text" w:x="10"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framePr w:w="9067" w:h="5405" w:vSpace="547" w:wrap="notBeside" w:vAnchor="text" w:hAnchor="text" w:x="10" w:y="1"/>
              <w:widowControl w:val="0"/>
              <w:shd w:val="clear" w:color="auto" w:fill="auto"/>
              <w:bidi w:val="0"/>
              <w:spacing w:before="0" w:after="0" w:line="240" w:lineRule="auto"/>
              <w:ind w:left="0" w:right="0" w:firstLine="740"/>
              <w:jc w:val="both"/>
            </w:pPr>
            <w:r>
              <w:rPr>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framePr w:w="9067" w:h="5405" w:vSpace="547" w:wrap="notBeside" w:vAnchor="text" w:hAnchor="text" w:x="10" w:y="1"/>
              <w:widowControl w:val="0"/>
              <w:rPr>
                <w:sz w:val="10"/>
                <w:szCs w:val="10"/>
              </w:rPr>
            </w:pPr>
          </w:p>
        </w:tc>
        <w:tc>
          <w:tcPr>
            <w:tcBorders>
              <w:top w:val="single" w:sz="4"/>
              <w:left w:val="single" w:sz="4"/>
            </w:tcBorders>
            <w:shd w:val="clear" w:color="auto" w:fill="FFFFFF"/>
            <w:vAlign w:val="bottom"/>
          </w:tcPr>
          <w:p>
            <w:pPr>
              <w:pStyle w:val="Style19"/>
              <w:keepNext w:val="0"/>
              <w:keepLines w:val="0"/>
              <w:framePr w:w="9067" w:h="5405" w:vSpace="547" w:wrap="notBeside" w:vAnchor="text" w:hAnchor="text" w:x="10" w:y="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1,985, </w:t>
            </w:r>
            <w:r>
              <w:rPr>
                <w:color w:val="000000"/>
                <w:spacing w:val="0"/>
                <w:w w:val="100"/>
                <w:position w:val="0"/>
                <w:sz w:val="18"/>
                <w:szCs w:val="18"/>
              </w:rPr>
              <w:t xml:space="preserve">860. </w:t>
            </w:r>
            <w:r>
              <w:rPr>
                <w:color w:val="000000"/>
                <w:spacing w:val="0"/>
                <w:w w:val="100"/>
                <w:position w:val="0"/>
                <w:sz w:val="18"/>
                <w:szCs w:val="18"/>
              </w:rPr>
              <w:t>95</w:t>
            </w:r>
          </w:p>
        </w:tc>
        <w:tc>
          <w:tcPr>
            <w:tcBorders>
              <w:top w:val="single" w:sz="4"/>
              <w:left w:val="single" w:sz="4"/>
              <w:right w:val="single" w:sz="4"/>
            </w:tcBorders>
            <w:shd w:val="clear" w:color="auto" w:fill="FFFFFF"/>
            <w:vAlign w:val="bottom"/>
          </w:tcPr>
          <w:p>
            <w:pPr>
              <w:pStyle w:val="Style19"/>
              <w:keepNext w:val="0"/>
              <w:keepLines w:val="0"/>
              <w:framePr w:w="9067" w:h="5405" w:vSpace="547" w:wrap="notBeside" w:vAnchor="text" w:hAnchor="text" w:x="10" w:y="1"/>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760,332.14</w:t>
            </w:r>
          </w:p>
        </w:tc>
      </w:tr>
      <w:tr>
        <w:trPr>
          <w:trHeight w:val="288" w:hRule="exact"/>
        </w:trPr>
        <w:tc>
          <w:tcPr>
            <w:tcBorders>
              <w:top w:val="single" w:sz="4"/>
              <w:left w:val="single" w:sz="4"/>
            </w:tcBorders>
            <w:shd w:val="clear" w:color="auto" w:fill="FFFFFF"/>
            <w:vAlign w:val="bottom"/>
          </w:tcPr>
          <w:p>
            <w:pPr>
              <w:pStyle w:val="Style19"/>
              <w:keepNext w:val="0"/>
              <w:keepLines w:val="0"/>
              <w:framePr w:w="9067" w:h="5405" w:vSpace="547" w:wrap="notBeside" w:vAnchor="text" w:hAnchor="text" w:x="10" w:y="1"/>
              <w:widowControl w:val="0"/>
              <w:shd w:val="clear" w:color="auto" w:fill="auto"/>
              <w:bidi w:val="0"/>
              <w:spacing w:before="0" w:after="0" w:line="240" w:lineRule="auto"/>
              <w:ind w:left="0" w:right="0" w:firstLine="740"/>
              <w:jc w:val="both"/>
            </w:pPr>
            <w:r>
              <w:rPr>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framePr w:w="9067" w:h="5405" w:vSpace="547" w:wrap="notBeside" w:vAnchor="text" w:hAnchor="text" w:x="10" w:y="1"/>
              <w:widowControl w:val="0"/>
              <w:rPr>
                <w:sz w:val="10"/>
                <w:szCs w:val="10"/>
              </w:rPr>
            </w:pPr>
          </w:p>
        </w:tc>
        <w:tc>
          <w:tcPr>
            <w:tcBorders>
              <w:top w:val="single" w:sz="4"/>
              <w:left w:val="single" w:sz="4"/>
            </w:tcBorders>
            <w:shd w:val="clear" w:color="auto" w:fill="FFFFFF"/>
            <w:vAlign w:val="top"/>
          </w:tcPr>
          <w:p>
            <w:pPr>
              <w:framePr w:w="9067" w:h="5405" w:vSpace="547" w:wrap="notBeside" w:vAnchor="text" w:hAnchor="text" w:x="10" w:y="1"/>
              <w:widowControl w:val="0"/>
              <w:rPr>
                <w:sz w:val="10"/>
                <w:szCs w:val="10"/>
              </w:rPr>
            </w:pPr>
          </w:p>
        </w:tc>
        <w:tc>
          <w:tcPr>
            <w:tcBorders>
              <w:top w:val="single" w:sz="4"/>
              <w:left w:val="single" w:sz="4"/>
              <w:right w:val="single" w:sz="4"/>
            </w:tcBorders>
            <w:shd w:val="clear" w:color="auto" w:fill="FFFFFF"/>
            <w:vAlign w:val="top"/>
          </w:tcPr>
          <w:p>
            <w:pPr>
              <w:framePr w:w="9067" w:h="5405" w:vSpace="547" w:wrap="notBeside" w:vAnchor="text" w:hAnchor="text" w:x="10" w:y="1"/>
              <w:widowControl w:val="0"/>
              <w:rPr>
                <w:sz w:val="10"/>
                <w:szCs w:val="10"/>
              </w:rPr>
            </w:pPr>
          </w:p>
        </w:tc>
      </w:tr>
      <w:tr>
        <w:trPr>
          <w:trHeight w:val="562" w:hRule="exact"/>
        </w:trPr>
        <w:tc>
          <w:tcPr>
            <w:tcBorders>
              <w:top w:val="single" w:sz="4"/>
              <w:left w:val="single" w:sz="4"/>
            </w:tcBorders>
            <w:shd w:val="clear" w:color="auto" w:fill="FFFFFF"/>
            <w:vAlign w:val="top"/>
          </w:tcPr>
          <w:p>
            <w:pPr>
              <w:pStyle w:val="Style19"/>
              <w:keepNext w:val="0"/>
              <w:keepLines w:val="0"/>
              <w:framePr w:w="9067" w:h="5405" w:vSpace="547" w:wrap="notBeside" w:vAnchor="text" w:hAnchor="text" w:x="10" w:y="1"/>
              <w:widowControl w:val="0"/>
              <w:shd w:val="clear" w:color="auto" w:fill="auto"/>
              <w:bidi w:val="0"/>
              <w:spacing w:before="0" w:after="0" w:line="278" w:lineRule="exact"/>
              <w:ind w:left="0" w:right="0" w:firstLine="320"/>
              <w:jc w:val="both"/>
            </w:pPr>
            <w:r>
              <w:rPr>
                <w:color w:val="000000"/>
                <w:spacing w:val="0"/>
                <w:w w:val="100"/>
                <w:position w:val="0"/>
              </w:rPr>
              <w:t>归属于少数股东的其他综合收益的税后 净额</w:t>
            </w:r>
          </w:p>
        </w:tc>
        <w:tc>
          <w:tcPr>
            <w:tcBorders>
              <w:top w:val="single" w:sz="4"/>
              <w:left w:val="single" w:sz="4"/>
            </w:tcBorders>
            <w:shd w:val="clear" w:color="auto" w:fill="FFFFFF"/>
            <w:vAlign w:val="top"/>
          </w:tcPr>
          <w:p>
            <w:pPr>
              <w:framePr w:w="9067" w:h="5405" w:vSpace="547" w:wrap="notBeside" w:vAnchor="text" w:hAnchor="text" w:x="10" w:y="1"/>
              <w:widowControl w:val="0"/>
              <w:rPr>
                <w:sz w:val="10"/>
                <w:szCs w:val="10"/>
              </w:rPr>
            </w:pPr>
          </w:p>
        </w:tc>
        <w:tc>
          <w:tcPr>
            <w:tcBorders>
              <w:top w:val="single" w:sz="4"/>
              <w:left w:val="single" w:sz="4"/>
            </w:tcBorders>
            <w:shd w:val="clear" w:color="auto" w:fill="FFFFFF"/>
            <w:vAlign w:val="center"/>
          </w:tcPr>
          <w:p>
            <w:pPr>
              <w:pStyle w:val="Style19"/>
              <w:keepNext w:val="0"/>
              <w:keepLines w:val="0"/>
              <w:framePr w:w="9067" w:h="5405" w:vSpace="547" w:wrap="notBeside" w:vAnchor="text" w:hAnchor="text" w:x="10" w:y="1"/>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819,546.33</w:t>
            </w:r>
          </w:p>
        </w:tc>
        <w:tc>
          <w:tcPr>
            <w:tcBorders>
              <w:top w:val="single" w:sz="4"/>
              <w:left w:val="single" w:sz="4"/>
              <w:right w:val="single" w:sz="4"/>
            </w:tcBorders>
            <w:shd w:val="clear" w:color="auto" w:fill="FFFFFF"/>
            <w:vAlign w:val="center"/>
          </w:tcPr>
          <w:p>
            <w:pPr>
              <w:pStyle w:val="Style19"/>
              <w:keepNext w:val="0"/>
              <w:keepLines w:val="0"/>
              <w:framePr w:w="9067" w:h="5405" w:vSpace="547" w:wrap="notBeside" w:vAnchor="text" w:hAnchor="text" w:x="10" w:y="1"/>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483,923.06</w:t>
            </w:r>
          </w:p>
        </w:tc>
      </w:tr>
      <w:tr>
        <w:trPr>
          <w:trHeight w:val="288" w:hRule="exact"/>
        </w:trPr>
        <w:tc>
          <w:tcPr>
            <w:tcBorders>
              <w:top w:val="single" w:sz="4"/>
              <w:left w:val="single" w:sz="4"/>
            </w:tcBorders>
            <w:shd w:val="clear" w:color="auto" w:fill="FFFFFF"/>
            <w:vAlign w:val="bottom"/>
          </w:tcPr>
          <w:p>
            <w:pPr>
              <w:pStyle w:val="Style19"/>
              <w:keepNext w:val="0"/>
              <w:keepLines w:val="0"/>
              <w:framePr w:w="9067" w:h="5405" w:vSpace="547" w:wrap="notBeside" w:vAnchor="text" w:hAnchor="text" w:x="10" w:y="1"/>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framePr w:w="9067" w:h="5405" w:vSpace="547" w:wrap="notBeside" w:vAnchor="text" w:hAnchor="text" w:x="10" w:y="1"/>
              <w:widowControl w:val="0"/>
              <w:rPr>
                <w:sz w:val="10"/>
                <w:szCs w:val="10"/>
              </w:rPr>
            </w:pPr>
          </w:p>
        </w:tc>
        <w:tc>
          <w:tcPr>
            <w:tcBorders>
              <w:top w:val="single" w:sz="4"/>
              <w:left w:val="single" w:sz="4"/>
            </w:tcBorders>
            <w:shd w:val="clear" w:color="auto" w:fill="FFFFFF"/>
            <w:vAlign w:val="bottom"/>
          </w:tcPr>
          <w:p>
            <w:pPr>
              <w:pStyle w:val="Style19"/>
              <w:keepNext w:val="0"/>
              <w:keepLines w:val="0"/>
              <w:framePr w:w="9067" w:h="5405" w:vSpace="547" w:wrap="notBeside" w:vAnchor="text" w:hAnchor="text" w:x="10" w:y="1"/>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-51,857,558.50</w:t>
            </w:r>
          </w:p>
        </w:tc>
        <w:tc>
          <w:tcPr>
            <w:tcBorders>
              <w:top w:val="single" w:sz="4"/>
              <w:left w:val="single" w:sz="4"/>
              <w:right w:val="single" w:sz="4"/>
            </w:tcBorders>
            <w:shd w:val="clear" w:color="auto" w:fill="FFFFFF"/>
            <w:vAlign w:val="bottom"/>
          </w:tcPr>
          <w:p>
            <w:pPr>
              <w:pStyle w:val="Style19"/>
              <w:keepNext w:val="0"/>
              <w:keepLines w:val="0"/>
              <w:framePr w:w="9067" w:h="5405" w:vSpace="547" w:wrap="notBeside" w:vAnchor="text" w:hAnchor="text" w:x="10" w:y="1"/>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550,159,753.64</w:t>
            </w:r>
          </w:p>
        </w:tc>
      </w:tr>
      <w:tr>
        <w:trPr>
          <w:trHeight w:val="283" w:hRule="exact"/>
        </w:trPr>
        <w:tc>
          <w:tcPr>
            <w:tcBorders>
              <w:top w:val="single" w:sz="4"/>
              <w:left w:val="single" w:sz="4"/>
            </w:tcBorders>
            <w:shd w:val="clear" w:color="auto" w:fill="FFFFFF"/>
            <w:vAlign w:val="bottom"/>
          </w:tcPr>
          <w:p>
            <w:pPr>
              <w:pStyle w:val="Style19"/>
              <w:keepNext w:val="0"/>
              <w:keepLines w:val="0"/>
              <w:framePr w:w="9067" w:h="5405" w:vSpace="547" w:wrap="notBeside" w:vAnchor="text" w:hAnchor="text" w:x="10" w:y="1"/>
              <w:widowControl w:val="0"/>
              <w:shd w:val="clear" w:color="auto" w:fill="auto"/>
              <w:bidi w:val="0"/>
              <w:spacing w:before="0" w:after="0" w:line="240" w:lineRule="auto"/>
              <w:ind w:left="0" w:right="0" w:firstLine="32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top"/>
          </w:tcPr>
          <w:p>
            <w:pPr>
              <w:framePr w:w="9067" w:h="5405" w:vSpace="547" w:wrap="notBeside" w:vAnchor="text" w:hAnchor="text" w:x="10" w:y="1"/>
              <w:widowControl w:val="0"/>
              <w:rPr>
                <w:sz w:val="10"/>
                <w:szCs w:val="10"/>
              </w:rPr>
            </w:pPr>
          </w:p>
        </w:tc>
        <w:tc>
          <w:tcPr>
            <w:tcBorders>
              <w:top w:val="single" w:sz="4"/>
              <w:left w:val="single" w:sz="4"/>
            </w:tcBorders>
            <w:shd w:val="clear" w:color="auto" w:fill="FFFFFF"/>
            <w:vAlign w:val="bottom"/>
          </w:tcPr>
          <w:p>
            <w:pPr>
              <w:pStyle w:val="Style19"/>
              <w:keepNext w:val="0"/>
              <w:keepLines w:val="0"/>
              <w:framePr w:w="9067" w:h="5405" w:vSpace="547" w:wrap="notBeside" w:vAnchor="text" w:hAnchor="text" w:x="10" w:y="1"/>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17,850,607.18</w:t>
            </w:r>
          </w:p>
        </w:tc>
        <w:tc>
          <w:tcPr>
            <w:tcBorders>
              <w:top w:val="single" w:sz="4"/>
              <w:left w:val="single" w:sz="4"/>
              <w:right w:val="single" w:sz="4"/>
            </w:tcBorders>
            <w:shd w:val="clear" w:color="auto" w:fill="FFFFFF"/>
            <w:vAlign w:val="bottom"/>
          </w:tcPr>
          <w:p>
            <w:pPr>
              <w:pStyle w:val="Style19"/>
              <w:keepNext w:val="0"/>
              <w:keepLines w:val="0"/>
              <w:framePr w:w="9067" w:h="5405" w:vSpace="547" w:wrap="notBeside" w:vAnchor="text" w:hAnchor="text" w:x="10" w:y="1"/>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554,617,482.98</w:t>
            </w:r>
          </w:p>
        </w:tc>
      </w:tr>
      <w:tr>
        <w:trPr>
          <w:trHeight w:val="288" w:hRule="exact"/>
        </w:trPr>
        <w:tc>
          <w:tcPr>
            <w:tcBorders>
              <w:top w:val="single" w:sz="4"/>
              <w:left w:val="single" w:sz="4"/>
            </w:tcBorders>
            <w:shd w:val="clear" w:color="auto" w:fill="FFFFFF"/>
            <w:vAlign w:val="bottom"/>
          </w:tcPr>
          <w:p>
            <w:pPr>
              <w:pStyle w:val="Style19"/>
              <w:keepNext w:val="0"/>
              <w:keepLines w:val="0"/>
              <w:framePr w:w="9067" w:h="5405" w:vSpace="547" w:wrap="notBeside" w:vAnchor="text" w:hAnchor="text" w:x="10" w:y="1"/>
              <w:widowControl w:val="0"/>
              <w:shd w:val="clear" w:color="auto" w:fill="auto"/>
              <w:bidi w:val="0"/>
              <w:spacing w:before="0" w:after="0" w:line="240" w:lineRule="auto"/>
              <w:ind w:left="0" w:right="0" w:firstLine="320"/>
              <w:jc w:val="left"/>
            </w:pPr>
            <w:r>
              <w:rPr>
                <w:color w:val="000000"/>
                <w:spacing w:val="0"/>
                <w:w w:val="100"/>
                <w:position w:val="0"/>
              </w:rPr>
              <w:t>归属于少数股东的综合收益总额</w:t>
            </w:r>
          </w:p>
        </w:tc>
        <w:tc>
          <w:tcPr>
            <w:tcBorders>
              <w:top w:val="single" w:sz="4"/>
              <w:left w:val="single" w:sz="4"/>
            </w:tcBorders>
            <w:shd w:val="clear" w:color="auto" w:fill="FFFFFF"/>
            <w:vAlign w:val="top"/>
          </w:tcPr>
          <w:p>
            <w:pPr>
              <w:framePr w:w="9067" w:h="5405" w:vSpace="547" w:wrap="notBeside" w:vAnchor="text" w:hAnchor="text" w:x="10" w:y="1"/>
              <w:widowControl w:val="0"/>
              <w:rPr>
                <w:sz w:val="10"/>
                <w:szCs w:val="10"/>
              </w:rPr>
            </w:pPr>
          </w:p>
        </w:tc>
        <w:tc>
          <w:tcPr>
            <w:tcBorders>
              <w:top w:val="single" w:sz="4"/>
              <w:left w:val="single" w:sz="4"/>
            </w:tcBorders>
            <w:shd w:val="clear" w:color="auto" w:fill="FFFFFF"/>
            <w:vAlign w:val="bottom"/>
          </w:tcPr>
          <w:p>
            <w:pPr>
              <w:pStyle w:val="Style19"/>
              <w:keepNext w:val="0"/>
              <w:keepLines w:val="0"/>
              <w:framePr w:w="9067" w:h="5405" w:vSpace="547" w:wrap="notBeside" w:vAnchor="text" w:hAnchor="text" w:x="10" w:y="1"/>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-69,708,165.68</w:t>
            </w:r>
          </w:p>
        </w:tc>
        <w:tc>
          <w:tcPr>
            <w:tcBorders>
              <w:top w:val="single" w:sz="4"/>
              <w:left w:val="single" w:sz="4"/>
              <w:right w:val="single" w:sz="4"/>
            </w:tcBorders>
            <w:shd w:val="clear" w:color="auto" w:fill="FFFFFF"/>
            <w:vAlign w:val="bottom"/>
          </w:tcPr>
          <w:p>
            <w:pPr>
              <w:pStyle w:val="Style19"/>
              <w:keepNext w:val="0"/>
              <w:keepLines w:val="0"/>
              <w:framePr w:w="9067" w:h="5405" w:vSpace="547" w:wrap="notBeside" w:vAnchor="text" w:hAnchor="text" w:x="10" w:y="1"/>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-4,457,729.34</w:t>
            </w:r>
          </w:p>
        </w:tc>
      </w:tr>
      <w:tr>
        <w:trPr>
          <w:trHeight w:val="288" w:hRule="exact"/>
        </w:trPr>
        <w:tc>
          <w:tcPr>
            <w:tcBorders>
              <w:top w:val="single" w:sz="4"/>
              <w:left w:val="single" w:sz="4"/>
            </w:tcBorders>
            <w:shd w:val="clear" w:color="auto" w:fill="FFFFFF"/>
            <w:vAlign w:val="bottom"/>
          </w:tcPr>
          <w:p>
            <w:pPr>
              <w:pStyle w:val="Style19"/>
              <w:keepNext w:val="0"/>
              <w:keepLines w:val="0"/>
              <w:framePr w:w="9067" w:h="5405" w:vSpace="547" w:wrap="notBeside" w:vAnchor="text" w:hAnchor="text" w:x="10" w:y="1"/>
              <w:widowControl w:val="0"/>
              <w:shd w:val="clear" w:color="auto" w:fill="auto"/>
              <w:bidi w:val="0"/>
              <w:spacing w:before="0" w:after="0" w:line="240" w:lineRule="auto"/>
              <w:ind w:left="0" w:right="0" w:firstLine="0"/>
              <w:jc w:val="both"/>
            </w:pPr>
            <w:r>
              <w:rPr>
                <w:color w:val="000000"/>
                <w:spacing w:val="0"/>
                <w:w w:val="100"/>
                <w:position w:val="0"/>
              </w:rPr>
              <w:t>八、每股收益：</w:t>
            </w:r>
          </w:p>
        </w:tc>
        <w:tc>
          <w:tcPr>
            <w:tcBorders>
              <w:top w:val="single" w:sz="4"/>
              <w:left w:val="single" w:sz="4"/>
            </w:tcBorders>
            <w:shd w:val="clear" w:color="auto" w:fill="FFFFFF"/>
            <w:vAlign w:val="top"/>
          </w:tcPr>
          <w:p>
            <w:pPr>
              <w:framePr w:w="9067" w:h="5405" w:vSpace="547" w:wrap="notBeside" w:vAnchor="text" w:hAnchor="text" w:x="10" w:y="1"/>
              <w:widowControl w:val="0"/>
              <w:rPr>
                <w:sz w:val="10"/>
                <w:szCs w:val="10"/>
              </w:rPr>
            </w:pPr>
          </w:p>
        </w:tc>
        <w:tc>
          <w:tcPr>
            <w:tcBorders>
              <w:top w:val="single" w:sz="4"/>
              <w:left w:val="single" w:sz="4"/>
            </w:tcBorders>
            <w:shd w:val="clear" w:color="auto" w:fill="FFFFFF"/>
            <w:vAlign w:val="top"/>
          </w:tcPr>
          <w:p>
            <w:pPr>
              <w:framePr w:w="9067" w:h="5405" w:vSpace="547" w:wrap="notBeside" w:vAnchor="text" w:hAnchor="text" w:x="10" w:y="1"/>
              <w:widowControl w:val="0"/>
              <w:rPr>
                <w:sz w:val="10"/>
                <w:szCs w:val="10"/>
              </w:rPr>
            </w:pPr>
          </w:p>
        </w:tc>
        <w:tc>
          <w:tcPr>
            <w:tcBorders>
              <w:top w:val="single" w:sz="4"/>
              <w:left w:val="single" w:sz="4"/>
              <w:right w:val="single" w:sz="4"/>
            </w:tcBorders>
            <w:shd w:val="clear" w:color="auto" w:fill="FFFFFF"/>
            <w:vAlign w:val="top"/>
          </w:tcPr>
          <w:p>
            <w:pPr>
              <w:framePr w:w="9067" w:h="5405" w:vSpace="547" w:wrap="notBeside" w:vAnchor="text" w:hAnchor="text" w:x="10" w:y="1"/>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9"/>
              <w:keepNext w:val="0"/>
              <w:keepLines w:val="0"/>
              <w:framePr w:w="9067" w:h="5405" w:vSpace="547" w:wrap="notBeside" w:vAnchor="text" w:hAnchor="text" w:x="10" w:y="1"/>
              <w:widowControl w:val="0"/>
              <w:shd w:val="clear" w:color="auto" w:fill="auto"/>
              <w:bidi w:val="0"/>
              <w:spacing w:before="0" w:after="0" w:line="240" w:lineRule="auto"/>
              <w:ind w:left="0" w:right="0" w:firstLine="320"/>
              <w:jc w:val="left"/>
            </w:pPr>
            <w:r>
              <w:rPr>
                <w:color w:val="000000"/>
                <w:spacing w:val="0"/>
                <w:w w:val="100"/>
                <w:position w:val="0"/>
              </w:rPr>
              <w:t>（一）基本每股收益（元/股）</w:t>
            </w:r>
          </w:p>
        </w:tc>
        <w:tc>
          <w:tcPr>
            <w:tcBorders>
              <w:top w:val="single" w:sz="4"/>
              <w:left w:val="single" w:sz="4"/>
            </w:tcBorders>
            <w:shd w:val="clear" w:color="auto" w:fill="FFFFFF"/>
            <w:vAlign w:val="top"/>
          </w:tcPr>
          <w:p>
            <w:pPr>
              <w:framePr w:w="9067" w:h="5405" w:vSpace="547" w:wrap="notBeside" w:vAnchor="text" w:hAnchor="text" w:x="10" w:y="1"/>
              <w:widowControl w:val="0"/>
              <w:rPr>
                <w:sz w:val="10"/>
                <w:szCs w:val="10"/>
              </w:rPr>
            </w:pPr>
          </w:p>
        </w:tc>
        <w:tc>
          <w:tcPr>
            <w:tcBorders>
              <w:top w:val="single" w:sz="4"/>
              <w:left w:val="single" w:sz="4"/>
            </w:tcBorders>
            <w:shd w:val="clear" w:color="auto" w:fill="FFFFFF"/>
            <w:vAlign w:val="center"/>
          </w:tcPr>
          <w:p>
            <w:pPr>
              <w:pStyle w:val="Style19"/>
              <w:keepNext w:val="0"/>
              <w:keepLines w:val="0"/>
              <w:framePr w:w="9067" w:h="5405" w:vSpace="547" w:wrap="notBeside" w:vAnchor="text" w:hAnchor="text" w:x="10" w:y="1"/>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19"/>
              <w:keepNext w:val="0"/>
              <w:keepLines w:val="0"/>
              <w:framePr w:w="9067" w:h="5405" w:vSpace="547" w:wrap="notBeside" w:vAnchor="text" w:hAnchor="text" w:x="10" w:y="1"/>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0.73</w:t>
            </w: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framePr w:w="9067" w:h="5405" w:vSpace="547" w:wrap="notBeside" w:vAnchor="text" w:hAnchor="text" w:x="10" w:y="1"/>
              <w:widowControl w:val="0"/>
              <w:shd w:val="clear" w:color="auto" w:fill="auto"/>
              <w:bidi w:val="0"/>
              <w:spacing w:before="0" w:after="0" w:line="240" w:lineRule="auto"/>
              <w:ind w:left="0" w:right="0" w:firstLine="32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framePr w:w="9067" w:h="5405" w:vSpace="547" w:wrap="notBeside" w:vAnchor="text" w:hAnchor="text" w:x="10" w:y="1"/>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framePr w:w="9067" w:h="5405" w:vSpace="547" w:wrap="notBeside" w:vAnchor="text" w:hAnchor="text" w:x="10" w:y="1"/>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0.03</w:t>
            </w:r>
          </w:p>
        </w:tc>
        <w:tc>
          <w:tcPr>
            <w:tcBorders>
              <w:top w:val="single" w:sz="4"/>
              <w:left w:val="single" w:sz="4"/>
              <w:bottom w:val="single" w:sz="4"/>
              <w:right w:val="single" w:sz="4"/>
            </w:tcBorders>
            <w:shd w:val="clear" w:color="auto" w:fill="FFFFFF"/>
            <w:vAlign w:val="center"/>
          </w:tcPr>
          <w:p>
            <w:pPr>
              <w:pStyle w:val="Style19"/>
              <w:keepNext w:val="0"/>
              <w:keepLines w:val="0"/>
              <w:framePr w:w="9067" w:h="5405" w:vSpace="547" w:wrap="notBeside" w:vAnchor="text" w:hAnchor="text" w:x="10" w:y="1"/>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0.73</w:t>
            </w:r>
          </w:p>
        </w:tc>
      </w:tr>
    </w:tbl>
    <w:p>
      <w:pPr>
        <w:pStyle w:val="Style28"/>
        <w:keepNext w:val="0"/>
        <w:keepLines w:val="0"/>
        <w:framePr w:w="1930" w:h="264" w:hSpace="9" w:wrap="notBeside" w:vAnchor="text" w:hAnchor="text" w:x="111" w:y="5684"/>
        <w:widowControl w:val="0"/>
        <w:shd w:val="clear" w:color="auto" w:fill="auto"/>
        <w:bidi w:val="0"/>
        <w:spacing w:before="0" w:after="0" w:line="240" w:lineRule="auto"/>
        <w:ind w:left="0" w:right="0" w:firstLine="0"/>
        <w:jc w:val="left"/>
      </w:pPr>
      <w:r>
        <w:rPr>
          <w:color w:val="000000"/>
          <w:spacing w:val="0"/>
          <w:w w:val="100"/>
          <w:position w:val="0"/>
        </w:rPr>
        <w:t>法定代表人：彭政纲</w:t>
      </w:r>
    </w:p>
    <w:p>
      <w:pPr>
        <w:pStyle w:val="Style28"/>
        <w:keepNext w:val="0"/>
        <w:keepLines w:val="0"/>
        <w:framePr w:w="2765" w:h="264" w:hSpace="9" w:wrap="notBeside" w:vAnchor="text" w:hAnchor="text" w:x="2847" w:y="5684"/>
        <w:widowControl w:val="0"/>
        <w:shd w:val="clear" w:color="auto" w:fill="auto"/>
        <w:bidi w:val="0"/>
        <w:spacing w:before="0" w:after="0" w:line="240" w:lineRule="auto"/>
        <w:ind w:left="0" w:right="0" w:firstLine="0"/>
        <w:jc w:val="center"/>
      </w:pPr>
      <w:r>
        <w:rPr>
          <w:color w:val="000000"/>
          <w:spacing w:val="0"/>
          <w:w w:val="100"/>
          <w:position w:val="0"/>
        </w:rPr>
        <w:t>主管会计工作负责人：傅美英</w:t>
      </w:r>
    </w:p>
    <w:p>
      <w:pPr>
        <w:pStyle w:val="Style28"/>
        <w:keepNext w:val="0"/>
        <w:keepLines w:val="0"/>
        <w:framePr w:w="2352" w:h="269" w:hSpace="9" w:wrap="notBeside" w:vAnchor="text" w:hAnchor="text" w:x="6408" w:y="5684"/>
        <w:widowControl w:val="0"/>
        <w:shd w:val="clear" w:color="auto" w:fill="auto"/>
        <w:bidi w:val="0"/>
        <w:spacing w:before="0" w:after="0" w:line="240" w:lineRule="auto"/>
        <w:ind w:left="0" w:right="0" w:firstLine="0"/>
        <w:jc w:val="center"/>
      </w:pPr>
      <w:r>
        <w:rPr>
          <w:color w:val="000000"/>
          <w:spacing w:val="0"/>
          <w:w w:val="100"/>
          <w:position w:val="0"/>
        </w:rPr>
        <w:t>会计机构负责人：姚曼英</w:t>
      </w:r>
    </w:p>
    <w:p>
      <w:pPr>
        <w:widowControl w:val="0"/>
        <w:spacing w:line="1" w:lineRule="exact"/>
      </w:pPr>
    </w:p>
    <w:p>
      <w:pPr>
        <w:pStyle w:val="Style21"/>
        <w:keepNext/>
        <w:keepLines/>
        <w:widowControl w:val="0"/>
        <w:shd w:val="clear" w:color="auto" w:fill="auto"/>
        <w:bidi w:val="0"/>
        <w:spacing w:before="0" w:after="0" w:line="240" w:lineRule="auto"/>
        <w:ind w:left="0" w:right="0" w:firstLine="0"/>
        <w:jc w:val="center"/>
      </w:pPr>
      <w:bookmarkStart w:id="557" w:name="bookmark557"/>
      <w:bookmarkStart w:id="558" w:name="bookmark558"/>
      <w:bookmarkStart w:id="559" w:name="bookmark559"/>
      <w:r>
        <w:rPr>
          <w:color w:val="000000"/>
          <w:spacing w:val="0"/>
          <w:w w:val="100"/>
          <w:position w:val="0"/>
        </w:rPr>
        <w:t>母公司利润表</w:t>
      </w:r>
      <w:bookmarkEnd w:id="557"/>
      <w:bookmarkEnd w:id="558"/>
      <w:bookmarkEnd w:id="559"/>
    </w:p>
    <w:p>
      <w:pPr>
        <w:pStyle w:val="Style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38"/>
        <w:gridCol w:w="965"/>
        <w:gridCol w:w="1973"/>
        <w:gridCol w:w="1992"/>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十七、</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1,959, </w:t>
            </w:r>
            <w:r>
              <w:rPr>
                <w:color w:val="000000"/>
                <w:spacing w:val="0"/>
                <w:w w:val="100"/>
                <w:position w:val="0"/>
                <w:sz w:val="18"/>
                <w:szCs w:val="18"/>
              </w:rPr>
              <w:t xml:space="preserve">641,689. </w:t>
            </w:r>
            <w:r>
              <w:rPr>
                <w:color w:val="000000"/>
                <w:spacing w:val="0"/>
                <w:w w:val="100"/>
                <w:position w:val="0"/>
                <w:sz w:val="18"/>
                <w:szCs w:val="18"/>
              </w:rPr>
              <w:t>46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1,916, 728, </w:t>
            </w:r>
            <w:r>
              <w:rPr>
                <w:color w:val="000000"/>
                <w:spacing w:val="0"/>
                <w:w w:val="100"/>
                <w:position w:val="0"/>
                <w:sz w:val="18"/>
                <w:szCs w:val="18"/>
              </w:rPr>
              <w:t xml:space="preserve">370. </w:t>
            </w:r>
            <w:r>
              <w:rPr>
                <w:color w:val="000000"/>
                <w:spacing w:val="0"/>
                <w:w w:val="100"/>
                <w:position w:val="0"/>
                <w:sz w:val="18"/>
                <w:szCs w:val="18"/>
              </w:rPr>
              <w:t>34</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49,346,188.28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93,019,777.73</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33,142,780.93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27,675,834.18</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566,475,094.00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474,401,244.99</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1,145, 167, </w:t>
            </w:r>
            <w:r>
              <w:rPr>
                <w:color w:val="000000"/>
                <w:spacing w:val="0"/>
                <w:w w:val="100"/>
                <w:position w:val="0"/>
                <w:sz w:val="18"/>
                <w:szCs w:val="18"/>
              </w:rPr>
              <w:t xml:space="preserve">846. </w:t>
            </w:r>
            <w:r>
              <w:rPr>
                <w:color w:val="000000"/>
                <w:spacing w:val="0"/>
                <w:w w:val="100"/>
                <w:position w:val="0"/>
                <w:sz w:val="18"/>
                <w:szCs w:val="18"/>
              </w:rPr>
              <w:t>50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891,875,886.61</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-1,259,006.96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-2,311,592.77</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16,931,652.76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172,047,579.72</w:t>
            </w:r>
          </w:p>
        </w:tc>
      </w:tr>
      <w:tr>
        <w:trPr>
          <w:trHeight w:val="56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加：公允价值变动收益（损失以"一"号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-6,501,329.53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-1,830,985.73</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投资收益（损失以“一”号填列）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十七、</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89,898,109.54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142,056,157.25</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740"/>
              <w:jc w:val="left"/>
            </w:pPr>
            <w:r>
              <w:rPr>
                <w:color w:val="000000"/>
                <w:spacing w:val="0"/>
                <w:w w:val="100"/>
                <w:position w:val="0"/>
              </w:rPr>
              <w:t>其中：对联营企业和合营企业的投资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-14,916,934.15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12,202,647.53</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233,233,913.96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400,244,811.40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185,217,870.01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146,588,814.93</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55,638.33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405,532.46</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7,222, </w:t>
            </w:r>
            <w:r>
              <w:rPr>
                <w:color w:val="000000"/>
                <w:spacing w:val="0"/>
                <w:w w:val="100"/>
                <w:position w:val="0"/>
                <w:sz w:val="18"/>
                <w:szCs w:val="18"/>
              </w:rPr>
              <w:t xml:space="preserve">893. </w:t>
            </w:r>
            <w:r>
              <w:rPr>
                <w:color w:val="000000"/>
                <w:spacing w:val="0"/>
                <w:w w:val="100"/>
                <w:position w:val="0"/>
                <w:sz w:val="18"/>
                <w:szCs w:val="18"/>
              </w:rPr>
              <w:t>15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2,538, </w:t>
            </w:r>
            <w:r>
              <w:rPr>
                <w:color w:val="000000"/>
                <w:spacing w:val="0"/>
                <w:w w:val="100"/>
                <w:position w:val="0"/>
                <w:sz w:val="18"/>
                <w:szCs w:val="18"/>
              </w:rPr>
              <w:t xml:space="preserve">331. </w:t>
            </w:r>
            <w:r>
              <w:rPr>
                <w:color w:val="000000"/>
                <w:spacing w:val="0"/>
                <w:w w:val="100"/>
                <w:position w:val="0"/>
                <w:sz w:val="18"/>
                <w:szCs w:val="18"/>
              </w:rPr>
              <w:t>14</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1,024, </w:t>
            </w:r>
            <w:r>
              <w:rPr>
                <w:color w:val="000000"/>
                <w:spacing w:val="0"/>
                <w:w w:val="100"/>
                <w:position w:val="0"/>
                <w:sz w:val="18"/>
                <w:szCs w:val="18"/>
              </w:rPr>
              <w:t xml:space="preserve">648. </w:t>
            </w:r>
            <w:r>
              <w:rPr>
                <w:color w:val="000000"/>
                <w:spacing w:val="0"/>
                <w:w w:val="100"/>
                <w:position w:val="0"/>
                <w:sz w:val="18"/>
                <w:szCs w:val="18"/>
              </w:rPr>
              <w:t>33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353,428.31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411,228,890.82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544,295,295.19</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-5,202,110.94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42,375,789.98</w:t>
            </w:r>
          </w:p>
        </w:tc>
      </w:tr>
      <w:tr>
        <w:trPr>
          <w:trHeight w:val="29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416,431,001.76</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501,919,505.21</w:t>
            </w:r>
          </w:p>
        </w:tc>
      </w:tr>
    </w:tbl>
    <w:p>
      <w:pPr>
        <w:widowControl w:val="0"/>
        <w:spacing w:line="1" w:lineRule="exact"/>
      </w:pPr>
      <w:r>
        <w:br w:type="page"/>
      </w:r>
    </w:p>
    <w:tbl>
      <w:tblPr>
        <w:tblOverlap w:val="never"/>
        <w:jc w:val="center"/>
        <w:tblLayout w:type="fixed"/>
      </w:tblPr>
      <w:tblGrid>
        <w:gridCol w:w="4138"/>
        <w:gridCol w:w="965"/>
        <w:gridCol w:w="1973"/>
        <w:gridCol w:w="1992"/>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-2,426,624.61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100,123,638.22</w:t>
            </w:r>
          </w:p>
        </w:tc>
      </w:tr>
      <w:tr>
        <w:trPr>
          <w:trHeight w:val="56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320"/>
              <w:jc w:val="left"/>
            </w:pPr>
            <w:r>
              <w:rPr>
                <w:color w:val="000000"/>
                <w:spacing w:val="0"/>
                <w:w w:val="100"/>
                <w:position w:val="0"/>
              </w:rPr>
              <w:t>（一）以后不能重分类进损益的其他综合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520"/>
              <w:jc w:val="left"/>
            </w:pPr>
            <w:r>
              <w:rPr>
                <w:color w:val="000000"/>
                <w:spacing w:val="0"/>
                <w:w w:val="100"/>
                <w:position w:val="0"/>
                <w:sz w:val="18"/>
                <w:szCs w:val="18"/>
              </w:rPr>
              <w:t>1.</w:t>
            </w:r>
            <w:r>
              <w:rPr>
                <w:color w:val="000000"/>
                <w:spacing w:val="0"/>
                <w:w w:val="100"/>
                <w:position w:val="0"/>
              </w:rPr>
              <w:t>重新计量设定受益计划净负债或净 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520"/>
              <w:jc w:val="left"/>
            </w:pPr>
            <w:r>
              <w:rPr>
                <w:color w:val="000000"/>
                <w:spacing w:val="0"/>
                <w:w w:val="100"/>
                <w:position w:val="0"/>
                <w:sz w:val="18"/>
                <w:szCs w:val="18"/>
              </w:rPr>
              <w:t>2.</w:t>
            </w:r>
            <w:r>
              <w:rPr>
                <w:color w:val="000000"/>
                <w:spacing w:val="0"/>
                <w:w w:val="100"/>
                <w:position w:val="0"/>
              </w:rPr>
              <w:t>权益法下在被投资单位不能重分类 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59" w:lineRule="exact"/>
              <w:ind w:left="0" w:right="0" w:firstLine="320"/>
              <w:jc w:val="left"/>
            </w:pPr>
            <w:r>
              <w:rPr>
                <w:color w:val="000000"/>
                <w:spacing w:val="0"/>
                <w:w w:val="100"/>
                <w:position w:val="0"/>
              </w:rPr>
              <w:t>（二）以后将重分类进损益的其他综合收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-2,426,624.61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100,123,638.22</w:t>
            </w:r>
          </w:p>
        </w:tc>
      </w:tr>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520"/>
              <w:jc w:val="left"/>
            </w:pPr>
            <w:r>
              <w:rPr>
                <w:color w:val="000000"/>
                <w:spacing w:val="0"/>
                <w:w w:val="100"/>
                <w:position w:val="0"/>
                <w:sz w:val="18"/>
                <w:szCs w:val="18"/>
              </w:rPr>
              <w:t>1.</w:t>
            </w:r>
            <w:r>
              <w:rPr>
                <w:color w:val="000000"/>
                <w:spacing w:val="0"/>
                <w:w w:val="100"/>
                <w:position w:val="0"/>
              </w:rPr>
              <w:t>权益法下在被投资单位以后将重分 类进损益的其他综合收益中享有的份额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520"/>
              <w:jc w:val="left"/>
            </w:pPr>
            <w:r>
              <w:rPr>
                <w:color w:val="000000"/>
                <w:spacing w:val="0"/>
                <w:w w:val="100"/>
                <w:position w:val="0"/>
                <w:sz w:val="18"/>
                <w:szCs w:val="18"/>
              </w:rPr>
              <w:t>2.</w:t>
            </w:r>
            <w:r>
              <w:rPr>
                <w:color w:val="000000"/>
                <w:spacing w:val="0"/>
                <w:w w:val="100"/>
                <w:position w:val="0"/>
              </w:rPr>
              <w:t>可供出售金融资产公允价值变动损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-2,426,624.61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100,123,638.22</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8" w:lineRule="exact"/>
              <w:ind w:left="0" w:right="0" w:firstLine="520"/>
              <w:jc w:val="left"/>
            </w:pPr>
            <w:r>
              <w:rPr>
                <w:color w:val="000000"/>
                <w:spacing w:val="0"/>
                <w:w w:val="100"/>
                <w:position w:val="0"/>
                <w:sz w:val="18"/>
                <w:szCs w:val="18"/>
              </w:rPr>
              <w:t>3</w:t>
            </w:r>
            <w:r>
              <w:rPr>
                <w:color w:val="000000"/>
                <w:spacing w:val="0"/>
                <w:w w:val="100"/>
                <w:position w:val="0"/>
              </w:rPr>
              <w:t>.持有至到期投资重分类为可供出售 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414,004,377.15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602,043,143.43</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tabs>
          <w:tab w:pos="2626" w:val="left"/>
          <w:tab w:pos="6086" w:val="left"/>
        </w:tabs>
        <w:bidi w:val="0"/>
        <w:spacing w:before="0" w:after="0" w:line="240" w:lineRule="auto"/>
        <w:ind w:left="0" w:right="0" w:firstLine="0"/>
        <w:jc w:val="center"/>
      </w:pPr>
      <w:r>
        <w:rPr>
          <w:color w:val="000000"/>
          <w:spacing w:val="0"/>
          <w:w w:val="100"/>
          <w:position w:val="0"/>
        </w:rPr>
        <w:t>法定代表人：彭政纲</w:t>
        <w:tab/>
        <w:t>主管会计工作负责人：傅美英</w:t>
        <w:tab/>
        <w:t>会计机构负责人：姚曼英</w:t>
      </w:r>
    </w:p>
    <w:p>
      <w:pPr>
        <w:widowControl w:val="0"/>
        <w:spacing w:after="839" w:line="1" w:lineRule="exact"/>
      </w:pPr>
    </w:p>
    <w:p>
      <w:pPr>
        <w:pStyle w:val="Style21"/>
        <w:keepNext/>
        <w:keepLines/>
        <w:widowControl w:val="0"/>
        <w:shd w:val="clear" w:color="auto" w:fill="auto"/>
        <w:bidi w:val="0"/>
        <w:spacing w:before="0" w:after="0" w:line="240" w:lineRule="auto"/>
        <w:ind w:left="0" w:right="0" w:firstLine="0"/>
        <w:jc w:val="center"/>
      </w:pPr>
      <w:bookmarkStart w:id="560" w:name="bookmark560"/>
      <w:bookmarkStart w:id="561" w:name="bookmark561"/>
      <w:bookmarkStart w:id="562" w:name="bookmark562"/>
      <w:r>
        <w:rPr>
          <w:color w:val="000000"/>
          <w:spacing w:val="0"/>
          <w:w w:val="100"/>
          <w:position w:val="0"/>
        </w:rPr>
        <w:t>合并现金流量表</w:t>
      </w:r>
      <w:bookmarkEnd w:id="560"/>
      <w:bookmarkEnd w:id="561"/>
      <w:bookmarkEnd w:id="562"/>
    </w:p>
    <w:p>
      <w:pPr>
        <w:pStyle w:val="Style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62"/>
        <w:gridCol w:w="979"/>
        <w:gridCol w:w="2218"/>
        <w:gridCol w:w="2208"/>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2,641, 235, </w:t>
            </w:r>
            <w:r>
              <w:rPr>
                <w:color w:val="000000"/>
                <w:spacing w:val="0"/>
                <w:w w:val="100"/>
                <w:position w:val="0"/>
                <w:sz w:val="18"/>
                <w:szCs w:val="18"/>
              </w:rPr>
              <w:t xml:space="preserve">620. </w:t>
            </w:r>
            <w:r>
              <w:rPr>
                <w:color w:val="000000"/>
                <w:spacing w:val="0"/>
                <w:w w:val="100"/>
                <w:position w:val="0"/>
                <w:sz w:val="18"/>
                <w:szCs w:val="18"/>
              </w:rPr>
              <w:t>22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2,594, 112, </w:t>
            </w:r>
            <w:r>
              <w:rPr>
                <w:color w:val="000000"/>
                <w:spacing w:val="0"/>
                <w:w w:val="100"/>
                <w:position w:val="0"/>
                <w:sz w:val="18"/>
                <w:szCs w:val="18"/>
              </w:rPr>
              <w:t xml:space="preserve">180. </w:t>
            </w:r>
            <w:r>
              <w:rPr>
                <w:color w:val="000000"/>
                <w:spacing w:val="0"/>
                <w:w w:val="100"/>
                <w:position w:val="0"/>
                <w:sz w:val="18"/>
                <w:szCs w:val="18"/>
              </w:rPr>
              <w:t>29</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320"/>
              <w:jc w:val="left"/>
            </w:pPr>
            <w:r>
              <w:rPr>
                <w:color w:val="000000"/>
                <w:spacing w:val="0"/>
                <w:w w:val="100"/>
                <w:position w:val="0"/>
              </w:rPr>
              <w:t>处置以公允价值计量且其变动计入 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177,258,633.82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143,495,070.26</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50,393,052.12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293,452,171.53</w:t>
            </w:r>
          </w:p>
        </w:tc>
      </w:tr>
      <w:tr>
        <w:trPr>
          <w:trHeight w:val="29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2,868, 887, </w:t>
            </w:r>
            <w:r>
              <w:rPr>
                <w:color w:val="000000"/>
                <w:spacing w:val="0"/>
                <w:w w:val="100"/>
                <w:position w:val="0"/>
                <w:sz w:val="18"/>
                <w:szCs w:val="18"/>
              </w:rPr>
              <w:t xml:space="preserve">306. </w:t>
            </w:r>
            <w:r>
              <w:rPr>
                <w:color w:val="000000"/>
                <w:spacing w:val="0"/>
                <w:w w:val="100"/>
                <w:position w:val="0"/>
                <w:sz w:val="18"/>
                <w:szCs w:val="18"/>
              </w:rPr>
              <w:t>16</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3,031, 059, </w:t>
            </w:r>
            <w:r>
              <w:rPr>
                <w:color w:val="000000"/>
                <w:spacing w:val="0"/>
                <w:w w:val="100"/>
                <w:position w:val="0"/>
                <w:sz w:val="18"/>
                <w:szCs w:val="18"/>
              </w:rPr>
              <w:t xml:space="preserve">422. </w:t>
            </w:r>
            <w:r>
              <w:rPr>
                <w:color w:val="000000"/>
                <w:spacing w:val="0"/>
                <w:w w:val="100"/>
                <w:position w:val="0"/>
                <w:sz w:val="18"/>
                <w:szCs w:val="18"/>
              </w:rPr>
              <w:t>08</w:t>
            </w:r>
          </w:p>
        </w:tc>
      </w:tr>
    </w:tbl>
    <w:p>
      <w:pPr>
        <w:widowControl w:val="0"/>
        <w:spacing w:line="1" w:lineRule="exact"/>
      </w:pPr>
      <w:r>
        <w:br w:type="page"/>
      </w:r>
    </w:p>
    <w:tbl>
      <w:tblPr>
        <w:tblOverlap w:val="never"/>
        <w:jc w:val="center"/>
        <w:tblLayout w:type="fixed"/>
      </w:tblPr>
      <w:tblGrid>
        <w:gridCol w:w="3662"/>
        <w:gridCol w:w="979"/>
        <w:gridCol w:w="2218"/>
        <w:gridCol w:w="2208"/>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112,294,394.16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172,029,514.49</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1,272, </w:t>
            </w:r>
            <w:r>
              <w:rPr>
                <w:color w:val="000000"/>
                <w:spacing w:val="0"/>
                <w:w w:val="100"/>
                <w:position w:val="0"/>
                <w:sz w:val="18"/>
                <w:szCs w:val="18"/>
              </w:rPr>
              <w:t xml:space="preserve">384,275. </w:t>
            </w:r>
            <w:r>
              <w:rPr>
                <w:color w:val="000000"/>
                <w:spacing w:val="0"/>
                <w:w w:val="100"/>
                <w:position w:val="0"/>
                <w:sz w:val="18"/>
                <w:szCs w:val="18"/>
              </w:rPr>
              <w:t>13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896,072,339.06</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344,987,209.07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309,754,675.90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699,311,296.47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661,539,479.98</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2,428, 977, </w:t>
            </w:r>
            <w:r>
              <w:rPr>
                <w:color w:val="000000"/>
                <w:spacing w:val="0"/>
                <w:w w:val="100"/>
                <w:position w:val="0"/>
                <w:sz w:val="18"/>
                <w:szCs w:val="18"/>
              </w:rPr>
              <w:t xml:space="preserve">174. </w:t>
            </w:r>
            <w:r>
              <w:rPr>
                <w:color w:val="000000"/>
                <w:spacing w:val="0"/>
                <w:w w:val="100"/>
                <w:position w:val="0"/>
                <w:sz w:val="18"/>
                <w:szCs w:val="18"/>
              </w:rPr>
              <w:t>83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2,039, 396, </w:t>
            </w:r>
            <w:r>
              <w:rPr>
                <w:color w:val="000000"/>
                <w:spacing w:val="0"/>
                <w:w w:val="100"/>
                <w:position w:val="0"/>
                <w:sz w:val="18"/>
                <w:szCs w:val="18"/>
              </w:rPr>
              <w:t xml:space="preserve">009. </w:t>
            </w:r>
            <w:r>
              <w:rPr>
                <w:color w:val="000000"/>
                <w:spacing w:val="0"/>
                <w:w w:val="100"/>
                <w:position w:val="0"/>
                <w:sz w:val="18"/>
                <w:szCs w:val="18"/>
              </w:rPr>
              <w:t>43</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439,910,131.33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991,663,412.65</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5,397, 899, </w:t>
            </w:r>
            <w:r>
              <w:rPr>
                <w:color w:val="000000"/>
                <w:spacing w:val="0"/>
                <w:w w:val="100"/>
                <w:position w:val="0"/>
                <w:sz w:val="18"/>
                <w:szCs w:val="18"/>
              </w:rPr>
              <w:t xml:space="preserve">138. </w:t>
            </w:r>
            <w:r>
              <w:rPr>
                <w:color w:val="000000"/>
                <w:spacing w:val="0"/>
                <w:w w:val="100"/>
                <w:position w:val="0"/>
                <w:sz w:val="18"/>
                <w:szCs w:val="18"/>
              </w:rPr>
              <w:t>11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3,944, 345, </w:t>
            </w:r>
            <w:r>
              <w:rPr>
                <w:color w:val="000000"/>
                <w:spacing w:val="0"/>
                <w:w w:val="100"/>
                <w:position w:val="0"/>
                <w:sz w:val="18"/>
                <w:szCs w:val="18"/>
              </w:rPr>
              <w:t xml:space="preserve">853. </w:t>
            </w:r>
            <w:r>
              <w:rPr>
                <w:color w:val="000000"/>
                <w:spacing w:val="0"/>
                <w:w w:val="100"/>
                <w:position w:val="0"/>
                <w:sz w:val="18"/>
                <w:szCs w:val="18"/>
              </w:rPr>
              <w:t>03</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32,224,935.97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76,610,576.37</w:t>
            </w:r>
          </w:p>
        </w:tc>
      </w:tr>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处置固定资产、无形资产和其他长 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151,310.49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916,757.67</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处置子公司及其他营业单位收到的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4,606, </w:t>
            </w:r>
            <w:r>
              <w:rPr>
                <w:color w:val="000000"/>
                <w:spacing w:val="0"/>
                <w:w w:val="100"/>
                <w:position w:val="0"/>
                <w:sz w:val="18"/>
                <w:szCs w:val="18"/>
              </w:rPr>
              <w:t xml:space="preserve">857. </w:t>
            </w:r>
            <w:r>
              <w:rPr>
                <w:color w:val="000000"/>
                <w:spacing w:val="0"/>
                <w:w w:val="100"/>
                <w:position w:val="0"/>
                <w:sz w:val="18"/>
                <w:szCs w:val="18"/>
              </w:rPr>
              <w:t>82</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收到其他与投资活动有关的现金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5,031, </w:t>
            </w:r>
            <w:r>
              <w:rPr>
                <w:color w:val="000000"/>
                <w:spacing w:val="0"/>
                <w:w w:val="100"/>
                <w:position w:val="0"/>
                <w:sz w:val="18"/>
                <w:szCs w:val="18"/>
              </w:rPr>
              <w:t xml:space="preserve">582. </w:t>
            </w:r>
            <w:r>
              <w:rPr>
                <w:color w:val="000000"/>
                <w:spacing w:val="0"/>
                <w:w w:val="100"/>
                <w:position w:val="0"/>
                <w:sz w:val="18"/>
                <w:szCs w:val="18"/>
              </w:rPr>
              <w:t>19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5,001, </w:t>
            </w:r>
            <w:r>
              <w:rPr>
                <w:color w:val="000000"/>
                <w:spacing w:val="0"/>
                <w:w w:val="100"/>
                <w:position w:val="0"/>
                <w:sz w:val="18"/>
                <w:szCs w:val="18"/>
              </w:rPr>
              <w:t xml:space="preserve">917.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5,435, 306, </w:t>
            </w:r>
            <w:r>
              <w:rPr>
                <w:color w:val="000000"/>
                <w:spacing w:val="0"/>
                <w:w w:val="100"/>
                <w:position w:val="0"/>
                <w:sz w:val="18"/>
                <w:szCs w:val="18"/>
              </w:rPr>
              <w:t xml:space="preserve">966. </w:t>
            </w:r>
            <w:r>
              <w:rPr>
                <w:color w:val="000000"/>
                <w:spacing w:val="0"/>
                <w:w w:val="100"/>
                <w:position w:val="0"/>
                <w:sz w:val="18"/>
                <w:szCs w:val="18"/>
              </w:rPr>
              <w:t>76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4,031,481,961.89</w:t>
            </w:r>
          </w:p>
        </w:tc>
      </w:tr>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320"/>
              <w:jc w:val="both"/>
            </w:pPr>
            <w:r>
              <w:rPr>
                <w:color w:val="000000"/>
                <w:spacing w:val="0"/>
                <w:w w:val="100"/>
                <w:position w:val="0"/>
              </w:rPr>
              <w:t>购建固定资产、无形资产和其他长 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172,454,063.80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111,978,718.99</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5,747, 285, </w:t>
            </w:r>
            <w:r>
              <w:rPr>
                <w:color w:val="000000"/>
                <w:spacing w:val="0"/>
                <w:w w:val="100"/>
                <w:position w:val="0"/>
                <w:sz w:val="18"/>
                <w:szCs w:val="18"/>
              </w:rPr>
              <w:t xml:space="preserve">622. </w:t>
            </w:r>
            <w:r>
              <w:rPr>
                <w:color w:val="000000"/>
                <w:spacing w:val="0"/>
                <w:w w:val="100"/>
                <w:position w:val="0"/>
                <w:sz w:val="18"/>
                <w:szCs w:val="18"/>
              </w:rPr>
              <w:t>76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4,734, 323, </w:t>
            </w:r>
            <w:r>
              <w:rPr>
                <w:color w:val="000000"/>
                <w:spacing w:val="0"/>
                <w:w w:val="100"/>
                <w:position w:val="0"/>
                <w:sz w:val="18"/>
                <w:szCs w:val="18"/>
              </w:rPr>
              <w:t xml:space="preserve">396. </w:t>
            </w:r>
            <w:r>
              <w:rPr>
                <w:color w:val="000000"/>
                <w:spacing w:val="0"/>
                <w:w w:val="100"/>
                <w:position w:val="0"/>
                <w:sz w:val="18"/>
                <w:szCs w:val="18"/>
              </w:rPr>
              <w:t>62</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取得子公司及其他营业单位支付的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146,220.29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支付其他与投资活动有关的现金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7,000,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588,282,836.21</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5,926, 885, </w:t>
            </w:r>
            <w:r>
              <w:rPr>
                <w:color w:val="000000"/>
                <w:spacing w:val="0"/>
                <w:w w:val="100"/>
                <w:position w:val="0"/>
                <w:sz w:val="18"/>
                <w:szCs w:val="18"/>
              </w:rPr>
              <w:t xml:space="preserve">906. </w:t>
            </w:r>
            <w:r>
              <w:rPr>
                <w:color w:val="000000"/>
                <w:spacing w:val="0"/>
                <w:w w:val="100"/>
                <w:position w:val="0"/>
                <w:sz w:val="18"/>
                <w:szCs w:val="18"/>
              </w:rPr>
              <w:t>85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5,434, 584, </w:t>
            </w:r>
            <w:r>
              <w:rPr>
                <w:color w:val="000000"/>
                <w:spacing w:val="0"/>
                <w:w w:val="100"/>
                <w:position w:val="0"/>
                <w:sz w:val="18"/>
                <w:szCs w:val="18"/>
              </w:rPr>
              <w:t>951.82</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-491,578,940.09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-1,403,102,989.93</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260,800,000.00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332,886,200.00</w:t>
            </w:r>
          </w:p>
        </w:tc>
      </w:tr>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其中：子公司吸收少数股东投资收 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260,800,000.00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332,886,200.00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260,800,000.00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332,886,200.00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30,199,000.00</w:t>
            </w:r>
          </w:p>
        </w:tc>
      </w:tr>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分配股利、利润或偿付利息支付的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165,129,346.80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111,643,447.01</w:t>
            </w:r>
          </w:p>
        </w:tc>
      </w:tr>
      <w:tr>
        <w:trPr>
          <w:trHeight w:val="56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其中：子公司支付给少数股东的股 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4,500,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支付其他与筹资活动有关的现金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4,800,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290,000.00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169,929,346.80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142,132,447.01</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90,870,653.20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190,753,752.99</w:t>
            </w:r>
          </w:p>
        </w:tc>
      </w:tr>
      <w:tr>
        <w:trPr>
          <w:trHeight w:val="571"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四、汇率变动对现金及现金等价物的 影响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2,567, </w:t>
            </w:r>
            <w:r>
              <w:rPr>
                <w:color w:val="000000"/>
                <w:spacing w:val="0"/>
                <w:w w:val="100"/>
                <w:position w:val="0"/>
                <w:sz w:val="18"/>
                <w:szCs w:val="18"/>
              </w:rPr>
              <w:t xml:space="preserve">539. </w:t>
            </w:r>
            <w:r>
              <w:rPr>
                <w:color w:val="000000"/>
                <w:spacing w:val="0"/>
                <w:w w:val="100"/>
                <w:position w:val="0"/>
                <w:sz w:val="18"/>
                <w:szCs w:val="18"/>
              </w:rPr>
              <w:t>33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1,233, </w:t>
            </w:r>
            <w:r>
              <w:rPr>
                <w:color w:val="000000"/>
                <w:spacing w:val="0"/>
                <w:w w:val="100"/>
                <w:position w:val="0"/>
                <w:sz w:val="18"/>
                <w:szCs w:val="18"/>
              </w:rPr>
              <w:t xml:space="preserve">541. </w:t>
            </w:r>
            <w:r>
              <w:rPr>
                <w:color w:val="000000"/>
                <w:spacing w:val="0"/>
                <w:w w:val="100"/>
                <w:position w:val="0"/>
                <w:sz w:val="18"/>
                <w:szCs w:val="18"/>
              </w:rPr>
              <w:t>35</w:t>
            </w:r>
          </w:p>
        </w:tc>
      </w:tr>
    </w:tbl>
    <w:p>
      <w:pPr>
        <w:widowControl w:val="0"/>
        <w:spacing w:line="1" w:lineRule="exact"/>
      </w:pPr>
      <w:r>
        <w:br w:type="page"/>
      </w:r>
    </w:p>
    <w:tbl>
      <w:tblPr>
        <w:tblOverlap w:val="never"/>
        <w:jc w:val="center"/>
        <w:tblLayout w:type="fixed"/>
      </w:tblPr>
      <w:tblGrid>
        <w:gridCol w:w="3662"/>
        <w:gridCol w:w="979"/>
        <w:gridCol w:w="2218"/>
        <w:gridCol w:w="2208"/>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41,769,383.77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-219,452,282.94</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300,479,331.69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519,931,614.63</w:t>
            </w: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342,248,715.46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300,479,331.69</w:t>
            </w:r>
          </w:p>
        </w:tc>
      </w:tr>
    </w:tbl>
    <w:p>
      <w:pPr>
        <w:pStyle w:val="Style28"/>
        <w:keepNext w:val="0"/>
        <w:keepLines w:val="0"/>
        <w:widowControl w:val="0"/>
        <w:shd w:val="clear" w:color="auto" w:fill="auto"/>
        <w:tabs>
          <w:tab w:pos="2626" w:val="left"/>
          <w:tab w:pos="6086" w:val="left"/>
        </w:tabs>
        <w:bidi w:val="0"/>
        <w:spacing w:before="0" w:after="0" w:line="240" w:lineRule="auto"/>
        <w:ind w:left="0" w:right="0" w:firstLine="0"/>
        <w:jc w:val="center"/>
      </w:pPr>
      <w:r>
        <w:rPr>
          <w:color w:val="000000"/>
          <w:spacing w:val="0"/>
          <w:w w:val="100"/>
          <w:position w:val="0"/>
        </w:rPr>
        <w:t>法定代表人：彭政纲</w:t>
        <w:tab/>
        <w:t>主管会计工作负责人：傅美英</w:t>
        <w:tab/>
        <w:t>会计机构负责人：姚曼英</w:t>
      </w:r>
    </w:p>
    <w:p>
      <w:pPr>
        <w:widowControl w:val="0"/>
        <w:spacing w:after="559" w:line="1" w:lineRule="exact"/>
      </w:pPr>
    </w:p>
    <w:p>
      <w:pPr>
        <w:pStyle w:val="Style21"/>
        <w:keepNext/>
        <w:keepLines/>
        <w:widowControl w:val="0"/>
        <w:shd w:val="clear" w:color="auto" w:fill="auto"/>
        <w:bidi w:val="0"/>
        <w:spacing w:before="0" w:after="40" w:line="240" w:lineRule="auto"/>
        <w:ind w:left="0" w:right="0" w:firstLine="0"/>
        <w:jc w:val="center"/>
      </w:pPr>
      <w:bookmarkStart w:id="563" w:name="bookmark563"/>
      <w:bookmarkStart w:id="564" w:name="bookmark564"/>
      <w:bookmarkStart w:id="565" w:name="bookmark565"/>
      <w:r>
        <w:rPr>
          <w:color w:val="000000"/>
          <w:spacing w:val="0"/>
          <w:w w:val="100"/>
          <w:position w:val="0"/>
        </w:rPr>
        <w:t>母公司现金流量表</w:t>
      </w:r>
      <w:bookmarkEnd w:id="563"/>
      <w:bookmarkEnd w:id="564"/>
      <w:bookmarkEnd w:id="565"/>
    </w:p>
    <w:p>
      <w:pPr>
        <w:pStyle w:val="Style8"/>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62"/>
        <w:gridCol w:w="994"/>
        <w:gridCol w:w="2208"/>
        <w:gridCol w:w="2203"/>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2,400, 127, </w:t>
            </w:r>
            <w:r>
              <w:rPr>
                <w:color w:val="000000"/>
                <w:spacing w:val="0"/>
                <w:w w:val="100"/>
                <w:position w:val="0"/>
                <w:sz w:val="18"/>
                <w:szCs w:val="18"/>
              </w:rPr>
              <w:t xml:space="preserve">902. </w:t>
            </w:r>
            <w:r>
              <w:rPr>
                <w:color w:val="000000"/>
                <w:spacing w:val="0"/>
                <w:w w:val="100"/>
                <w:position w:val="0"/>
                <w:sz w:val="18"/>
                <w:szCs w:val="18"/>
              </w:rPr>
              <w:t>49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2,333, 184, </w:t>
            </w:r>
            <w:r>
              <w:rPr>
                <w:color w:val="000000"/>
                <w:spacing w:val="0"/>
                <w:w w:val="100"/>
                <w:position w:val="0"/>
                <w:sz w:val="18"/>
                <w:szCs w:val="18"/>
              </w:rPr>
              <w:t xml:space="preserve">370. </w:t>
            </w:r>
            <w:r>
              <w:rPr>
                <w:color w:val="000000"/>
                <w:spacing w:val="0"/>
                <w:w w:val="100"/>
                <w:position w:val="0"/>
                <w:sz w:val="18"/>
                <w:szCs w:val="18"/>
              </w:rPr>
              <w:t>16</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175,227,112.10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142,816,436.22</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57,641,856.42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71,424,722.27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2,632, 996, </w:t>
            </w:r>
            <w:r>
              <w:rPr>
                <w:color w:val="000000"/>
                <w:spacing w:val="0"/>
                <w:w w:val="100"/>
                <w:position w:val="0"/>
                <w:sz w:val="18"/>
                <w:szCs w:val="18"/>
              </w:rPr>
              <w:t>871.01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2,547, 425, </w:t>
            </w:r>
            <w:r>
              <w:rPr>
                <w:color w:val="000000"/>
                <w:spacing w:val="0"/>
                <w:w w:val="100"/>
                <w:position w:val="0"/>
                <w:sz w:val="18"/>
                <w:szCs w:val="18"/>
              </w:rPr>
              <w:t xml:space="preserve">528. </w:t>
            </w:r>
            <w:r>
              <w:rPr>
                <w:color w:val="000000"/>
                <w:spacing w:val="0"/>
                <w:w w:val="100"/>
                <w:position w:val="0"/>
                <w:sz w:val="18"/>
                <w:szCs w:val="18"/>
              </w:rPr>
              <w:t>65</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78,628,777.71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174,067,451.05</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1,015, 935, </w:t>
            </w:r>
            <w:r>
              <w:rPr>
                <w:color w:val="000000"/>
                <w:spacing w:val="0"/>
                <w:w w:val="100"/>
                <w:position w:val="0"/>
                <w:sz w:val="18"/>
                <w:szCs w:val="18"/>
              </w:rPr>
              <w:t xml:space="preserve">700. </w:t>
            </w:r>
            <w:r>
              <w:rPr>
                <w:color w:val="000000"/>
                <w:spacing w:val="0"/>
                <w:w w:val="100"/>
                <w:position w:val="0"/>
                <w:sz w:val="18"/>
                <w:szCs w:val="18"/>
              </w:rPr>
              <w:t>68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686,857,910.59</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317,114,745.34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283,512,887.38</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669,377,832.14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594,861,165.63</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2,081,057, </w:t>
            </w:r>
            <w:r>
              <w:rPr>
                <w:color w:val="000000"/>
                <w:spacing w:val="0"/>
                <w:w w:val="100"/>
                <w:position w:val="0"/>
                <w:sz w:val="18"/>
                <w:szCs w:val="18"/>
              </w:rPr>
              <w:t xml:space="preserve">055. </w:t>
            </w:r>
            <w:r>
              <w:rPr>
                <w:color w:val="000000"/>
                <w:spacing w:val="0"/>
                <w:w w:val="100"/>
                <w:position w:val="0"/>
                <w:sz w:val="18"/>
                <w:szCs w:val="18"/>
              </w:rPr>
              <w:t>87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1,739, </w:t>
            </w:r>
            <w:r>
              <w:rPr>
                <w:color w:val="000000"/>
                <w:spacing w:val="0"/>
                <w:w w:val="100"/>
                <w:position w:val="0"/>
                <w:sz w:val="18"/>
                <w:szCs w:val="18"/>
              </w:rPr>
              <w:t>299,414.65</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551,939,815.14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808,126,114.00</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4,636,410, </w:t>
            </w:r>
            <w:r>
              <w:rPr>
                <w:color w:val="000000"/>
                <w:spacing w:val="0"/>
                <w:w w:val="100"/>
                <w:position w:val="0"/>
                <w:sz w:val="18"/>
                <w:szCs w:val="18"/>
              </w:rPr>
              <w:t xml:space="preserve">547. </w:t>
            </w:r>
            <w:r>
              <w:rPr>
                <w:color w:val="000000"/>
                <w:spacing w:val="0"/>
                <w:w w:val="100"/>
                <w:position w:val="0"/>
                <w:sz w:val="18"/>
                <w:szCs w:val="18"/>
              </w:rPr>
              <w:t>48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3,129, 023, </w:t>
            </w:r>
            <w:r>
              <w:rPr>
                <w:color w:val="000000"/>
                <w:spacing w:val="0"/>
                <w:w w:val="100"/>
                <w:position w:val="0"/>
                <w:sz w:val="18"/>
                <w:szCs w:val="18"/>
              </w:rPr>
              <w:t xml:space="preserve">653. </w:t>
            </w:r>
            <w:r>
              <w:rPr>
                <w:color w:val="000000"/>
                <w:spacing w:val="0"/>
                <w:w w:val="100"/>
                <w:position w:val="0"/>
                <w:sz w:val="18"/>
                <w:szCs w:val="18"/>
              </w:rPr>
              <w:t>69</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62,490,026.65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76,610,453.87</w:t>
            </w:r>
          </w:p>
        </w:tc>
      </w:tr>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处置固定资产、无形资产和其他长 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95,645.31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869,750.53</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处置子公司及其他营业单位收到的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4,606, </w:t>
            </w:r>
            <w:r>
              <w:rPr>
                <w:color w:val="000000"/>
                <w:spacing w:val="0"/>
                <w:w w:val="100"/>
                <w:position w:val="0"/>
                <w:sz w:val="18"/>
                <w:szCs w:val="18"/>
              </w:rPr>
              <w:t xml:space="preserve">857. </w:t>
            </w:r>
            <w:r>
              <w:rPr>
                <w:color w:val="000000"/>
                <w:spacing w:val="0"/>
                <w:w w:val="100"/>
                <w:position w:val="0"/>
                <w:sz w:val="18"/>
                <w:szCs w:val="18"/>
              </w:rPr>
              <w:t>82</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15,368,082.19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62,918,153.84</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4,714, 364, </w:t>
            </w:r>
            <w:r>
              <w:rPr>
                <w:color w:val="000000"/>
                <w:spacing w:val="0"/>
                <w:w w:val="100"/>
                <w:position w:val="0"/>
                <w:sz w:val="18"/>
                <w:szCs w:val="18"/>
              </w:rPr>
              <w:t>301.63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3,274, 028, </w:t>
            </w:r>
            <w:r>
              <w:rPr>
                <w:color w:val="000000"/>
                <w:spacing w:val="0"/>
                <w:w w:val="100"/>
                <w:position w:val="0"/>
                <w:sz w:val="18"/>
                <w:szCs w:val="18"/>
              </w:rPr>
              <w:t xml:space="preserve">869. </w:t>
            </w:r>
            <w:r>
              <w:rPr>
                <w:color w:val="000000"/>
                <w:spacing w:val="0"/>
                <w:w w:val="100"/>
                <w:position w:val="0"/>
                <w:sz w:val="18"/>
                <w:szCs w:val="18"/>
              </w:rPr>
              <w:t>75</w:t>
            </w:r>
          </w:p>
        </w:tc>
      </w:tr>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320"/>
              <w:jc w:val="both"/>
            </w:pPr>
            <w:r>
              <w:rPr>
                <w:color w:val="000000"/>
                <w:spacing w:val="0"/>
                <w:w w:val="100"/>
                <w:position w:val="0"/>
              </w:rPr>
              <w:t>购建固定资产、无形资产和其他长 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171,121,918.89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96,671,094.92</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4,947, 044, </w:t>
            </w:r>
            <w:r>
              <w:rPr>
                <w:color w:val="000000"/>
                <w:spacing w:val="0"/>
                <w:w w:val="100"/>
                <w:position w:val="0"/>
                <w:sz w:val="18"/>
                <w:szCs w:val="18"/>
              </w:rPr>
              <w:t xml:space="preserve">477. </w:t>
            </w:r>
            <w:r>
              <w:rPr>
                <w:color w:val="000000"/>
                <w:spacing w:val="0"/>
                <w:w w:val="100"/>
                <w:position w:val="0"/>
                <w:sz w:val="18"/>
                <w:szCs w:val="18"/>
              </w:rPr>
              <w:t>98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3,950, 059, </w:t>
            </w:r>
            <w:r>
              <w:rPr>
                <w:color w:val="000000"/>
                <w:spacing w:val="0"/>
                <w:w w:val="100"/>
                <w:position w:val="0"/>
                <w:sz w:val="18"/>
                <w:szCs w:val="18"/>
              </w:rPr>
              <w:t xml:space="preserve">896. </w:t>
            </w:r>
            <w:r>
              <w:rPr>
                <w:color w:val="000000"/>
                <w:spacing w:val="0"/>
                <w:w w:val="100"/>
                <w:position w:val="0"/>
                <w:sz w:val="18"/>
                <w:szCs w:val="18"/>
              </w:rPr>
              <w:t>62</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取得子公司及其他营业单位支付的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17,000,000.00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37,000,000.00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5,135, 166, </w:t>
            </w:r>
            <w:r>
              <w:rPr>
                <w:color w:val="000000"/>
                <w:spacing w:val="0"/>
                <w:w w:val="100"/>
                <w:position w:val="0"/>
                <w:sz w:val="18"/>
                <w:szCs w:val="18"/>
              </w:rPr>
              <w:t xml:space="preserve">396. </w:t>
            </w:r>
            <w:r>
              <w:rPr>
                <w:color w:val="000000"/>
                <w:spacing w:val="0"/>
                <w:w w:val="100"/>
                <w:position w:val="0"/>
                <w:sz w:val="18"/>
                <w:szCs w:val="18"/>
              </w:rPr>
              <w:t>87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4,083, 730, </w:t>
            </w:r>
            <w:r>
              <w:rPr>
                <w:color w:val="000000"/>
                <w:spacing w:val="0"/>
                <w:w w:val="100"/>
                <w:position w:val="0"/>
                <w:sz w:val="18"/>
                <w:szCs w:val="18"/>
              </w:rPr>
              <w:t xml:space="preserve">991. </w:t>
            </w:r>
            <w:r>
              <w:rPr>
                <w:color w:val="000000"/>
                <w:spacing w:val="0"/>
                <w:w w:val="100"/>
                <w:position w:val="0"/>
                <w:sz w:val="18"/>
                <w:szCs w:val="18"/>
              </w:rPr>
              <w:t>54</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-420,802,095.24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-809,702,121.79</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30,199,000.00</w:t>
            </w:r>
          </w:p>
        </w:tc>
      </w:tr>
      <w:tr>
        <w:trPr>
          <w:trHeight w:val="571"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分配股利、利润或偿付利息支付的 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160,629,346.80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111,643,447.01</w:t>
            </w:r>
          </w:p>
        </w:tc>
      </w:tr>
    </w:tbl>
    <w:p>
      <w:pPr>
        <w:widowControl w:val="0"/>
        <w:spacing w:line="1" w:lineRule="exact"/>
        <w:sectPr>
          <w:headerReference w:type="default" r:id="rId79"/>
          <w:footerReference w:type="default" r:id="rId80"/>
          <w:headerReference w:type="even" r:id="rId81"/>
          <w:footerReference w:type="even" r:id="rId82"/>
          <w:headerReference w:type="first" r:id="rId83"/>
          <w:footerReference w:type="first" r:id="rId84"/>
          <w:footnotePr>
            <w:pos w:val="pageBottom"/>
            <w:numFmt w:val="decimal"/>
            <w:numRestart w:val="continuous"/>
          </w:footnotePr>
          <w:pgSz w:w="11900" w:h="16840"/>
          <w:pgMar w:top="1763" w:right="1147" w:bottom="1484" w:left="1666" w:header="0" w:footer="3" w:gutter="0"/>
          <w:cols w:space="720"/>
          <w:noEndnote/>
          <w:titlePg/>
          <w:rtlGutter w:val="0"/>
          <w:docGrid w:linePitch="360"/>
        </w:sectPr>
      </w:pPr>
    </w:p>
    <w:tbl>
      <w:tblPr>
        <w:tblOverlap w:val="never"/>
        <w:jc w:val="center"/>
        <w:tblLayout w:type="fixed"/>
      </w:tblPr>
      <w:tblGrid>
        <w:gridCol w:w="3662"/>
        <w:gridCol w:w="994"/>
        <w:gridCol w:w="2208"/>
        <w:gridCol w:w="2203"/>
      </w:tblGrid>
      <w:tr>
        <w:trPr>
          <w:trHeight w:val="298" w:hRule="exact"/>
        </w:trPr>
        <w:tc>
          <w:tcPr>
            <w:gridSpan w:val="4"/>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支付其他与筹资活动有关的现金</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160,629,346.80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141,842,447.01</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-160,629,346.80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-141,842,447.01</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-54,738.18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-14,657.95</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-29,546,365.08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-143,433,112.75</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215,913,631.66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359,346,744.41</w:t>
            </w:r>
          </w:p>
        </w:tc>
      </w:tr>
      <w:tr>
        <w:trPr>
          <w:trHeight w:val="29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186,367,266.58</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215,913,631.66</w:t>
            </w:r>
          </w:p>
        </w:tc>
      </w:tr>
    </w:tbl>
    <w:p>
      <w:pPr>
        <w:pStyle w:val="Style28"/>
        <w:keepNext w:val="0"/>
        <w:keepLines w:val="0"/>
        <w:widowControl w:val="0"/>
        <w:shd w:val="clear" w:color="auto" w:fill="auto"/>
        <w:tabs>
          <w:tab w:pos="2496" w:val="left"/>
          <w:tab w:pos="5875" w:val="left"/>
        </w:tabs>
        <w:bidi w:val="0"/>
        <w:spacing w:before="0" w:after="0" w:line="240" w:lineRule="auto"/>
        <w:ind w:left="0" w:right="0" w:firstLine="0"/>
        <w:jc w:val="center"/>
        <w:sectPr>
          <w:headerReference w:type="default" r:id="rId85"/>
          <w:footerReference w:type="default" r:id="rId86"/>
          <w:headerReference w:type="even" r:id="rId87"/>
          <w:footerReference w:type="even" r:id="rId88"/>
          <w:footnotePr>
            <w:pos w:val="pageBottom"/>
            <w:numFmt w:val="decimal"/>
            <w:numRestart w:val="continuous"/>
          </w:footnotePr>
          <w:pgSz w:w="11900" w:h="16840"/>
          <w:pgMar w:top="1763" w:right="1147" w:bottom="1484" w:left="1666" w:header="0" w:footer="3" w:gutter="0"/>
          <w:cols w:space="720"/>
          <w:noEndnote/>
          <w:rtlGutter w:val="0"/>
          <w:docGrid w:linePitch="360"/>
        </w:sectPr>
      </w:pPr>
      <w:r>
        <w:rPr>
          <w:color w:val="000000"/>
          <w:spacing w:val="0"/>
          <w:w w:val="100"/>
          <w:position w:val="0"/>
        </w:rPr>
        <w:t>法定代表人：彭政纲</w:t>
        <w:tab/>
        <w:t>主管会计工作负责人：傅美英</w:t>
        <w:tab/>
        <w:t>会计机构负责人：姚曼英</w:t>
      </w:r>
    </w:p>
    <w:p>
      <w:pPr>
        <w:pStyle w:val="Style21"/>
        <w:keepNext/>
        <w:keepLines/>
        <w:widowControl w:val="0"/>
        <w:shd w:val="clear" w:color="auto" w:fill="auto"/>
        <w:bidi w:val="0"/>
        <w:spacing w:before="320" w:after="0" w:line="240" w:lineRule="auto"/>
        <w:ind w:left="0" w:right="0" w:firstLine="0"/>
        <w:jc w:val="center"/>
      </w:pPr>
      <w:bookmarkStart w:id="569" w:name="bookmark569"/>
      <w:bookmarkStart w:id="570" w:name="bookmark570"/>
      <w:bookmarkStart w:id="571" w:name="bookmark571"/>
      <w:r>
        <w:rPr>
          <w:color w:val="000000"/>
          <w:spacing w:val="0"/>
          <w:w w:val="100"/>
          <w:position w:val="0"/>
        </w:rPr>
        <w:t>合并所有者权益变动表</w:t>
      </w:r>
      <w:bookmarkEnd w:id="569"/>
      <w:bookmarkEnd w:id="570"/>
      <w:bookmarkEnd w:id="571"/>
    </w:p>
    <w:p>
      <w:pPr>
        <w:pStyle w:val="Style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64"/>
        <w:keepNext w:val="0"/>
        <w:keepLines w:val="0"/>
        <w:widowControl w:val="0"/>
        <w:shd w:val="clear" w:color="auto" w:fill="auto"/>
        <w:bidi w:val="0"/>
        <w:spacing w:before="0" w:after="0" w:line="240" w:lineRule="auto"/>
        <w:ind w:left="12900" w:right="0" w:firstLine="0"/>
        <w:jc w:val="left"/>
      </w:pPr>
      <w:r>
        <w:rPr>
          <w:color w:val="000000"/>
          <w:spacing w:val="0"/>
          <w:w w:val="100"/>
          <w:position w:val="0"/>
        </w:rPr>
        <w:t>单位:元币种:人民币</w:t>
      </w:r>
    </w:p>
    <w:tbl>
      <w:tblPr>
        <w:tblOverlap w:val="never"/>
        <w:jc w:val="center"/>
        <w:tblLayout w:type="fixed"/>
      </w:tblPr>
      <w:tblGrid>
        <w:gridCol w:w="1848"/>
        <w:gridCol w:w="1560"/>
        <w:gridCol w:w="427"/>
        <w:gridCol w:w="422"/>
        <w:gridCol w:w="427"/>
        <w:gridCol w:w="1555"/>
        <w:gridCol w:w="470"/>
        <w:gridCol w:w="1517"/>
        <w:gridCol w:w="566"/>
        <w:gridCol w:w="1570"/>
        <w:gridCol w:w="701"/>
        <w:gridCol w:w="1675"/>
        <w:gridCol w:w="1584"/>
        <w:gridCol w:w="1747"/>
      </w:tblGrid>
      <w:tr>
        <w:trPr>
          <w:trHeight w:val="254"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w:t>
            </w:r>
          </w:p>
        </w:tc>
      </w:tr>
      <w:tr>
        <w:trPr>
          <w:trHeight w:val="552" w:hRule="exact"/>
        </w:trPr>
        <w:tc>
          <w:tcPr>
            <w:vMerge/>
            <w:tcBorders>
              <w:left w:val="single" w:sz="4"/>
            </w:tcBorders>
            <w:shd w:val="clear" w:color="auto" w:fill="FFFFFF"/>
            <w:vAlign w:val="center"/>
          </w:tcPr>
          <w:p>
            <w:pPr/>
          </w:p>
        </w:tc>
        <w:tc>
          <w:tcPr>
            <w:gridSpan w:val="11"/>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少数股东权益</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所有者权益合计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其他权益工 具</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260" w:line="240" w:lineRule="auto"/>
              <w:ind w:left="0" w:right="0" w:firstLine="140"/>
              <w:jc w:val="left"/>
              <w:rPr>
                <w:sz w:val="18"/>
                <w:szCs w:val="18"/>
              </w:rPr>
            </w:pPr>
            <w:r>
              <w:rPr>
                <w:color w:val="000000"/>
                <w:spacing w:val="0"/>
                <w:w w:val="100"/>
                <w:position w:val="0"/>
                <w:sz w:val="18"/>
                <w:szCs w:val="18"/>
              </w:rPr>
              <w:t>减</w:t>
            </w:r>
          </w:p>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库</w:t>
            </w:r>
          </w:p>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存</w:t>
            </w:r>
          </w:p>
          <w:p>
            <w:pPr>
              <w:pStyle w:val="Style19"/>
              <w:keepNext w:val="0"/>
              <w:keepLines w:val="0"/>
              <w:widowControl w:val="0"/>
              <w:shd w:val="clear" w:color="auto" w:fill="auto"/>
              <w:bidi w:val="0"/>
              <w:spacing w:before="0" w:after="140" w:line="240" w:lineRule="auto"/>
              <w:ind w:left="0" w:right="0" w:firstLine="140"/>
              <w:jc w:val="left"/>
              <w:rPr>
                <w:sz w:val="18"/>
                <w:szCs w:val="18"/>
              </w:rPr>
            </w:pPr>
            <w:r>
              <w:rPr>
                <w:color w:val="000000"/>
                <w:spacing w:val="0"/>
                <w:w w:val="100"/>
                <w:position w:val="0"/>
                <w:sz w:val="18"/>
                <w:szCs w:val="18"/>
              </w:rPr>
              <w:t>股</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其他综合收益</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2" w:lineRule="exact"/>
              <w:ind w:left="180" w:right="0" w:firstLine="0"/>
              <w:jc w:val="left"/>
              <w:rPr>
                <w:sz w:val="18"/>
                <w:szCs w:val="18"/>
              </w:rPr>
            </w:pPr>
            <w:r>
              <w:rPr>
                <w:color w:val="000000"/>
                <w:spacing w:val="0"/>
                <w:w w:val="100"/>
                <w:position w:val="0"/>
                <w:sz w:val="18"/>
                <w:szCs w:val="18"/>
              </w:rPr>
              <w:t>专 项 储 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160" w:right="0" w:firstLine="0"/>
              <w:jc w:val="left"/>
              <w:rPr>
                <w:sz w:val="18"/>
                <w:szCs w:val="18"/>
              </w:rPr>
            </w:pPr>
            <w:r>
              <w:rPr>
                <w:color w:val="000000"/>
                <w:spacing w:val="0"/>
                <w:w w:val="100"/>
                <w:position w:val="0"/>
                <w:sz w:val="18"/>
                <w:szCs w:val="18"/>
              </w:rPr>
              <w:t>一般 风险 准备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未分配利润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4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永 续 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一、上年期末余额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617, </w:t>
            </w:r>
            <w:r>
              <w:rPr>
                <w:color w:val="000000"/>
                <w:spacing w:val="0"/>
                <w:w w:val="100"/>
                <w:position w:val="0"/>
                <w:sz w:val="16"/>
                <w:szCs w:val="16"/>
              </w:rPr>
              <w:t>805,180.00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108, </w:t>
            </w:r>
            <w:r>
              <w:rPr>
                <w:color w:val="000000"/>
                <w:spacing w:val="0"/>
                <w:w w:val="100"/>
                <w:position w:val="0"/>
                <w:sz w:val="16"/>
                <w:szCs w:val="16"/>
              </w:rPr>
              <w:t>601,122.55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144, </w:t>
            </w:r>
            <w:r>
              <w:rPr>
                <w:color w:val="000000"/>
                <w:spacing w:val="0"/>
                <w:w w:val="100"/>
                <w:position w:val="0"/>
                <w:sz w:val="16"/>
                <w:szCs w:val="16"/>
              </w:rPr>
              <w:t>842,345.51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265,479, </w:t>
            </w:r>
            <w:r>
              <w:rPr>
                <w:color w:val="000000"/>
                <w:spacing w:val="0"/>
                <w:w w:val="100"/>
                <w:position w:val="0"/>
                <w:sz w:val="16"/>
                <w:szCs w:val="16"/>
              </w:rPr>
              <w:t xml:space="preserve">321. </w:t>
            </w:r>
            <w:r>
              <w:rPr>
                <w:color w:val="000000"/>
                <w:spacing w:val="0"/>
                <w:w w:val="100"/>
                <w:position w:val="0"/>
                <w:sz w:val="16"/>
                <w:szCs w:val="16"/>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1,295,337,976. </w:t>
            </w:r>
            <w:r>
              <w:rPr>
                <w:color w:val="000000"/>
                <w:spacing w:val="0"/>
                <w:w w:val="100"/>
                <w:position w:val="0"/>
                <w:sz w:val="16"/>
                <w:szCs w:val="16"/>
              </w:rPr>
              <w:t>19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120, 242, </w:t>
            </w:r>
            <w:r>
              <w:rPr>
                <w:color w:val="000000"/>
                <w:spacing w:val="0"/>
                <w:w w:val="100"/>
                <w:position w:val="0"/>
                <w:sz w:val="16"/>
                <w:szCs w:val="16"/>
              </w:rPr>
              <w:t xml:space="preserve">408. </w:t>
            </w:r>
            <w:r>
              <w:rPr>
                <w:color w:val="000000"/>
                <w:spacing w:val="0"/>
                <w:w w:val="100"/>
                <w:position w:val="0"/>
                <w:sz w:val="16"/>
                <w:szCs w:val="16"/>
              </w:rPr>
              <w:t>33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2,552,308,354. </w:t>
            </w:r>
            <w:r>
              <w:rPr>
                <w:color w:val="000000"/>
                <w:spacing w:val="0"/>
                <w:w w:val="100"/>
                <w:position w:val="0"/>
                <w:sz w:val="16"/>
                <w:szCs w:val="16"/>
              </w:rPr>
              <w:t>13</w:t>
            </w:r>
          </w:p>
        </w:tc>
      </w:tr>
      <w:tr>
        <w:trPr>
          <w:trHeight w:val="24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exact"/>
              <w:ind w:left="0" w:right="0" w:firstLine="460"/>
              <w:jc w:val="both"/>
              <w:rPr>
                <w:sz w:val="18"/>
                <w:szCs w:val="18"/>
              </w:rPr>
            </w:pPr>
            <w:r>
              <w:rPr>
                <w:color w:val="000000"/>
                <w:spacing w:val="0"/>
                <w:w w:val="100"/>
                <w:position w:val="0"/>
                <w:sz w:val="18"/>
                <w:szCs w:val="18"/>
              </w:rPr>
              <w:t>同一控制下企业 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617, 805, </w:t>
            </w:r>
            <w:r>
              <w:rPr>
                <w:color w:val="000000"/>
                <w:spacing w:val="0"/>
                <w:w w:val="100"/>
                <w:position w:val="0"/>
                <w:sz w:val="16"/>
                <w:szCs w:val="16"/>
              </w:rPr>
              <w:t xml:space="preserve">180.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108, </w:t>
            </w:r>
            <w:r>
              <w:rPr>
                <w:color w:val="000000"/>
                <w:spacing w:val="0"/>
                <w:w w:val="100"/>
                <w:position w:val="0"/>
                <w:sz w:val="16"/>
                <w:szCs w:val="16"/>
              </w:rPr>
              <w:t>601,122.55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144, </w:t>
            </w:r>
            <w:r>
              <w:rPr>
                <w:color w:val="000000"/>
                <w:spacing w:val="0"/>
                <w:w w:val="100"/>
                <w:position w:val="0"/>
                <w:sz w:val="16"/>
                <w:szCs w:val="16"/>
              </w:rPr>
              <w:t>842,345.51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265,479, </w:t>
            </w:r>
            <w:r>
              <w:rPr>
                <w:color w:val="000000"/>
                <w:spacing w:val="0"/>
                <w:w w:val="100"/>
                <w:position w:val="0"/>
                <w:sz w:val="16"/>
                <w:szCs w:val="16"/>
              </w:rPr>
              <w:t xml:space="preserve">321. </w:t>
            </w:r>
            <w:r>
              <w:rPr>
                <w:color w:val="000000"/>
                <w:spacing w:val="0"/>
                <w:w w:val="100"/>
                <w:position w:val="0"/>
                <w:sz w:val="16"/>
                <w:szCs w:val="16"/>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1,295,337,976. </w:t>
            </w:r>
            <w:r>
              <w:rPr>
                <w:color w:val="000000"/>
                <w:spacing w:val="0"/>
                <w:w w:val="100"/>
                <w:position w:val="0"/>
                <w:sz w:val="16"/>
                <w:szCs w:val="16"/>
              </w:rPr>
              <w:t>19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120, 242, </w:t>
            </w:r>
            <w:r>
              <w:rPr>
                <w:color w:val="000000"/>
                <w:spacing w:val="0"/>
                <w:w w:val="100"/>
                <w:position w:val="0"/>
                <w:sz w:val="16"/>
                <w:szCs w:val="16"/>
              </w:rPr>
              <w:t xml:space="preserve">408. </w:t>
            </w:r>
            <w:r>
              <w:rPr>
                <w:color w:val="000000"/>
                <w:spacing w:val="0"/>
                <w:w w:val="100"/>
                <w:position w:val="0"/>
                <w:sz w:val="16"/>
                <w:szCs w:val="16"/>
              </w:rPr>
              <w:t>33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2,552,308,354. </w:t>
            </w:r>
            <w:r>
              <w:rPr>
                <w:color w:val="000000"/>
                <w:spacing w:val="0"/>
                <w:w w:val="100"/>
                <w:position w:val="0"/>
                <w:sz w:val="16"/>
                <w:szCs w:val="16"/>
              </w:rPr>
              <w:t>13</w:t>
            </w: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三、本期增减变动金 额（减少以</w:t>
            </w:r>
            <w:r>
              <w:rPr>
                <w:color w:val="000000"/>
                <w:spacing w:val="0"/>
                <w:w w:val="100"/>
                <w:position w:val="0"/>
                <w:sz w:val="18"/>
                <w:szCs w:val="18"/>
              </w:rPr>
              <w:t>"一''</w:t>
            </w:r>
            <w:r>
              <w:rPr>
                <w:color w:val="000000"/>
                <w:spacing w:val="0"/>
                <w:w w:val="100"/>
                <w:position w:val="0"/>
                <w:sz w:val="18"/>
                <w:szCs w:val="18"/>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111,672,622.77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-440,763.66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41,643,100.18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-1 83,981,076.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-3,694,991.44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-34,801,108.29</w:t>
            </w:r>
          </w:p>
        </w:tc>
      </w:tr>
      <w:tr>
        <w:trPr>
          <w:trHeight w:val="24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-440,763.66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18,291,370.84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-69, </w:t>
            </w:r>
            <w:r>
              <w:rPr>
                <w:color w:val="000000"/>
                <w:spacing w:val="0"/>
                <w:w w:val="100"/>
                <w:position w:val="0"/>
                <w:sz w:val="16"/>
                <w:szCs w:val="16"/>
              </w:rPr>
              <w:t xml:space="preserve">708, </w:t>
            </w:r>
            <w:r>
              <w:rPr>
                <w:color w:val="000000"/>
                <w:spacing w:val="0"/>
                <w:w w:val="100"/>
                <w:position w:val="0"/>
                <w:sz w:val="16"/>
                <w:szCs w:val="16"/>
              </w:rPr>
              <w:t xml:space="preserve">165. </w:t>
            </w:r>
            <w:r>
              <w:rPr>
                <w:color w:val="000000"/>
                <w:spacing w:val="0"/>
                <w:w w:val="100"/>
                <w:position w:val="0"/>
                <w:sz w:val="16"/>
                <w:szCs w:val="16"/>
              </w:rPr>
              <w:t>68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-51,857,558.50</w:t>
            </w:r>
          </w:p>
        </w:tc>
      </w:tr>
      <w:tr>
        <w:trPr>
          <w:trHeight w:val="47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（二）所有者投入和 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111,672,622.77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70,513, </w:t>
            </w:r>
            <w:r>
              <w:rPr>
                <w:color w:val="000000"/>
                <w:spacing w:val="0"/>
                <w:w w:val="100"/>
                <w:position w:val="0"/>
                <w:sz w:val="16"/>
                <w:szCs w:val="16"/>
              </w:rPr>
              <w:t xml:space="preserve">174. </w:t>
            </w:r>
            <w:r>
              <w:rPr>
                <w:color w:val="000000"/>
                <w:spacing w:val="0"/>
                <w:w w:val="100"/>
                <w:position w:val="0"/>
                <w:sz w:val="16"/>
                <w:szCs w:val="16"/>
              </w:rPr>
              <w:t>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182,185,797.01</w:t>
            </w:r>
          </w:p>
        </w:tc>
      </w:tr>
      <w:tr>
        <w:trPr>
          <w:trHeight w:val="24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1</w:t>
            </w:r>
            <w:r>
              <w:rPr>
                <w:color w:val="000000"/>
                <w:spacing w:val="0"/>
                <w:w w:val="100"/>
                <w:position w:val="0"/>
                <w:sz w:val="18"/>
                <w:szCs w:val="18"/>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240, 400,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240, 400, </w:t>
            </w:r>
            <w:r>
              <w:rPr>
                <w:color w:val="000000"/>
                <w:spacing w:val="0"/>
                <w:w w:val="100"/>
                <w:position w:val="0"/>
                <w:sz w:val="16"/>
                <w:szCs w:val="16"/>
              </w:rPr>
              <w:t xml:space="preserve">000. </w:t>
            </w:r>
            <w:r>
              <w:rPr>
                <w:color w:val="000000"/>
                <w:spacing w:val="0"/>
                <w:w w:val="100"/>
                <w:position w:val="0"/>
                <w:sz w:val="16"/>
                <w:szCs w:val="16"/>
              </w:rPr>
              <w:t>00</w:t>
            </w:r>
          </w:p>
        </w:tc>
      </w:tr>
      <w:tr>
        <w:trPr>
          <w:trHeight w:val="47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6"/>
                <w:szCs w:val="16"/>
              </w:rPr>
              <w:t xml:space="preserve">2 </w:t>
            </w:r>
            <w:r>
              <w:rPr>
                <w:color w:val="000000"/>
                <w:spacing w:val="0"/>
                <w:w w:val="100"/>
                <w:position w:val="0"/>
                <w:sz w:val="18"/>
                <w:szCs w:val="18"/>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6"/>
                <w:szCs w:val="16"/>
              </w:rPr>
              <w:t>3</w:t>
            </w:r>
            <w:r>
              <w:rPr>
                <w:color w:val="000000"/>
                <w:spacing w:val="0"/>
                <w:w w:val="100"/>
                <w:position w:val="0"/>
                <w:sz w:val="18"/>
                <w:szCs w:val="18"/>
              </w:rPr>
              <w:t>.股份支付计入所有 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111,672,622.77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-1 69, 886, </w:t>
            </w:r>
            <w:r>
              <w:rPr>
                <w:color w:val="000000"/>
                <w:spacing w:val="0"/>
                <w:w w:val="100"/>
                <w:position w:val="0"/>
                <w:sz w:val="16"/>
                <w:szCs w:val="16"/>
              </w:rPr>
              <w:t>825.76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-58,214,202.99</w:t>
            </w:r>
          </w:p>
        </w:tc>
      </w:tr>
      <w:tr>
        <w:trPr>
          <w:trHeight w:val="25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41,643, </w:t>
            </w:r>
            <w:r>
              <w:rPr>
                <w:color w:val="000000"/>
                <w:spacing w:val="0"/>
                <w:w w:val="100"/>
                <w:position w:val="0"/>
                <w:sz w:val="16"/>
                <w:szCs w:val="16"/>
              </w:rPr>
              <w:t xml:space="preserve">100. </w:t>
            </w:r>
            <w:r>
              <w:rPr>
                <w:color w:val="000000"/>
                <w:spacing w:val="0"/>
                <w:w w:val="100"/>
                <w:position w:val="0"/>
                <w:sz w:val="16"/>
                <w:szCs w:val="16"/>
              </w:rPr>
              <w:t>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 </w:t>
            </w:r>
            <w:r>
              <w:rPr>
                <w:color w:val="000000"/>
                <w:spacing w:val="0"/>
                <w:w w:val="100"/>
                <w:position w:val="0"/>
                <w:sz w:val="16"/>
                <w:szCs w:val="16"/>
              </w:rPr>
              <w:t>02,272,446.98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-4,500, 000.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-165, </w:t>
            </w:r>
            <w:r>
              <w:rPr>
                <w:color w:val="000000"/>
                <w:spacing w:val="0"/>
                <w:w w:val="100"/>
                <w:position w:val="0"/>
                <w:sz w:val="16"/>
                <w:szCs w:val="16"/>
              </w:rPr>
              <w:t xml:space="preserve">129, </w:t>
            </w:r>
            <w:r>
              <w:rPr>
                <w:color w:val="000000"/>
                <w:spacing w:val="0"/>
                <w:w w:val="100"/>
                <w:position w:val="0"/>
                <w:sz w:val="16"/>
                <w:szCs w:val="16"/>
              </w:rPr>
              <w:t xml:space="preserve">346. </w:t>
            </w:r>
            <w:r>
              <w:rPr>
                <w:color w:val="000000"/>
                <w:spacing w:val="0"/>
                <w:w w:val="100"/>
                <w:position w:val="0"/>
                <w:sz w:val="16"/>
                <w:szCs w:val="16"/>
              </w:rPr>
              <w:t>80</w:t>
            </w:r>
          </w:p>
        </w:tc>
      </w:tr>
    </w:tbl>
    <w:p>
      <w:pPr>
        <w:widowControl w:val="0"/>
        <w:spacing w:line="1" w:lineRule="exact"/>
      </w:pPr>
      <w:r>
        <w:br w:type="page"/>
      </w:r>
    </w:p>
    <w:tbl>
      <w:tblPr>
        <w:tblOverlap w:val="never"/>
        <w:jc w:val="center"/>
        <w:tblLayout w:type="fixed"/>
      </w:tblPr>
      <w:tblGrid>
        <w:gridCol w:w="1848"/>
        <w:gridCol w:w="1560"/>
        <w:gridCol w:w="427"/>
        <w:gridCol w:w="422"/>
        <w:gridCol w:w="427"/>
        <w:gridCol w:w="1555"/>
        <w:gridCol w:w="470"/>
        <w:gridCol w:w="1517"/>
        <w:gridCol w:w="566"/>
        <w:gridCol w:w="1570"/>
        <w:gridCol w:w="701"/>
        <w:gridCol w:w="1675"/>
        <w:gridCol w:w="1584"/>
        <w:gridCol w:w="1747"/>
      </w:tblGrid>
      <w:tr>
        <w:trPr>
          <w:trHeight w:val="25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41,643, </w:t>
            </w:r>
            <w:r>
              <w:rPr>
                <w:color w:val="000000"/>
                <w:spacing w:val="0"/>
                <w:w w:val="100"/>
                <w:position w:val="0"/>
                <w:sz w:val="16"/>
                <w:szCs w:val="16"/>
              </w:rPr>
              <w:t xml:space="preserve">100. </w:t>
            </w:r>
            <w:r>
              <w:rPr>
                <w:color w:val="000000"/>
                <w:spacing w:val="0"/>
                <w:w w:val="100"/>
                <w:position w:val="0"/>
                <w:sz w:val="16"/>
                <w:szCs w:val="16"/>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-41,643, 100. </w:t>
            </w:r>
            <w:r>
              <w:rPr>
                <w:color w:val="000000"/>
                <w:spacing w:val="0"/>
                <w:w w:val="100"/>
                <w:position w:val="0"/>
                <w:sz w:val="16"/>
                <w:szCs w:val="16"/>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-160, </w:t>
            </w:r>
            <w:r>
              <w:rPr>
                <w:color w:val="000000"/>
                <w:spacing w:val="0"/>
                <w:w w:val="100"/>
                <w:position w:val="0"/>
                <w:sz w:val="16"/>
                <w:szCs w:val="16"/>
              </w:rPr>
              <w:t xml:space="preserve">629, </w:t>
            </w:r>
            <w:r>
              <w:rPr>
                <w:color w:val="000000"/>
                <w:spacing w:val="0"/>
                <w:w w:val="100"/>
                <w:position w:val="0"/>
                <w:sz w:val="16"/>
                <w:szCs w:val="16"/>
              </w:rPr>
              <w:t xml:space="preserve">346.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-4,500, 000.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-165, </w:t>
            </w:r>
            <w:r>
              <w:rPr>
                <w:color w:val="000000"/>
                <w:spacing w:val="0"/>
                <w:w w:val="100"/>
                <w:position w:val="0"/>
                <w:sz w:val="16"/>
                <w:szCs w:val="16"/>
              </w:rPr>
              <w:t xml:space="preserve">129, </w:t>
            </w:r>
            <w:r>
              <w:rPr>
                <w:color w:val="000000"/>
                <w:spacing w:val="0"/>
                <w:w w:val="100"/>
                <w:position w:val="0"/>
                <w:sz w:val="16"/>
                <w:szCs w:val="16"/>
              </w:rPr>
              <w:t xml:space="preserve">346. </w:t>
            </w:r>
            <w:r>
              <w:rPr>
                <w:color w:val="000000"/>
                <w:spacing w:val="0"/>
                <w:w w:val="100"/>
                <w:position w:val="0"/>
                <w:sz w:val="16"/>
                <w:szCs w:val="16"/>
              </w:rPr>
              <w:t>80</w:t>
            </w:r>
          </w:p>
        </w:tc>
      </w:tr>
      <w:tr>
        <w:trPr>
          <w:trHeight w:val="24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.资本公积转增资本 （或股本）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.盈余公积转增资本 （或股本）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617, 805, </w:t>
            </w:r>
            <w:r>
              <w:rPr>
                <w:color w:val="000000"/>
                <w:spacing w:val="0"/>
                <w:w w:val="100"/>
                <w:position w:val="0"/>
                <w:sz w:val="16"/>
                <w:szCs w:val="16"/>
              </w:rPr>
              <w:t xml:space="preserve">180.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220, 273, </w:t>
            </w:r>
            <w:r>
              <w:rPr>
                <w:color w:val="000000"/>
                <w:spacing w:val="0"/>
                <w:w w:val="100"/>
                <w:position w:val="0"/>
                <w:sz w:val="16"/>
                <w:szCs w:val="16"/>
              </w:rPr>
              <w:t xml:space="preserve">745. </w:t>
            </w:r>
            <w:r>
              <w:rPr>
                <w:color w:val="000000"/>
                <w:spacing w:val="0"/>
                <w:w w:val="100"/>
                <w:position w:val="0"/>
                <w:sz w:val="16"/>
                <w:szCs w:val="16"/>
              </w:rPr>
              <w:t>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144, </w:t>
            </w:r>
            <w:r>
              <w:rPr>
                <w:color w:val="000000"/>
                <w:spacing w:val="0"/>
                <w:w w:val="100"/>
                <w:position w:val="0"/>
                <w:sz w:val="16"/>
                <w:szCs w:val="16"/>
              </w:rPr>
              <w:t>401,581.85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307, </w:t>
            </w:r>
            <w:r>
              <w:rPr>
                <w:color w:val="000000"/>
                <w:spacing w:val="0"/>
                <w:w w:val="100"/>
                <w:position w:val="0"/>
                <w:sz w:val="16"/>
                <w:szCs w:val="16"/>
              </w:rPr>
              <w:t xml:space="preserve">122,421. </w:t>
            </w:r>
            <w:r>
              <w:rPr>
                <w:color w:val="000000"/>
                <w:spacing w:val="0"/>
                <w:w w:val="100"/>
                <w:position w:val="0"/>
                <w:sz w:val="16"/>
                <w:szCs w:val="16"/>
              </w:rPr>
              <w:t>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1 , 1 11,356, </w:t>
            </w:r>
            <w:r>
              <w:rPr>
                <w:color w:val="000000"/>
                <w:spacing w:val="0"/>
                <w:w w:val="100"/>
                <w:position w:val="0"/>
                <w:sz w:val="16"/>
                <w:szCs w:val="16"/>
              </w:rPr>
              <w:t xml:space="preserve">900. </w:t>
            </w:r>
            <w:r>
              <w:rPr>
                <w:color w:val="000000"/>
                <w:spacing w:val="0"/>
                <w:w w:val="100"/>
                <w:position w:val="0"/>
                <w:sz w:val="16"/>
                <w:szCs w:val="16"/>
              </w:rPr>
              <w:t>05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116, </w:t>
            </w:r>
            <w:r>
              <w:rPr>
                <w:color w:val="000000"/>
                <w:spacing w:val="0"/>
                <w:w w:val="100"/>
                <w:position w:val="0"/>
                <w:sz w:val="16"/>
                <w:szCs w:val="16"/>
              </w:rPr>
              <w:t xml:space="preserve">547,416. </w:t>
            </w:r>
            <w:r>
              <w:rPr>
                <w:color w:val="000000"/>
                <w:spacing w:val="0"/>
                <w:w w:val="100"/>
                <w:position w:val="0"/>
                <w:sz w:val="16"/>
                <w:szCs w:val="16"/>
              </w:rPr>
              <w:t>89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2,517,507, </w:t>
            </w:r>
            <w:r>
              <w:rPr>
                <w:color w:val="000000"/>
                <w:spacing w:val="0"/>
                <w:w w:val="100"/>
                <w:position w:val="0"/>
                <w:sz w:val="16"/>
                <w:szCs w:val="16"/>
              </w:rPr>
              <w:t xml:space="preserve">245. </w:t>
            </w:r>
            <w:r>
              <w:rPr>
                <w:color w:val="000000"/>
                <w:spacing w:val="0"/>
                <w:w w:val="100"/>
                <w:position w:val="0"/>
                <w:sz w:val="16"/>
                <w:szCs w:val="16"/>
              </w:rPr>
              <w:t>84</w:t>
            </w:r>
          </w:p>
        </w:tc>
      </w:tr>
    </w:tbl>
    <w:p>
      <w:pPr>
        <w:widowControl w:val="0"/>
        <w:spacing w:after="519" w:line="1" w:lineRule="exact"/>
      </w:pPr>
    </w:p>
    <w:p>
      <w:pPr>
        <w:widowControl w:val="0"/>
        <w:spacing w:line="1" w:lineRule="exact"/>
      </w:pPr>
    </w:p>
    <w:tbl>
      <w:tblPr>
        <w:tblOverlap w:val="never"/>
        <w:jc w:val="center"/>
        <w:tblLayout w:type="fixed"/>
      </w:tblPr>
      <w:tblGrid>
        <w:gridCol w:w="1848"/>
        <w:gridCol w:w="1560"/>
        <w:gridCol w:w="427"/>
        <w:gridCol w:w="422"/>
        <w:gridCol w:w="442"/>
        <w:gridCol w:w="1541"/>
        <w:gridCol w:w="475"/>
        <w:gridCol w:w="1493"/>
        <w:gridCol w:w="586"/>
        <w:gridCol w:w="1560"/>
        <w:gridCol w:w="710"/>
        <w:gridCol w:w="1666"/>
        <w:gridCol w:w="1589"/>
        <w:gridCol w:w="1757"/>
      </w:tblGrid>
      <w:tr>
        <w:trPr>
          <w:trHeight w:val="254"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w:t>
            </w:r>
          </w:p>
        </w:tc>
      </w:tr>
      <w:tr>
        <w:trPr>
          <w:trHeight w:val="485" w:hRule="exact"/>
        </w:trPr>
        <w:tc>
          <w:tcPr>
            <w:vMerge/>
            <w:tcBorders>
              <w:left w:val="single" w:sz="4"/>
            </w:tcBorders>
            <w:shd w:val="clear" w:color="auto" w:fill="FFFFFF"/>
            <w:vAlign w:val="center"/>
          </w:tcPr>
          <w:p>
            <w:pPr/>
          </w:p>
        </w:tc>
        <w:tc>
          <w:tcPr>
            <w:gridSpan w:val="11"/>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少数股东权益</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所有者权益合计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其他权益工 具</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260" w:line="240" w:lineRule="auto"/>
              <w:ind w:left="0" w:right="0" w:firstLine="140"/>
              <w:jc w:val="left"/>
              <w:rPr>
                <w:sz w:val="18"/>
                <w:szCs w:val="18"/>
              </w:rPr>
            </w:pPr>
            <w:r>
              <w:rPr>
                <w:color w:val="000000"/>
                <w:spacing w:val="0"/>
                <w:w w:val="100"/>
                <w:position w:val="0"/>
                <w:sz w:val="18"/>
                <w:szCs w:val="18"/>
              </w:rPr>
              <w:t>减</w:t>
            </w:r>
          </w:p>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库</w:t>
            </w:r>
          </w:p>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存</w:t>
            </w:r>
          </w:p>
          <w:p>
            <w:pPr>
              <w:pStyle w:val="Style19"/>
              <w:keepNext w:val="0"/>
              <w:keepLines w:val="0"/>
              <w:widowControl w:val="0"/>
              <w:shd w:val="clear" w:color="auto" w:fill="auto"/>
              <w:bidi w:val="0"/>
              <w:spacing w:before="0" w:after="140" w:line="240" w:lineRule="auto"/>
              <w:ind w:left="0" w:right="0" w:firstLine="140"/>
              <w:jc w:val="left"/>
              <w:rPr>
                <w:sz w:val="18"/>
                <w:szCs w:val="18"/>
              </w:rPr>
            </w:pPr>
            <w:r>
              <w:rPr>
                <w:color w:val="000000"/>
                <w:spacing w:val="0"/>
                <w:w w:val="100"/>
                <w:position w:val="0"/>
                <w:sz w:val="18"/>
                <w:szCs w:val="18"/>
              </w:rPr>
              <w:t>股</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其他综合收益</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专项 储备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160" w:right="0" w:firstLine="0"/>
              <w:jc w:val="left"/>
              <w:rPr>
                <w:sz w:val="18"/>
                <w:szCs w:val="18"/>
              </w:rPr>
            </w:pPr>
            <w:r>
              <w:rPr>
                <w:color w:val="000000"/>
                <w:spacing w:val="0"/>
                <w:w w:val="100"/>
                <w:position w:val="0"/>
                <w:sz w:val="18"/>
                <w:szCs w:val="18"/>
              </w:rPr>
              <w:t>一般 风险 准备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2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4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永 续 债</w:t>
            </w:r>
          </w:p>
        </w:tc>
        <w:tc>
          <w:tcPr>
            <w:tcBorders>
              <w:top w:val="single" w:sz="4"/>
              <w:left w:val="single" w:sz="4"/>
            </w:tcBorders>
            <w:shd w:val="clear" w:color="auto" w:fill="FFFFFF"/>
            <w:textDirection w:val="tbRlV"/>
            <w:vAlign w:val="bottom"/>
          </w:tcPr>
          <w:p>
            <w:pPr>
              <w:pStyle w:val="Style4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一、上年期末余额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617, 805, </w:t>
            </w:r>
            <w:r>
              <w:rPr>
                <w:color w:val="000000"/>
                <w:spacing w:val="0"/>
                <w:w w:val="100"/>
                <w:position w:val="0"/>
                <w:sz w:val="16"/>
                <w:szCs w:val="16"/>
              </w:rPr>
              <w:t xml:space="preserve">180.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35,986, </w:t>
            </w:r>
            <w:r>
              <w:rPr>
                <w:color w:val="000000"/>
                <w:spacing w:val="0"/>
                <w:w w:val="100"/>
                <w:position w:val="0"/>
                <w:sz w:val="16"/>
                <w:szCs w:val="16"/>
              </w:rPr>
              <w:t xml:space="preserve">668. </w:t>
            </w:r>
            <w:r>
              <w:rPr>
                <w:color w:val="000000"/>
                <w:spacing w:val="0"/>
                <w:w w:val="100"/>
                <w:position w:val="0"/>
                <w:sz w:val="16"/>
                <w:szCs w:val="16"/>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43,958,375. </w:t>
            </w:r>
            <w:r>
              <w:rPr>
                <w:color w:val="000000"/>
                <w:spacing w:val="0"/>
                <w:w w:val="100"/>
                <w:position w:val="0"/>
                <w:sz w:val="16"/>
                <w:szCs w:val="16"/>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215,287,371.03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1,003, 001, </w:t>
            </w:r>
            <w:r>
              <w:rPr>
                <w:color w:val="000000"/>
                <w:spacing w:val="0"/>
                <w:w w:val="100"/>
                <w:position w:val="0"/>
                <w:sz w:val="16"/>
                <w:szCs w:val="16"/>
              </w:rPr>
              <w:t xml:space="preserve">346. </w:t>
            </w:r>
            <w:r>
              <w:rPr>
                <w:color w:val="000000"/>
                <w:spacing w:val="0"/>
                <w:w w:val="100"/>
                <w:position w:val="0"/>
                <w:sz w:val="16"/>
                <w:szCs w:val="16"/>
              </w:rPr>
              <w:t>45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119,767, </w:t>
            </w:r>
            <w:r>
              <w:rPr>
                <w:color w:val="000000"/>
                <w:spacing w:val="0"/>
                <w:w w:val="100"/>
                <w:position w:val="0"/>
                <w:sz w:val="16"/>
                <w:szCs w:val="16"/>
              </w:rPr>
              <w:t xml:space="preserve">078. </w:t>
            </w:r>
            <w:r>
              <w:rPr>
                <w:color w:val="000000"/>
                <w:spacing w:val="0"/>
                <w:w w:val="100"/>
                <w:position w:val="0"/>
                <w:sz w:val="16"/>
                <w:szCs w:val="16"/>
              </w:rPr>
              <w:t>56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2,035, </w:t>
            </w:r>
            <w:r>
              <w:rPr>
                <w:color w:val="000000"/>
                <w:spacing w:val="0"/>
                <w:w w:val="100"/>
                <w:position w:val="0"/>
                <w:sz w:val="16"/>
                <w:szCs w:val="16"/>
              </w:rPr>
              <w:t>806,019.36</w:t>
            </w:r>
          </w:p>
        </w:tc>
      </w:tr>
      <w:tr>
        <w:trPr>
          <w:trHeight w:val="24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460"/>
              <w:jc w:val="both"/>
              <w:rPr>
                <w:sz w:val="18"/>
                <w:szCs w:val="18"/>
              </w:rPr>
            </w:pPr>
            <w:r>
              <w:rPr>
                <w:color w:val="000000"/>
                <w:spacing w:val="0"/>
                <w:w w:val="100"/>
                <w:position w:val="0"/>
                <w:sz w:val="18"/>
                <w:szCs w:val="18"/>
              </w:rPr>
              <w:t>同一控制下企业 合并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848"/>
        <w:gridCol w:w="1560"/>
        <w:gridCol w:w="427"/>
        <w:gridCol w:w="422"/>
        <w:gridCol w:w="442"/>
        <w:gridCol w:w="1541"/>
        <w:gridCol w:w="475"/>
        <w:gridCol w:w="1493"/>
        <w:gridCol w:w="586"/>
        <w:gridCol w:w="1560"/>
        <w:gridCol w:w="710"/>
        <w:gridCol w:w="1666"/>
        <w:gridCol w:w="1589"/>
        <w:gridCol w:w="1757"/>
      </w:tblGrid>
      <w:tr>
        <w:trPr>
          <w:trHeight w:val="25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617, 805, </w:t>
            </w:r>
            <w:r>
              <w:rPr>
                <w:color w:val="000000"/>
                <w:spacing w:val="0"/>
                <w:w w:val="100"/>
                <w:position w:val="0"/>
                <w:sz w:val="16"/>
                <w:szCs w:val="16"/>
              </w:rPr>
              <w:t xml:space="preserve">180.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35,986, </w:t>
            </w:r>
            <w:r>
              <w:rPr>
                <w:color w:val="000000"/>
                <w:spacing w:val="0"/>
                <w:w w:val="100"/>
                <w:position w:val="0"/>
                <w:sz w:val="16"/>
                <w:szCs w:val="16"/>
              </w:rPr>
              <w:t xml:space="preserve">668. </w:t>
            </w:r>
            <w:r>
              <w:rPr>
                <w:color w:val="000000"/>
                <w:spacing w:val="0"/>
                <w:w w:val="100"/>
                <w:position w:val="0"/>
                <w:sz w:val="16"/>
                <w:szCs w:val="16"/>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43,958,375. </w:t>
            </w:r>
            <w:r>
              <w:rPr>
                <w:color w:val="000000"/>
                <w:spacing w:val="0"/>
                <w:w w:val="100"/>
                <w:position w:val="0"/>
                <w:sz w:val="16"/>
                <w:szCs w:val="16"/>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215,287,371.03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1,003, 001, </w:t>
            </w:r>
            <w:r>
              <w:rPr>
                <w:color w:val="000000"/>
                <w:spacing w:val="0"/>
                <w:w w:val="100"/>
                <w:position w:val="0"/>
                <w:sz w:val="16"/>
                <w:szCs w:val="16"/>
              </w:rPr>
              <w:t xml:space="preserve">346. </w:t>
            </w:r>
            <w:r>
              <w:rPr>
                <w:color w:val="000000"/>
                <w:spacing w:val="0"/>
                <w:w w:val="100"/>
                <w:position w:val="0"/>
                <w:sz w:val="16"/>
                <w:szCs w:val="16"/>
              </w:rPr>
              <w:t>45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119,767, </w:t>
            </w:r>
            <w:r>
              <w:rPr>
                <w:color w:val="000000"/>
                <w:spacing w:val="0"/>
                <w:w w:val="100"/>
                <w:position w:val="0"/>
                <w:sz w:val="16"/>
                <w:szCs w:val="16"/>
              </w:rPr>
              <w:t xml:space="preserve">078. </w:t>
            </w:r>
            <w:r>
              <w:rPr>
                <w:color w:val="000000"/>
                <w:spacing w:val="0"/>
                <w:w w:val="100"/>
                <w:position w:val="0"/>
                <w:sz w:val="16"/>
                <w:szCs w:val="16"/>
              </w:rPr>
              <w:t>56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2,035, </w:t>
            </w:r>
            <w:r>
              <w:rPr>
                <w:color w:val="000000"/>
                <w:spacing w:val="0"/>
                <w:w w:val="100"/>
                <w:position w:val="0"/>
                <w:sz w:val="16"/>
                <w:szCs w:val="16"/>
              </w:rPr>
              <w:t>806,019.36</w:t>
            </w: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三、本期增减变动金 额（减少以</w:t>
            </w:r>
            <w:r>
              <w:rPr>
                <w:color w:val="000000"/>
                <w:spacing w:val="0"/>
                <w:w w:val="100"/>
                <w:position w:val="0"/>
                <w:sz w:val="18"/>
                <w:szCs w:val="18"/>
              </w:rPr>
              <w:t>"一''</w:t>
            </w:r>
            <w:r>
              <w:rPr>
                <w:color w:val="000000"/>
                <w:spacing w:val="0"/>
                <w:w w:val="100"/>
                <w:position w:val="0"/>
                <w:sz w:val="18"/>
                <w:szCs w:val="18"/>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72,614,454.38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100,883,970.36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50,191,950.52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292,336,629.74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475,329.77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516,502,334.77</w:t>
            </w:r>
          </w:p>
        </w:tc>
      </w:tr>
      <w:tr>
        <w:trPr>
          <w:trHeight w:val="24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100, 883, </w:t>
            </w:r>
            <w:r>
              <w:rPr>
                <w:color w:val="000000"/>
                <w:spacing w:val="0"/>
                <w:w w:val="100"/>
                <w:position w:val="0"/>
                <w:sz w:val="16"/>
                <w:szCs w:val="16"/>
              </w:rPr>
              <w:t xml:space="preserve">970. </w:t>
            </w:r>
            <w:r>
              <w:rPr>
                <w:color w:val="000000"/>
                <w:spacing w:val="0"/>
                <w:w w:val="100"/>
                <w:position w:val="0"/>
                <w:sz w:val="16"/>
                <w:szCs w:val="16"/>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453,733,512.62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457, </w:t>
            </w:r>
            <w:r>
              <w:rPr>
                <w:color w:val="000000"/>
                <w:spacing w:val="0"/>
                <w:w w:val="100"/>
                <w:position w:val="0"/>
                <w:sz w:val="16"/>
                <w:szCs w:val="16"/>
              </w:rPr>
              <w:t xml:space="preserve">729. </w:t>
            </w:r>
            <w:r>
              <w:rPr>
                <w:color w:val="000000"/>
                <w:spacing w:val="0"/>
                <w:w w:val="100"/>
                <w:position w:val="0"/>
                <w:sz w:val="16"/>
                <w:szCs w:val="16"/>
              </w:rPr>
              <w:t>34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550,159,753.64</w:t>
            </w: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（二）所有者投入和 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72,614, </w:t>
            </w:r>
            <w:r>
              <w:rPr>
                <w:color w:val="000000"/>
                <w:spacing w:val="0"/>
                <w:w w:val="100"/>
                <w:position w:val="0"/>
                <w:sz w:val="16"/>
                <w:szCs w:val="16"/>
              </w:rPr>
              <w:t xml:space="preserve">454. </w:t>
            </w:r>
            <w:r>
              <w:rPr>
                <w:color w:val="000000"/>
                <w:spacing w:val="0"/>
                <w:w w:val="100"/>
                <w:position w:val="0"/>
                <w:sz w:val="16"/>
                <w:szCs w:val="16"/>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4, 933, </w:t>
            </w:r>
            <w:r>
              <w:rPr>
                <w:color w:val="000000"/>
                <w:spacing w:val="0"/>
                <w:w w:val="100"/>
                <w:position w:val="0"/>
                <w:sz w:val="16"/>
                <w:szCs w:val="16"/>
              </w:rPr>
              <w:t xml:space="preserve">059. </w:t>
            </w:r>
            <w:r>
              <w:rPr>
                <w:color w:val="000000"/>
                <w:spacing w:val="0"/>
                <w:w w:val="100"/>
                <w:position w:val="0"/>
                <w:sz w:val="16"/>
                <w:szCs w:val="16"/>
              </w:rPr>
              <w:t>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77,547,513.49</w:t>
            </w:r>
          </w:p>
        </w:tc>
      </w:tr>
      <w:tr>
        <w:trPr>
          <w:trHeight w:val="24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1</w:t>
            </w:r>
            <w:r>
              <w:rPr>
                <w:color w:val="000000"/>
                <w:spacing w:val="0"/>
                <w:w w:val="100"/>
                <w:position w:val="0"/>
                <w:sz w:val="18"/>
                <w:szCs w:val="18"/>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332, 886, </w:t>
            </w:r>
            <w:r>
              <w:rPr>
                <w:color w:val="000000"/>
                <w:spacing w:val="0"/>
                <w:w w:val="100"/>
                <w:position w:val="0"/>
                <w:sz w:val="16"/>
                <w:szCs w:val="16"/>
              </w:rPr>
              <w:t xml:space="preserve">200.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332, 886, </w:t>
            </w:r>
            <w:r>
              <w:rPr>
                <w:color w:val="000000"/>
                <w:spacing w:val="0"/>
                <w:w w:val="100"/>
                <w:position w:val="0"/>
                <w:sz w:val="16"/>
                <w:szCs w:val="16"/>
              </w:rPr>
              <w:t xml:space="preserve">200. </w:t>
            </w:r>
            <w:r>
              <w:rPr>
                <w:color w:val="000000"/>
                <w:spacing w:val="0"/>
                <w:w w:val="100"/>
                <w:position w:val="0"/>
                <w:sz w:val="16"/>
                <w:szCs w:val="16"/>
              </w:rPr>
              <w:t>00</w:t>
            </w: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6"/>
                <w:szCs w:val="16"/>
              </w:rPr>
              <w:t xml:space="preserve">2 </w:t>
            </w:r>
            <w:r>
              <w:rPr>
                <w:color w:val="000000"/>
                <w:spacing w:val="0"/>
                <w:w w:val="100"/>
                <w:position w:val="0"/>
                <w:sz w:val="18"/>
                <w:szCs w:val="18"/>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6"/>
                <w:szCs w:val="16"/>
              </w:rPr>
              <w:t>3</w:t>
            </w:r>
            <w:r>
              <w:rPr>
                <w:color w:val="000000"/>
                <w:spacing w:val="0"/>
                <w:w w:val="100"/>
                <w:position w:val="0"/>
                <w:sz w:val="18"/>
                <w:szCs w:val="18"/>
              </w:rPr>
              <w:t>.股份支付计入所有 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72,614, </w:t>
            </w:r>
            <w:r>
              <w:rPr>
                <w:color w:val="000000"/>
                <w:spacing w:val="0"/>
                <w:w w:val="100"/>
                <w:position w:val="0"/>
                <w:sz w:val="16"/>
                <w:szCs w:val="16"/>
              </w:rPr>
              <w:t xml:space="preserve">454. </w:t>
            </w:r>
            <w:r>
              <w:rPr>
                <w:color w:val="000000"/>
                <w:spacing w:val="0"/>
                <w:w w:val="100"/>
                <w:position w:val="0"/>
                <w:sz w:val="16"/>
                <w:szCs w:val="16"/>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-327,953, 140.89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-255,338, 686. </w:t>
            </w:r>
            <w:r>
              <w:rPr>
                <w:color w:val="000000"/>
                <w:spacing w:val="0"/>
                <w:w w:val="100"/>
                <w:position w:val="0"/>
                <w:sz w:val="16"/>
                <w:szCs w:val="16"/>
              </w:rPr>
              <w:t>51</w:t>
            </w:r>
          </w:p>
        </w:tc>
      </w:tr>
      <w:tr>
        <w:trPr>
          <w:trHeight w:val="24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50,191,950.52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-161,396, 882. </w:t>
            </w:r>
            <w:r>
              <w:rPr>
                <w:color w:val="000000"/>
                <w:spacing w:val="0"/>
                <w:w w:val="100"/>
                <w:position w:val="0"/>
                <w:sz w:val="16"/>
                <w:szCs w:val="16"/>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-111,204, 932. </w:t>
            </w:r>
            <w:r>
              <w:rPr>
                <w:color w:val="000000"/>
                <w:spacing w:val="0"/>
                <w:w w:val="100"/>
                <w:position w:val="0"/>
                <w:sz w:val="16"/>
                <w:szCs w:val="16"/>
              </w:rPr>
              <w:t>36</w:t>
            </w:r>
          </w:p>
        </w:tc>
      </w:tr>
      <w:tr>
        <w:trPr>
          <w:trHeight w:val="24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50,191,950.52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-50,191,950.52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-111,204, 932. </w:t>
            </w:r>
            <w:r>
              <w:rPr>
                <w:color w:val="000000"/>
                <w:spacing w:val="0"/>
                <w:w w:val="100"/>
                <w:position w:val="0"/>
                <w:sz w:val="16"/>
                <w:szCs w:val="16"/>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-111,204, 932. </w:t>
            </w:r>
            <w:r>
              <w:rPr>
                <w:color w:val="000000"/>
                <w:spacing w:val="0"/>
                <w:w w:val="100"/>
                <w:position w:val="0"/>
                <w:sz w:val="16"/>
                <w:szCs w:val="16"/>
              </w:rPr>
              <w:t>36</w:t>
            </w:r>
          </w:p>
        </w:tc>
      </w:tr>
      <w:tr>
        <w:trPr>
          <w:trHeight w:val="24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.资本公积转增资本 （或股本）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.盈余公积转增资本 （或股本）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617, 805, </w:t>
            </w:r>
            <w:r>
              <w:rPr>
                <w:color w:val="000000"/>
                <w:spacing w:val="0"/>
                <w:w w:val="100"/>
                <w:position w:val="0"/>
                <w:sz w:val="16"/>
                <w:szCs w:val="16"/>
              </w:rPr>
              <w:t xml:space="preserve">180.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108, 601, </w:t>
            </w:r>
            <w:r>
              <w:rPr>
                <w:color w:val="000000"/>
                <w:spacing w:val="0"/>
                <w:w w:val="100"/>
                <w:position w:val="0"/>
                <w:sz w:val="16"/>
                <w:szCs w:val="16"/>
              </w:rPr>
              <w:t xml:space="preserve">122. </w:t>
            </w:r>
            <w:r>
              <w:rPr>
                <w:color w:val="000000"/>
                <w:spacing w:val="0"/>
                <w:w w:val="100"/>
                <w:position w:val="0"/>
                <w:sz w:val="16"/>
                <w:szCs w:val="16"/>
              </w:rPr>
              <w:t>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144, </w:t>
            </w:r>
            <w:r>
              <w:rPr>
                <w:color w:val="000000"/>
                <w:spacing w:val="0"/>
                <w:w w:val="100"/>
                <w:position w:val="0"/>
                <w:sz w:val="16"/>
                <w:szCs w:val="16"/>
              </w:rPr>
              <w:t>842,345.51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265, </w:t>
            </w:r>
            <w:r>
              <w:rPr>
                <w:color w:val="000000"/>
                <w:spacing w:val="0"/>
                <w:w w:val="100"/>
                <w:position w:val="0"/>
                <w:sz w:val="16"/>
                <w:szCs w:val="16"/>
              </w:rPr>
              <w:t>479,321.55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1,295,337, </w:t>
            </w:r>
            <w:r>
              <w:rPr>
                <w:color w:val="000000"/>
                <w:spacing w:val="0"/>
                <w:w w:val="100"/>
                <w:position w:val="0"/>
                <w:sz w:val="16"/>
                <w:szCs w:val="16"/>
              </w:rPr>
              <w:t xml:space="preserve">976. </w:t>
            </w:r>
            <w:r>
              <w:rPr>
                <w:color w:val="000000"/>
                <w:spacing w:val="0"/>
                <w:w w:val="100"/>
                <w:position w:val="0"/>
                <w:sz w:val="16"/>
                <w:szCs w:val="16"/>
              </w:rPr>
              <w:t>19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120, 242, </w:t>
            </w:r>
            <w:r>
              <w:rPr>
                <w:color w:val="000000"/>
                <w:spacing w:val="0"/>
                <w:w w:val="100"/>
                <w:position w:val="0"/>
                <w:sz w:val="16"/>
                <w:szCs w:val="16"/>
              </w:rPr>
              <w:t xml:space="preserve">408. </w:t>
            </w:r>
            <w:r>
              <w:rPr>
                <w:color w:val="000000"/>
                <w:spacing w:val="0"/>
                <w:w w:val="100"/>
                <w:position w:val="0"/>
                <w:sz w:val="16"/>
                <w:szCs w:val="16"/>
              </w:rPr>
              <w:t>33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2,552,308,354. </w:t>
            </w:r>
            <w:r>
              <w:rPr>
                <w:color w:val="000000"/>
                <w:spacing w:val="0"/>
                <w:w w:val="100"/>
                <w:position w:val="0"/>
                <w:sz w:val="16"/>
                <w:szCs w:val="16"/>
              </w:rPr>
              <w:t>13</w:t>
            </w:r>
          </w:p>
        </w:tc>
      </w:tr>
    </w:tbl>
    <w:p>
      <w:pPr>
        <w:sectPr>
          <w:headerReference w:type="default" r:id="rId89"/>
          <w:footerReference w:type="default" r:id="rId90"/>
          <w:headerReference w:type="even" r:id="rId91"/>
          <w:footerReference w:type="even" r:id="rId92"/>
          <w:headerReference w:type="first" r:id="rId93"/>
          <w:footerReference w:type="first" r:id="rId94"/>
          <w:footnotePr>
            <w:pos w:val="pageBottom"/>
            <w:numFmt w:val="decimal"/>
            <w:numRestart w:val="continuous"/>
          </w:footnotePr>
          <w:pgSz w:w="16840" w:h="11900" w:orient="landscape"/>
          <w:pgMar w:top="1945" w:right="382" w:bottom="1852" w:left="378" w:header="0" w:footer="3" w:gutter="0"/>
          <w:cols w:space="720"/>
          <w:noEndnote/>
          <w:titlePg/>
          <w:rtlGutter w:val="0"/>
          <w:docGrid w:linePitch="360"/>
        </w:sectPr>
      </w:pPr>
    </w:p>
    <w:p>
      <w:pPr>
        <w:widowControl w:val="0"/>
        <w:spacing w:line="1" w:lineRule="exact"/>
      </w:pPr>
      <w:r>
        <mc:AlternateContent>
          <mc:Choice Requires="wps">
            <w:drawing>
              <wp:anchor distT="0" distB="682625" distL="0" distR="0" simplePos="0" relativeHeight="125829386" behindDoc="0" locked="0" layoutInCell="1" allowOverlap="1">
                <wp:simplePos x="0" y="0"/>
                <wp:positionH relativeFrom="page">
                  <wp:posOffset>953135</wp:posOffset>
                </wp:positionH>
                <wp:positionV relativeFrom="paragraph">
                  <wp:posOffset>0</wp:posOffset>
                </wp:positionV>
                <wp:extent cx="1228090" cy="167640"/>
                <wp:wrapTopAndBottom/>
                <wp:docPr id="222" name="Shape 222"/>
                <a:graphic xmlns:a="http://schemas.openxmlformats.org/drawingml/2006/main">
                  <a:graphicData uri="http://schemas.microsoft.com/office/word/2010/wordprocessingShape">
                    <wps:wsp>
                      <wps:cNvSpPr txBox="1"/>
                      <wps:spPr>
                        <a:xfrm>
                          <a:ext cx="1228090" cy="16764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法定代表人：彭政纲</w:t>
                            </w:r>
                          </w:p>
                        </w:txbxContent>
                      </wps:txbx>
                      <wps:bodyPr wrap="none" lIns="0" tIns="0" rIns="0" bIns="0">
                        <a:noAutoFit/>
                      </wps:bodyPr>
                    </wps:wsp>
                  </a:graphicData>
                </a:graphic>
              </wp:anchor>
            </w:drawing>
          </mc:Choice>
          <mc:Fallback>
            <w:pict>
              <v:shape id="_x0000_s1248" type="#_x0000_t202" style="position:absolute;margin-left:75.049999999999997pt;margin-top:0;width:96.700000000000003pt;height:13.200000000000001pt;z-index:-125829367;mso-wrap-distance-left:0;mso-wrap-distance-right:0;mso-wrap-distance-bottom:53.75pt;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法定代表人：彭政纲</w:t>
                      </w:r>
                    </w:p>
                  </w:txbxContent>
                </v:textbox>
                <w10:wrap type="topAndBottom" anchorx="page"/>
              </v:shape>
            </w:pict>
          </mc:Fallback>
        </mc:AlternateContent>
      </w:r>
      <w:r>
        <mc:AlternateContent>
          <mc:Choice Requires="wps">
            <w:drawing>
              <wp:anchor distT="0" distB="682625" distL="0" distR="0" simplePos="0" relativeHeight="125829388" behindDoc="0" locked="0" layoutInCell="1" allowOverlap="1">
                <wp:simplePos x="0" y="0"/>
                <wp:positionH relativeFrom="page">
                  <wp:posOffset>4226560</wp:posOffset>
                </wp:positionH>
                <wp:positionV relativeFrom="paragraph">
                  <wp:posOffset>0</wp:posOffset>
                </wp:positionV>
                <wp:extent cx="1755775" cy="167640"/>
                <wp:wrapTopAndBottom/>
                <wp:docPr id="224" name="Shape 224"/>
                <a:graphic xmlns:a="http://schemas.openxmlformats.org/drawingml/2006/main">
                  <a:graphicData uri="http://schemas.microsoft.com/office/word/2010/wordprocessingShape">
                    <wps:wsp>
                      <wps:cNvSpPr txBox="1"/>
                      <wps:spPr>
                        <a:xfrm>
                          <a:ext cx="1755775" cy="16764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主管会计工作负责人：傅美英</w:t>
                            </w:r>
                          </w:p>
                        </w:txbxContent>
                      </wps:txbx>
                      <wps:bodyPr wrap="none" lIns="0" tIns="0" rIns="0" bIns="0">
                        <a:noAutoFit/>
                      </wps:bodyPr>
                    </wps:wsp>
                  </a:graphicData>
                </a:graphic>
              </wp:anchor>
            </w:drawing>
          </mc:Choice>
          <mc:Fallback>
            <w:pict>
              <v:shape id="_x0000_s1250" type="#_x0000_t202" style="position:absolute;margin-left:332.80000000000001pt;margin-top:0;width:138.25pt;height:13.200000000000001pt;z-index:-125829365;mso-wrap-distance-left:0;mso-wrap-distance-right:0;mso-wrap-distance-bottom:53.75pt;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主管会计工作负责人：傅美英</w:t>
                      </w:r>
                    </w:p>
                  </w:txbxContent>
                </v:textbox>
                <w10:wrap type="topAndBottom" anchorx="page"/>
              </v:shape>
            </w:pict>
          </mc:Fallback>
        </mc:AlternateContent>
      </w:r>
      <w:r>
        <mc:AlternateContent>
          <mc:Choice Requires="wps">
            <w:drawing>
              <wp:anchor distT="0" distB="679450" distL="0" distR="0" simplePos="0" relativeHeight="125829390" behindDoc="0" locked="0" layoutInCell="1" allowOverlap="1">
                <wp:simplePos x="0" y="0"/>
                <wp:positionH relativeFrom="page">
                  <wp:posOffset>8021320</wp:posOffset>
                </wp:positionH>
                <wp:positionV relativeFrom="paragraph">
                  <wp:posOffset>0</wp:posOffset>
                </wp:positionV>
                <wp:extent cx="1493520" cy="170815"/>
                <wp:wrapTopAndBottom/>
                <wp:docPr id="226" name="Shape 226"/>
                <a:graphic xmlns:a="http://schemas.openxmlformats.org/drawingml/2006/main">
                  <a:graphicData uri="http://schemas.microsoft.com/office/word/2010/wordprocessingShape">
                    <wps:wsp>
                      <wps:cNvSpPr txBox="1"/>
                      <wps:spPr>
                        <a:xfrm>
                          <a:ext cx="1493520" cy="17081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会计机构负责人：姚曼英</w:t>
                            </w:r>
                          </w:p>
                        </w:txbxContent>
                      </wps:txbx>
                      <wps:bodyPr wrap="none" lIns="0" tIns="0" rIns="0" bIns="0">
                        <a:noAutoFit/>
                      </wps:bodyPr>
                    </wps:wsp>
                  </a:graphicData>
                </a:graphic>
              </wp:anchor>
            </w:drawing>
          </mc:Choice>
          <mc:Fallback>
            <w:pict>
              <v:shape id="_x0000_s1252" type="#_x0000_t202" style="position:absolute;margin-left:631.60000000000002pt;margin-top:0;width:117.60000000000001pt;height:13.450000000000001pt;z-index:-125829363;mso-wrap-distance-left:0;mso-wrap-distance-right:0;mso-wrap-distance-bottom:53.5pt;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会计机构负责人：姚曼英</w:t>
                      </w:r>
                    </w:p>
                  </w:txbxContent>
                </v:textbox>
                <w10:wrap type="topAndBottom" anchorx="page"/>
              </v:shape>
            </w:pict>
          </mc:Fallback>
        </mc:AlternateContent>
      </w:r>
      <w:r>
        <mc:AlternateContent>
          <mc:Choice Requires="wps">
            <w:drawing>
              <wp:anchor distT="514985" distB="0" distL="0" distR="0" simplePos="0" relativeHeight="125829392" behindDoc="0" locked="0" layoutInCell="1" allowOverlap="1">
                <wp:simplePos x="0" y="0"/>
                <wp:positionH relativeFrom="page">
                  <wp:posOffset>4613910</wp:posOffset>
                </wp:positionH>
                <wp:positionV relativeFrom="paragraph">
                  <wp:posOffset>514985</wp:posOffset>
                </wp:positionV>
                <wp:extent cx="1502410" cy="335280"/>
                <wp:wrapTopAndBottom/>
                <wp:docPr id="228" name="Shape 228"/>
                <a:graphic xmlns:a="http://schemas.openxmlformats.org/drawingml/2006/main">
                  <a:graphicData uri="http://schemas.microsoft.com/office/word/2010/wordprocessingShape">
                    <wps:wsp>
                      <wps:cNvSpPr txBox="1"/>
                      <wps:spPr>
                        <a:xfrm>
                          <a:ext cx="1502410" cy="335280"/>
                        </a:xfrm>
                        <a:prstGeom prst="rect"/>
                        <a:noFill/>
                      </wps:spPr>
                      <wps:txbx>
                        <w:txbxContent>
                          <w:p>
                            <w:pPr>
                              <w:pStyle w:val="Style21"/>
                              <w:keepNext/>
                              <w:keepLines/>
                              <w:widowControl w:val="0"/>
                              <w:shd w:val="clear" w:color="auto" w:fill="auto"/>
                              <w:bidi w:val="0"/>
                              <w:spacing w:before="0" w:after="0" w:line="240" w:lineRule="auto"/>
                              <w:ind w:left="0" w:right="0" w:firstLine="0"/>
                              <w:jc w:val="center"/>
                            </w:pPr>
                            <w:bookmarkStart w:id="566" w:name="bookmark566"/>
                            <w:bookmarkStart w:id="567" w:name="bookmark567"/>
                            <w:bookmarkStart w:id="568" w:name="bookmark568"/>
                            <w:r>
                              <w:rPr>
                                <w:color w:val="000000"/>
                                <w:spacing w:val="0"/>
                                <w:w w:val="100"/>
                                <w:position w:val="0"/>
                              </w:rPr>
                              <w:t>母公司所有者权益变动表</w:t>
                            </w:r>
                            <w:bookmarkEnd w:id="566"/>
                            <w:bookmarkEnd w:id="567"/>
                            <w:bookmarkEnd w:id="568"/>
                          </w:p>
                          <w:p>
                            <w:pPr>
                              <w:pStyle w:val="Style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txbxContent>
                      </wps:txbx>
                      <wps:bodyPr lIns="0" tIns="0" rIns="0" bIns="0">
                        <a:noAutoFit/>
                      </wps:bodyPr>
                    </wps:wsp>
                  </a:graphicData>
                </a:graphic>
              </wp:anchor>
            </w:drawing>
          </mc:Choice>
          <mc:Fallback>
            <w:pict>
              <v:shape id="_x0000_s1254" type="#_x0000_t202" style="position:absolute;margin-left:363.30000000000001pt;margin-top:40.550000000000004pt;width:118.3pt;height:26.400000000000002pt;z-index:-125829361;mso-wrap-distance-left:0;mso-wrap-distance-top:40.550000000000004pt;mso-wrap-distance-right:0;mso-position-horizontal-relative:page" filled="f" stroked="f">
                <v:textbox inset="0,0,0,0">
                  <w:txbxContent>
                    <w:p>
                      <w:pPr>
                        <w:pStyle w:val="Style21"/>
                        <w:keepNext/>
                        <w:keepLines/>
                        <w:widowControl w:val="0"/>
                        <w:shd w:val="clear" w:color="auto" w:fill="auto"/>
                        <w:bidi w:val="0"/>
                        <w:spacing w:before="0" w:after="0" w:line="240" w:lineRule="auto"/>
                        <w:ind w:left="0" w:right="0" w:firstLine="0"/>
                        <w:jc w:val="center"/>
                      </w:pPr>
                      <w:bookmarkStart w:id="566" w:name="bookmark566"/>
                      <w:bookmarkStart w:id="567" w:name="bookmark567"/>
                      <w:bookmarkStart w:id="568" w:name="bookmark568"/>
                      <w:r>
                        <w:rPr>
                          <w:color w:val="000000"/>
                          <w:spacing w:val="0"/>
                          <w:w w:val="100"/>
                          <w:position w:val="0"/>
                        </w:rPr>
                        <w:t>母公司所有者权益变动表</w:t>
                      </w:r>
                      <w:bookmarkEnd w:id="566"/>
                      <w:bookmarkEnd w:id="567"/>
                      <w:bookmarkEnd w:id="568"/>
                    </w:p>
                    <w:p>
                      <w:pPr>
                        <w:pStyle w:val="Style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txbxContent>
                </v:textbox>
                <w10:wrap type="topAndBottom" anchorx="page"/>
              </v:shape>
            </w:pict>
          </mc:Fallback>
        </mc:AlternateContent>
      </w:r>
    </w:p>
    <w:p>
      <w:pPr>
        <w:pStyle w:val="Style64"/>
        <w:keepNext w:val="0"/>
        <w:keepLines w:val="0"/>
        <w:widowControl w:val="0"/>
        <w:shd w:val="clear" w:color="auto" w:fill="auto"/>
        <w:bidi w:val="0"/>
        <w:spacing w:before="0" w:after="0" w:line="240" w:lineRule="auto"/>
        <w:ind w:left="12900" w:right="0" w:firstLine="0"/>
        <w:jc w:val="left"/>
      </w:pPr>
      <w:r>
        <w:rPr>
          <w:color w:val="000000"/>
          <w:spacing w:val="0"/>
          <w:w w:val="100"/>
          <w:position w:val="0"/>
        </w:rPr>
        <w:t>单位:元币种:人民币</w:t>
      </w:r>
    </w:p>
    <w:tbl>
      <w:tblPr>
        <w:tblOverlap w:val="never"/>
        <w:jc w:val="center"/>
        <w:tblLayout w:type="fixed"/>
      </w:tblPr>
      <w:tblGrid>
        <w:gridCol w:w="2141"/>
        <w:gridCol w:w="1555"/>
        <w:gridCol w:w="850"/>
        <w:gridCol w:w="850"/>
        <w:gridCol w:w="715"/>
        <w:gridCol w:w="1488"/>
        <w:gridCol w:w="1066"/>
        <w:gridCol w:w="1488"/>
        <w:gridCol w:w="1003"/>
        <w:gridCol w:w="1517"/>
        <w:gridCol w:w="1699"/>
        <w:gridCol w:w="1709"/>
      </w:tblGrid>
      <w:tr>
        <w:trPr>
          <w:trHeight w:val="254"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1"/>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减：库存股</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其他综合收益</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所有者权益合计</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一、上年期末余额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617, </w:t>
            </w:r>
            <w:r>
              <w:rPr>
                <w:color w:val="000000"/>
                <w:spacing w:val="0"/>
                <w:w w:val="100"/>
                <w:position w:val="0"/>
                <w:sz w:val="16"/>
                <w:szCs w:val="16"/>
              </w:rPr>
              <w:t>805,180.00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139, </w:t>
            </w:r>
            <w:r>
              <w:rPr>
                <w:color w:val="000000"/>
                <w:spacing w:val="0"/>
                <w:w w:val="100"/>
                <w:position w:val="0"/>
                <w:sz w:val="16"/>
                <w:szCs w:val="16"/>
              </w:rPr>
              <w:t xml:space="preserve">221,300. </w:t>
            </w:r>
            <w:r>
              <w:rPr>
                <w:color w:val="000000"/>
                <w:spacing w:val="0"/>
                <w:w w:val="100"/>
                <w:position w:val="0"/>
                <w:sz w:val="16"/>
                <w:szCs w:val="16"/>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144, </w:t>
            </w:r>
            <w:r>
              <w:rPr>
                <w:color w:val="000000"/>
                <w:spacing w:val="0"/>
                <w:w w:val="100"/>
                <w:position w:val="0"/>
                <w:sz w:val="16"/>
                <w:szCs w:val="16"/>
              </w:rPr>
              <w:t>431,088.79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266, </w:t>
            </w:r>
            <w:r>
              <w:rPr>
                <w:color w:val="000000"/>
                <w:spacing w:val="0"/>
                <w:w w:val="100"/>
                <w:position w:val="0"/>
                <w:sz w:val="16"/>
                <w:szCs w:val="16"/>
              </w:rPr>
              <w:t>847,512.87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1,429, </w:t>
            </w:r>
            <w:r>
              <w:rPr>
                <w:color w:val="000000"/>
                <w:spacing w:val="0"/>
                <w:w w:val="100"/>
                <w:position w:val="0"/>
                <w:sz w:val="16"/>
                <w:szCs w:val="16"/>
              </w:rPr>
              <w:t>902,317.39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2,598,207,399.59</w:t>
            </w:r>
          </w:p>
        </w:tc>
      </w:tr>
      <w:tr>
        <w:trPr>
          <w:trHeight w:val="25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617, 805, </w:t>
            </w:r>
            <w:r>
              <w:rPr>
                <w:color w:val="000000"/>
                <w:spacing w:val="0"/>
                <w:w w:val="100"/>
                <w:position w:val="0"/>
                <w:sz w:val="16"/>
                <w:szCs w:val="16"/>
              </w:rPr>
              <w:t xml:space="preserve">180.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139, </w:t>
            </w:r>
            <w:r>
              <w:rPr>
                <w:color w:val="000000"/>
                <w:spacing w:val="0"/>
                <w:w w:val="100"/>
                <w:position w:val="0"/>
                <w:sz w:val="16"/>
                <w:szCs w:val="16"/>
              </w:rPr>
              <w:t xml:space="preserve">221,300. </w:t>
            </w:r>
            <w:r>
              <w:rPr>
                <w:color w:val="000000"/>
                <w:spacing w:val="0"/>
                <w:w w:val="100"/>
                <w:position w:val="0"/>
                <w:sz w:val="16"/>
                <w:szCs w:val="16"/>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144, </w:t>
            </w:r>
            <w:r>
              <w:rPr>
                <w:color w:val="000000"/>
                <w:spacing w:val="0"/>
                <w:w w:val="100"/>
                <w:position w:val="0"/>
                <w:sz w:val="16"/>
                <w:szCs w:val="16"/>
              </w:rPr>
              <w:t>431,088.79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266, </w:t>
            </w:r>
            <w:r>
              <w:rPr>
                <w:color w:val="000000"/>
                <w:spacing w:val="0"/>
                <w:w w:val="100"/>
                <w:position w:val="0"/>
                <w:sz w:val="16"/>
                <w:szCs w:val="16"/>
              </w:rPr>
              <w:t>847,512.87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1,429, </w:t>
            </w:r>
            <w:r>
              <w:rPr>
                <w:color w:val="000000"/>
                <w:spacing w:val="0"/>
                <w:w w:val="100"/>
                <w:position w:val="0"/>
                <w:sz w:val="16"/>
                <w:szCs w:val="16"/>
              </w:rPr>
              <w:t>902,317.39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2,598,207,399.59</w:t>
            </w:r>
          </w:p>
        </w:tc>
      </w:tr>
      <w:tr>
        <w:trPr>
          <w:trHeight w:val="48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三、本期增减变动金额 （减少以“一”号填列）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7,067,189.74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-2,426, 624.61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41,643, </w:t>
            </w:r>
            <w:r>
              <w:rPr>
                <w:color w:val="000000"/>
                <w:spacing w:val="0"/>
                <w:w w:val="100"/>
                <w:position w:val="0"/>
                <w:sz w:val="16"/>
                <w:szCs w:val="16"/>
              </w:rPr>
              <w:t xml:space="preserve">100.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214, 158, </w:t>
            </w:r>
            <w:r>
              <w:rPr>
                <w:color w:val="000000"/>
                <w:spacing w:val="0"/>
                <w:w w:val="100"/>
                <w:position w:val="0"/>
                <w:sz w:val="16"/>
                <w:szCs w:val="16"/>
              </w:rPr>
              <w:t xml:space="preserve">554. </w:t>
            </w:r>
            <w:r>
              <w:rPr>
                <w:color w:val="000000"/>
                <w:spacing w:val="0"/>
                <w:w w:val="100"/>
                <w:position w:val="0"/>
                <w:sz w:val="16"/>
                <w:szCs w:val="16"/>
              </w:rPr>
              <w:t>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260, 442, </w:t>
            </w:r>
            <w:r>
              <w:rPr>
                <w:color w:val="000000"/>
                <w:spacing w:val="0"/>
                <w:w w:val="100"/>
                <w:position w:val="0"/>
                <w:sz w:val="16"/>
                <w:szCs w:val="16"/>
              </w:rPr>
              <w:t xml:space="preserve">220. </w:t>
            </w:r>
            <w:r>
              <w:rPr>
                <w:color w:val="000000"/>
                <w:spacing w:val="0"/>
                <w:w w:val="100"/>
                <w:position w:val="0"/>
                <w:sz w:val="16"/>
                <w:szCs w:val="16"/>
              </w:rPr>
              <w:t>09</w:t>
            </w:r>
          </w:p>
        </w:tc>
      </w:tr>
      <w:tr>
        <w:trPr>
          <w:trHeight w:val="24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-2,426, 624.61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416, </w:t>
            </w:r>
            <w:r>
              <w:rPr>
                <w:color w:val="000000"/>
                <w:spacing w:val="0"/>
                <w:w w:val="100"/>
                <w:position w:val="0"/>
                <w:sz w:val="16"/>
                <w:szCs w:val="16"/>
              </w:rPr>
              <w:t>431,001.76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414, 004, </w:t>
            </w:r>
            <w:r>
              <w:rPr>
                <w:color w:val="000000"/>
                <w:spacing w:val="0"/>
                <w:w w:val="100"/>
                <w:position w:val="0"/>
                <w:sz w:val="16"/>
                <w:szCs w:val="16"/>
              </w:rPr>
              <w:t xml:space="preserve">377. </w:t>
            </w:r>
            <w:r>
              <w:rPr>
                <w:color w:val="000000"/>
                <w:spacing w:val="0"/>
                <w:w w:val="100"/>
                <w:position w:val="0"/>
                <w:sz w:val="16"/>
                <w:szCs w:val="16"/>
              </w:rPr>
              <w:t>15</w:t>
            </w:r>
          </w:p>
        </w:tc>
      </w:tr>
      <w:tr>
        <w:trPr>
          <w:trHeight w:val="48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（二）所有者投入和减少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7,067,189.74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7,067, </w:t>
            </w:r>
            <w:r>
              <w:rPr>
                <w:color w:val="000000"/>
                <w:spacing w:val="0"/>
                <w:w w:val="100"/>
                <w:position w:val="0"/>
                <w:sz w:val="16"/>
                <w:szCs w:val="16"/>
              </w:rPr>
              <w:t xml:space="preserve">189. </w:t>
            </w:r>
            <w:r>
              <w:rPr>
                <w:color w:val="000000"/>
                <w:spacing w:val="0"/>
                <w:w w:val="100"/>
                <w:position w:val="0"/>
                <w:sz w:val="16"/>
                <w:szCs w:val="16"/>
              </w:rPr>
              <w:t>74</w:t>
            </w:r>
          </w:p>
        </w:tc>
      </w:tr>
      <w:tr>
        <w:trPr>
          <w:trHeight w:val="25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 xml:space="preserve">2 </w:t>
            </w:r>
            <w:r>
              <w:rPr>
                <w:color w:val="000000"/>
                <w:spacing w:val="0"/>
                <w:w w:val="100"/>
                <w:position w:val="0"/>
                <w:sz w:val="18"/>
                <w:szCs w:val="18"/>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.股份支付计入所有者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7,067,189.74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7,067, </w:t>
            </w:r>
            <w:r>
              <w:rPr>
                <w:color w:val="000000"/>
                <w:spacing w:val="0"/>
                <w:w w:val="100"/>
                <w:position w:val="0"/>
                <w:sz w:val="16"/>
                <w:szCs w:val="16"/>
              </w:rPr>
              <w:t xml:space="preserve">189. </w:t>
            </w:r>
            <w:r>
              <w:rPr>
                <w:color w:val="000000"/>
                <w:spacing w:val="0"/>
                <w:w w:val="100"/>
                <w:position w:val="0"/>
                <w:sz w:val="16"/>
                <w:szCs w:val="16"/>
              </w:rPr>
              <w:t>74</w:t>
            </w:r>
          </w:p>
        </w:tc>
      </w:tr>
      <w:tr>
        <w:trPr>
          <w:trHeight w:val="25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41,643, </w:t>
            </w:r>
            <w:r>
              <w:rPr>
                <w:color w:val="000000"/>
                <w:spacing w:val="0"/>
                <w:w w:val="100"/>
                <w:position w:val="0"/>
                <w:sz w:val="16"/>
                <w:szCs w:val="16"/>
              </w:rPr>
              <w:t xml:space="preserve">100. </w:t>
            </w:r>
            <w:r>
              <w:rPr>
                <w:color w:val="000000"/>
                <w:spacing w:val="0"/>
                <w:w w:val="100"/>
                <w:position w:val="0"/>
                <w:sz w:val="16"/>
                <w:szCs w:val="16"/>
              </w:rPr>
              <w:t>18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-202,272,446.98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-160, </w:t>
            </w:r>
            <w:r>
              <w:rPr>
                <w:color w:val="000000"/>
                <w:spacing w:val="0"/>
                <w:w w:val="100"/>
                <w:position w:val="0"/>
                <w:sz w:val="16"/>
                <w:szCs w:val="16"/>
              </w:rPr>
              <w:t xml:space="preserve">629, </w:t>
            </w:r>
            <w:r>
              <w:rPr>
                <w:color w:val="000000"/>
                <w:spacing w:val="0"/>
                <w:w w:val="100"/>
                <w:position w:val="0"/>
                <w:sz w:val="16"/>
                <w:szCs w:val="16"/>
              </w:rPr>
              <w:t xml:space="preserve">346. </w:t>
            </w:r>
            <w:r>
              <w:rPr>
                <w:color w:val="000000"/>
                <w:spacing w:val="0"/>
                <w:w w:val="100"/>
                <w:position w:val="0"/>
                <w:sz w:val="16"/>
                <w:szCs w:val="16"/>
              </w:rPr>
              <w:t>80</w:t>
            </w:r>
          </w:p>
        </w:tc>
      </w:tr>
      <w:tr>
        <w:trPr>
          <w:trHeight w:val="25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41,643, </w:t>
            </w:r>
            <w:r>
              <w:rPr>
                <w:color w:val="000000"/>
                <w:spacing w:val="0"/>
                <w:w w:val="100"/>
                <w:position w:val="0"/>
                <w:sz w:val="16"/>
                <w:szCs w:val="16"/>
              </w:rPr>
              <w:t xml:space="preserve">100. </w:t>
            </w:r>
            <w:r>
              <w:rPr>
                <w:color w:val="000000"/>
                <w:spacing w:val="0"/>
                <w:w w:val="100"/>
                <w:position w:val="0"/>
                <w:sz w:val="16"/>
                <w:szCs w:val="16"/>
              </w:rPr>
              <w:t>18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-41,643, 100. </w:t>
            </w:r>
            <w:r>
              <w:rPr>
                <w:color w:val="000000"/>
                <w:spacing w:val="0"/>
                <w:w w:val="100"/>
                <w:position w:val="0"/>
                <w:sz w:val="16"/>
                <w:szCs w:val="16"/>
              </w:rPr>
              <w:t>18</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-160, </w:t>
            </w:r>
            <w:r>
              <w:rPr>
                <w:color w:val="000000"/>
                <w:spacing w:val="0"/>
                <w:w w:val="100"/>
                <w:position w:val="0"/>
                <w:sz w:val="16"/>
                <w:szCs w:val="16"/>
              </w:rPr>
              <w:t xml:space="preserve">629, </w:t>
            </w:r>
            <w:r>
              <w:rPr>
                <w:color w:val="000000"/>
                <w:spacing w:val="0"/>
                <w:w w:val="100"/>
                <w:position w:val="0"/>
                <w:sz w:val="16"/>
                <w:szCs w:val="16"/>
              </w:rPr>
              <w:t xml:space="preserve">346. </w:t>
            </w:r>
            <w:r>
              <w:rPr>
                <w:color w:val="000000"/>
                <w:spacing w:val="0"/>
                <w:w w:val="100"/>
                <w:position w:val="0"/>
                <w:sz w:val="16"/>
                <w:szCs w:val="16"/>
              </w:rPr>
              <w:t>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-160, </w:t>
            </w:r>
            <w:r>
              <w:rPr>
                <w:color w:val="000000"/>
                <w:spacing w:val="0"/>
                <w:w w:val="100"/>
                <w:position w:val="0"/>
                <w:sz w:val="16"/>
                <w:szCs w:val="16"/>
              </w:rPr>
              <w:t xml:space="preserve">629, </w:t>
            </w:r>
            <w:r>
              <w:rPr>
                <w:color w:val="000000"/>
                <w:spacing w:val="0"/>
                <w:w w:val="100"/>
                <w:position w:val="0"/>
                <w:sz w:val="16"/>
                <w:szCs w:val="16"/>
              </w:rPr>
              <w:t xml:space="preserve">346. </w:t>
            </w:r>
            <w:r>
              <w:rPr>
                <w:color w:val="000000"/>
                <w:spacing w:val="0"/>
                <w:w w:val="100"/>
                <w:position w:val="0"/>
                <w:sz w:val="16"/>
                <w:szCs w:val="16"/>
              </w:rPr>
              <w:t>80</w:t>
            </w:r>
          </w:p>
        </w:tc>
      </w:tr>
      <w:tr>
        <w:trPr>
          <w:trHeight w:val="25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（四）所有者权益内部结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141"/>
        <w:gridCol w:w="1555"/>
        <w:gridCol w:w="850"/>
        <w:gridCol w:w="850"/>
        <w:gridCol w:w="715"/>
        <w:gridCol w:w="1488"/>
        <w:gridCol w:w="1066"/>
        <w:gridCol w:w="1488"/>
        <w:gridCol w:w="1003"/>
        <w:gridCol w:w="1517"/>
        <w:gridCol w:w="1699"/>
        <w:gridCol w:w="1709"/>
      </w:tblGrid>
      <w:tr>
        <w:trPr>
          <w:trHeight w:val="25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6"/>
                <w:szCs w:val="16"/>
              </w:rPr>
              <w:t>1</w:t>
            </w:r>
            <w:r>
              <w:rPr>
                <w:color w:val="000000"/>
                <w:spacing w:val="0"/>
                <w:w w:val="100"/>
                <w:position w:val="0"/>
                <w:sz w:val="18"/>
                <w:szCs w:val="18"/>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6"/>
                <w:szCs w:val="16"/>
              </w:rPr>
              <w:t>2</w:t>
            </w:r>
            <w:r>
              <w:rPr>
                <w:color w:val="000000"/>
                <w:spacing w:val="0"/>
                <w:w w:val="100"/>
                <w:position w:val="0"/>
                <w:sz w:val="18"/>
                <w:szCs w:val="18"/>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2</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617, 805, </w:t>
            </w:r>
            <w:r>
              <w:rPr>
                <w:color w:val="000000"/>
                <w:spacing w:val="0"/>
                <w:w w:val="100"/>
                <w:position w:val="0"/>
                <w:sz w:val="16"/>
                <w:szCs w:val="16"/>
              </w:rPr>
              <w:t xml:space="preserve">180.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146, 288, </w:t>
            </w:r>
            <w:r>
              <w:rPr>
                <w:color w:val="000000"/>
                <w:spacing w:val="0"/>
                <w:w w:val="100"/>
                <w:position w:val="0"/>
                <w:sz w:val="16"/>
                <w:szCs w:val="16"/>
              </w:rPr>
              <w:t xml:space="preserve">490. </w:t>
            </w:r>
            <w:r>
              <w:rPr>
                <w:color w:val="000000"/>
                <w:spacing w:val="0"/>
                <w:w w:val="100"/>
                <w:position w:val="0"/>
                <w:sz w:val="16"/>
                <w:szCs w:val="16"/>
              </w:rPr>
              <w:t>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142, 004, </w:t>
            </w:r>
            <w:r>
              <w:rPr>
                <w:color w:val="000000"/>
                <w:spacing w:val="0"/>
                <w:w w:val="100"/>
                <w:position w:val="0"/>
                <w:sz w:val="16"/>
                <w:szCs w:val="16"/>
              </w:rPr>
              <w:t xml:space="preserve">464. </w:t>
            </w:r>
            <w:r>
              <w:rPr>
                <w:color w:val="000000"/>
                <w:spacing w:val="0"/>
                <w:w w:val="100"/>
                <w:position w:val="0"/>
                <w:sz w:val="16"/>
                <w:szCs w:val="16"/>
              </w:rPr>
              <w:t>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308, </w:t>
            </w:r>
            <w:r>
              <w:rPr>
                <w:color w:val="000000"/>
                <w:spacing w:val="0"/>
                <w:w w:val="100"/>
                <w:position w:val="0"/>
                <w:sz w:val="16"/>
                <w:szCs w:val="16"/>
              </w:rPr>
              <w:t>490,613.05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1,644, 060, </w:t>
            </w:r>
            <w:r>
              <w:rPr>
                <w:color w:val="000000"/>
                <w:spacing w:val="0"/>
                <w:w w:val="100"/>
                <w:position w:val="0"/>
                <w:sz w:val="16"/>
                <w:szCs w:val="16"/>
              </w:rPr>
              <w:t xml:space="preserve">872. </w:t>
            </w:r>
            <w:r>
              <w:rPr>
                <w:color w:val="000000"/>
                <w:spacing w:val="0"/>
                <w:w w:val="100"/>
                <w:position w:val="0"/>
                <w:sz w:val="16"/>
                <w:szCs w:val="16"/>
              </w:rPr>
              <w:t>17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2,858, 649, </w:t>
            </w:r>
            <w:r>
              <w:rPr>
                <w:color w:val="000000"/>
                <w:spacing w:val="0"/>
                <w:w w:val="100"/>
                <w:position w:val="0"/>
                <w:sz w:val="16"/>
                <w:szCs w:val="16"/>
              </w:rPr>
              <w:t xml:space="preserve">619. </w:t>
            </w:r>
            <w:r>
              <w:rPr>
                <w:color w:val="000000"/>
                <w:spacing w:val="0"/>
                <w:w w:val="100"/>
                <w:position w:val="0"/>
                <w:sz w:val="16"/>
                <w:szCs w:val="16"/>
              </w:rPr>
              <w:t>68</w:t>
            </w:r>
          </w:p>
        </w:tc>
      </w:tr>
    </w:tbl>
    <w:p>
      <w:pPr>
        <w:widowControl w:val="0"/>
        <w:spacing w:after="539" w:line="1" w:lineRule="exact"/>
      </w:pPr>
    </w:p>
    <w:p>
      <w:pPr>
        <w:widowControl w:val="0"/>
        <w:spacing w:line="1" w:lineRule="exact"/>
      </w:pPr>
    </w:p>
    <w:tbl>
      <w:tblPr>
        <w:tblOverlap w:val="never"/>
        <w:jc w:val="center"/>
        <w:tblLayout w:type="fixed"/>
      </w:tblPr>
      <w:tblGrid>
        <w:gridCol w:w="2141"/>
        <w:gridCol w:w="1570"/>
        <w:gridCol w:w="835"/>
        <w:gridCol w:w="850"/>
        <w:gridCol w:w="696"/>
        <w:gridCol w:w="1507"/>
        <w:gridCol w:w="1066"/>
        <w:gridCol w:w="1488"/>
        <w:gridCol w:w="984"/>
        <w:gridCol w:w="1512"/>
        <w:gridCol w:w="1704"/>
        <w:gridCol w:w="1694"/>
      </w:tblGrid>
      <w:tr>
        <w:trPr>
          <w:trHeight w:val="254"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1"/>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减：库存股</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其他综合收益</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所有者权益合计</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一、上年期末余额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617,805,180.00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70, </w:t>
            </w:r>
            <w:r>
              <w:rPr>
                <w:color w:val="000000"/>
                <w:spacing w:val="0"/>
                <w:w w:val="100"/>
                <w:position w:val="0"/>
                <w:sz w:val="16"/>
                <w:szCs w:val="16"/>
              </w:rPr>
              <w:t xml:space="preserve">747,814. </w:t>
            </w:r>
            <w:r>
              <w:rPr>
                <w:color w:val="000000"/>
                <w:spacing w:val="0"/>
                <w:w w:val="100"/>
                <w:position w:val="0"/>
                <w:sz w:val="16"/>
                <w:szCs w:val="16"/>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44,307,450.57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216,655,562.35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1,092,369, </w:t>
            </w:r>
            <w:r>
              <w:rPr>
                <w:color w:val="000000"/>
                <w:spacing w:val="0"/>
                <w:w w:val="100"/>
                <w:position w:val="0"/>
                <w:sz w:val="16"/>
                <w:szCs w:val="16"/>
              </w:rPr>
              <w:t xml:space="preserve">485. </w:t>
            </w:r>
            <w:r>
              <w:rPr>
                <w:color w:val="000000"/>
                <w:spacing w:val="0"/>
                <w:w w:val="100"/>
                <w:position w:val="0"/>
                <w:sz w:val="16"/>
                <w:szCs w:val="16"/>
              </w:rPr>
              <w:t>55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2, 041, 885, </w:t>
            </w:r>
            <w:r>
              <w:rPr>
                <w:color w:val="000000"/>
                <w:spacing w:val="0"/>
                <w:w w:val="100"/>
                <w:position w:val="0"/>
                <w:sz w:val="16"/>
                <w:szCs w:val="16"/>
              </w:rPr>
              <w:t xml:space="preserve">493. </w:t>
            </w:r>
            <w:r>
              <w:rPr>
                <w:color w:val="000000"/>
                <w:spacing w:val="0"/>
                <w:w w:val="100"/>
                <w:position w:val="0"/>
                <w:sz w:val="16"/>
                <w:szCs w:val="16"/>
              </w:rPr>
              <w:t>39</w:t>
            </w:r>
          </w:p>
        </w:tc>
      </w:tr>
      <w:tr>
        <w:trPr>
          <w:trHeight w:val="25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617,805,180.00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70, </w:t>
            </w:r>
            <w:r>
              <w:rPr>
                <w:color w:val="000000"/>
                <w:spacing w:val="0"/>
                <w:w w:val="100"/>
                <w:position w:val="0"/>
                <w:sz w:val="16"/>
                <w:szCs w:val="16"/>
              </w:rPr>
              <w:t xml:space="preserve">747,814. </w:t>
            </w:r>
            <w:r>
              <w:rPr>
                <w:color w:val="000000"/>
                <w:spacing w:val="0"/>
                <w:w w:val="100"/>
                <w:position w:val="0"/>
                <w:sz w:val="16"/>
                <w:szCs w:val="16"/>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44,307,450.57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216,655,562.35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1,092,369, </w:t>
            </w:r>
            <w:r>
              <w:rPr>
                <w:color w:val="000000"/>
                <w:spacing w:val="0"/>
                <w:w w:val="100"/>
                <w:position w:val="0"/>
                <w:sz w:val="16"/>
                <w:szCs w:val="16"/>
              </w:rPr>
              <w:t xml:space="preserve">485. </w:t>
            </w:r>
            <w:r>
              <w:rPr>
                <w:color w:val="000000"/>
                <w:spacing w:val="0"/>
                <w:w w:val="100"/>
                <w:position w:val="0"/>
                <w:sz w:val="16"/>
                <w:szCs w:val="16"/>
              </w:rPr>
              <w:t>55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2, 041, 885, </w:t>
            </w:r>
            <w:r>
              <w:rPr>
                <w:color w:val="000000"/>
                <w:spacing w:val="0"/>
                <w:w w:val="100"/>
                <w:position w:val="0"/>
                <w:sz w:val="16"/>
                <w:szCs w:val="16"/>
              </w:rPr>
              <w:t xml:space="preserve">493. </w:t>
            </w:r>
            <w:r>
              <w:rPr>
                <w:color w:val="000000"/>
                <w:spacing w:val="0"/>
                <w:w w:val="100"/>
                <w:position w:val="0"/>
                <w:sz w:val="16"/>
                <w:szCs w:val="16"/>
              </w:rPr>
              <w:t>39</w:t>
            </w:r>
          </w:p>
        </w:tc>
      </w:tr>
      <w:tr>
        <w:trPr>
          <w:trHeight w:val="48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三、本期增减变动金额 （减少以“一”号填列）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68,473,485.62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 </w:t>
            </w:r>
            <w:r>
              <w:rPr>
                <w:color w:val="000000"/>
                <w:spacing w:val="0"/>
                <w:w w:val="100"/>
                <w:position w:val="0"/>
                <w:sz w:val="16"/>
                <w:szCs w:val="16"/>
              </w:rPr>
              <w:t>123,638.22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50,191,950.52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337,532, </w:t>
            </w:r>
            <w:r>
              <w:rPr>
                <w:color w:val="000000"/>
                <w:spacing w:val="0"/>
                <w:w w:val="100"/>
                <w:position w:val="0"/>
                <w:sz w:val="16"/>
                <w:szCs w:val="16"/>
              </w:rPr>
              <w:t xml:space="preserve">831. </w:t>
            </w:r>
            <w:r>
              <w:rPr>
                <w:color w:val="000000"/>
                <w:spacing w:val="0"/>
                <w:w w:val="100"/>
                <w:position w:val="0"/>
                <w:sz w:val="16"/>
                <w:szCs w:val="16"/>
              </w:rPr>
              <w:t>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556,321,906.20</w:t>
            </w:r>
          </w:p>
        </w:tc>
      </w:tr>
      <w:tr>
        <w:trPr>
          <w:trHeight w:val="24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 </w:t>
            </w:r>
            <w:r>
              <w:rPr>
                <w:color w:val="000000"/>
                <w:spacing w:val="0"/>
                <w:w w:val="100"/>
                <w:position w:val="0"/>
                <w:sz w:val="16"/>
                <w:szCs w:val="16"/>
              </w:rPr>
              <w:t>123,638.22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501,919,505.21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602, 043, </w:t>
            </w:r>
            <w:r>
              <w:rPr>
                <w:color w:val="000000"/>
                <w:spacing w:val="0"/>
                <w:w w:val="100"/>
                <w:position w:val="0"/>
                <w:sz w:val="16"/>
                <w:szCs w:val="16"/>
              </w:rPr>
              <w:t xml:space="preserve">143. </w:t>
            </w:r>
            <w:r>
              <w:rPr>
                <w:color w:val="000000"/>
                <w:spacing w:val="0"/>
                <w:w w:val="100"/>
                <w:position w:val="0"/>
                <w:sz w:val="16"/>
                <w:szCs w:val="16"/>
              </w:rPr>
              <w:t>43</w:t>
            </w:r>
          </w:p>
        </w:tc>
      </w:tr>
      <w:tr>
        <w:trPr>
          <w:trHeight w:val="48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（二）所有者投入和减少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68,473,485.62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68, </w:t>
            </w:r>
            <w:r>
              <w:rPr>
                <w:color w:val="000000"/>
                <w:spacing w:val="0"/>
                <w:w w:val="100"/>
                <w:position w:val="0"/>
                <w:sz w:val="16"/>
                <w:szCs w:val="16"/>
              </w:rPr>
              <w:t xml:space="preserve">473,485. </w:t>
            </w:r>
            <w:r>
              <w:rPr>
                <w:color w:val="000000"/>
                <w:spacing w:val="0"/>
                <w:w w:val="100"/>
                <w:position w:val="0"/>
                <w:sz w:val="16"/>
                <w:szCs w:val="16"/>
              </w:rPr>
              <w:t>62</w:t>
            </w:r>
          </w:p>
        </w:tc>
      </w:tr>
      <w:tr>
        <w:trPr>
          <w:trHeight w:val="25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 xml:space="preserve">2 </w:t>
            </w:r>
            <w:r>
              <w:rPr>
                <w:color w:val="000000"/>
                <w:spacing w:val="0"/>
                <w:w w:val="100"/>
                <w:position w:val="0"/>
                <w:sz w:val="18"/>
                <w:szCs w:val="18"/>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.股份支付计入所有者 权益的金额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141"/>
        <w:gridCol w:w="1570"/>
        <w:gridCol w:w="835"/>
        <w:gridCol w:w="850"/>
        <w:gridCol w:w="696"/>
        <w:gridCol w:w="1507"/>
        <w:gridCol w:w="1066"/>
        <w:gridCol w:w="1488"/>
        <w:gridCol w:w="984"/>
        <w:gridCol w:w="1512"/>
        <w:gridCol w:w="1704"/>
        <w:gridCol w:w="1694"/>
      </w:tblGrid>
      <w:tr>
        <w:trPr>
          <w:trHeight w:val="25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68,473,485.62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68, </w:t>
            </w:r>
            <w:r>
              <w:rPr>
                <w:color w:val="000000"/>
                <w:spacing w:val="0"/>
                <w:w w:val="100"/>
                <w:position w:val="0"/>
                <w:sz w:val="16"/>
                <w:szCs w:val="16"/>
              </w:rPr>
              <w:t xml:space="preserve">473,485. </w:t>
            </w:r>
            <w:r>
              <w:rPr>
                <w:color w:val="000000"/>
                <w:spacing w:val="0"/>
                <w:w w:val="100"/>
                <w:position w:val="0"/>
                <w:sz w:val="16"/>
                <w:szCs w:val="16"/>
              </w:rPr>
              <w:t>62</w:t>
            </w:r>
          </w:p>
        </w:tc>
      </w:tr>
      <w:tr>
        <w:trPr>
          <w:trHeight w:val="25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50,191,950.52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-161,396, 882. </w:t>
            </w:r>
            <w:r>
              <w:rPr>
                <w:color w:val="000000"/>
                <w:spacing w:val="0"/>
                <w:w w:val="100"/>
                <w:position w:val="0"/>
                <w:sz w:val="16"/>
                <w:szCs w:val="16"/>
              </w:rPr>
              <w:t>88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-111,204, 932. </w:t>
            </w:r>
            <w:r>
              <w:rPr>
                <w:color w:val="000000"/>
                <w:spacing w:val="0"/>
                <w:w w:val="100"/>
                <w:position w:val="0"/>
                <w:sz w:val="16"/>
                <w:szCs w:val="16"/>
              </w:rPr>
              <w:t>36</w:t>
            </w:r>
          </w:p>
        </w:tc>
      </w:tr>
      <w:tr>
        <w:trPr>
          <w:trHeight w:val="24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50,191,950.52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-50,191,950.52</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-111,204, 932. </w:t>
            </w:r>
            <w:r>
              <w:rPr>
                <w:color w:val="000000"/>
                <w:spacing w:val="0"/>
                <w:w w:val="100"/>
                <w:position w:val="0"/>
                <w:sz w:val="16"/>
                <w:szCs w:val="16"/>
              </w:rPr>
              <w:t>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-111,204, 932. </w:t>
            </w:r>
            <w:r>
              <w:rPr>
                <w:color w:val="000000"/>
                <w:spacing w:val="0"/>
                <w:w w:val="100"/>
                <w:position w:val="0"/>
                <w:sz w:val="16"/>
                <w:szCs w:val="16"/>
              </w:rPr>
              <w:t>36</w:t>
            </w:r>
          </w:p>
        </w:tc>
      </w:tr>
      <w:tr>
        <w:trPr>
          <w:trHeight w:val="25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（四）所有者权益内部结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989, </w:t>
            </w:r>
            <w:r>
              <w:rPr>
                <w:color w:val="000000"/>
                <w:spacing w:val="0"/>
                <w:w w:val="100"/>
                <w:position w:val="0"/>
                <w:sz w:val="16"/>
                <w:szCs w:val="16"/>
              </w:rPr>
              <w:t xml:space="preserve">790. </w:t>
            </w:r>
            <w:r>
              <w:rPr>
                <w:color w:val="000000"/>
                <w:spacing w:val="0"/>
                <w:w w:val="100"/>
                <w:position w:val="0"/>
                <w:sz w:val="16"/>
                <w:szCs w:val="16"/>
              </w:rPr>
              <w:t>49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989, </w:t>
            </w:r>
            <w:r>
              <w:rPr>
                <w:color w:val="000000"/>
                <w:spacing w:val="0"/>
                <w:w w:val="100"/>
                <w:position w:val="0"/>
                <w:sz w:val="16"/>
                <w:szCs w:val="16"/>
              </w:rPr>
              <w:t xml:space="preserve">790. </w:t>
            </w:r>
            <w:r>
              <w:rPr>
                <w:color w:val="000000"/>
                <w:spacing w:val="0"/>
                <w:w w:val="100"/>
                <w:position w:val="0"/>
                <w:sz w:val="16"/>
                <w:szCs w:val="16"/>
              </w:rPr>
              <w:t>49</w:t>
            </w:r>
          </w:p>
        </w:tc>
      </w:tr>
      <w:tr>
        <w:trPr>
          <w:trHeight w:val="25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617, 805, </w:t>
            </w:r>
            <w:r>
              <w:rPr>
                <w:color w:val="000000"/>
                <w:spacing w:val="0"/>
                <w:w w:val="100"/>
                <w:position w:val="0"/>
                <w:sz w:val="16"/>
                <w:szCs w:val="16"/>
              </w:rPr>
              <w:t xml:space="preserve">180.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139, </w:t>
            </w:r>
            <w:r>
              <w:rPr>
                <w:color w:val="000000"/>
                <w:spacing w:val="0"/>
                <w:w w:val="100"/>
                <w:position w:val="0"/>
                <w:sz w:val="16"/>
                <w:szCs w:val="16"/>
              </w:rPr>
              <w:t xml:space="preserve">221,300. </w:t>
            </w:r>
            <w:r>
              <w:rPr>
                <w:color w:val="000000"/>
                <w:spacing w:val="0"/>
                <w:w w:val="100"/>
                <w:position w:val="0"/>
                <w:sz w:val="16"/>
                <w:szCs w:val="16"/>
              </w:rPr>
              <w:t>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144, </w:t>
            </w:r>
            <w:r>
              <w:rPr>
                <w:color w:val="000000"/>
                <w:spacing w:val="0"/>
                <w:w w:val="100"/>
                <w:position w:val="0"/>
                <w:sz w:val="16"/>
                <w:szCs w:val="16"/>
              </w:rPr>
              <w:t>431,088.79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266,847,512.87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1,429, </w:t>
            </w:r>
            <w:r>
              <w:rPr>
                <w:color w:val="000000"/>
                <w:spacing w:val="0"/>
                <w:w w:val="100"/>
                <w:position w:val="0"/>
                <w:sz w:val="16"/>
                <w:szCs w:val="16"/>
              </w:rPr>
              <w:t>902,317.39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2,598,207,399.59</w:t>
            </w:r>
          </w:p>
        </w:tc>
      </w:tr>
    </w:tbl>
    <w:p>
      <w:pPr>
        <w:sectPr>
          <w:headerReference w:type="default" r:id="rId95"/>
          <w:footerReference w:type="default" r:id="rId96"/>
          <w:headerReference w:type="even" r:id="rId97"/>
          <w:footerReference w:type="even" r:id="rId98"/>
          <w:footnotePr>
            <w:pos w:val="pageBottom"/>
            <w:numFmt w:val="decimal"/>
            <w:numRestart w:val="continuous"/>
          </w:footnotePr>
          <w:pgSz w:w="16840" w:h="11900" w:orient="landscape"/>
          <w:pgMar w:top="1945" w:right="382" w:bottom="1852" w:left="378" w:header="0" w:footer="3" w:gutter="0"/>
          <w:cols w:space="720"/>
          <w:noEndnote/>
          <w:rtlGutter w:val="0"/>
          <w:docGrid w:linePitch="360"/>
        </w:sectPr>
      </w:pPr>
    </w:p>
    <w:p>
      <w:pPr>
        <w:pStyle w:val="Style64"/>
        <w:keepNext w:val="0"/>
        <w:keepLines w:val="0"/>
        <w:framePr w:w="1934" w:h="264" w:wrap="none" w:vAnchor="text" w:hAnchor="page" w:x="1519" w:y="21"/>
        <w:widowControl w:val="0"/>
        <w:shd w:val="clear" w:color="auto" w:fill="auto"/>
        <w:bidi w:val="0"/>
        <w:spacing w:before="0" w:after="0" w:line="240" w:lineRule="auto"/>
        <w:ind w:left="0" w:right="0" w:firstLine="0"/>
        <w:jc w:val="left"/>
      </w:pPr>
      <w:r>
        <w:rPr>
          <w:color w:val="000000"/>
          <w:spacing w:val="0"/>
          <w:w w:val="100"/>
          <w:position w:val="0"/>
        </w:rPr>
        <w:t>法定代表人：彭政纲</w:t>
      </w:r>
    </w:p>
    <w:p>
      <w:pPr>
        <w:pStyle w:val="Style64"/>
        <w:keepNext w:val="0"/>
        <w:keepLines w:val="0"/>
        <w:framePr w:w="2765" w:h="264" w:wrap="none" w:vAnchor="text" w:hAnchor="page" w:x="6674" w:y="21"/>
        <w:widowControl w:val="0"/>
        <w:shd w:val="clear" w:color="auto" w:fill="auto"/>
        <w:bidi w:val="0"/>
        <w:spacing w:before="0" w:after="0" w:line="240" w:lineRule="auto"/>
        <w:ind w:left="0" w:right="0" w:firstLine="0"/>
        <w:jc w:val="center"/>
      </w:pPr>
      <w:r>
        <w:rPr>
          <w:color w:val="000000"/>
          <w:spacing w:val="0"/>
          <w:w w:val="100"/>
          <w:position w:val="0"/>
        </w:rPr>
        <w:t>主管会计工作负责人：傅美英</w:t>
      </w:r>
    </w:p>
    <w:p>
      <w:pPr>
        <w:pStyle w:val="Style64"/>
        <w:keepNext w:val="0"/>
        <w:keepLines w:val="0"/>
        <w:framePr w:w="2352" w:h="269" w:wrap="none" w:vAnchor="text" w:hAnchor="page" w:x="12650" w:y="21"/>
        <w:widowControl w:val="0"/>
        <w:shd w:val="clear" w:color="auto" w:fill="auto"/>
        <w:bidi w:val="0"/>
        <w:spacing w:before="0" w:after="0" w:line="240" w:lineRule="auto"/>
        <w:ind w:left="0" w:right="0" w:firstLine="0"/>
        <w:jc w:val="right"/>
      </w:pPr>
      <w:r>
        <w:rPr>
          <w:color w:val="000000"/>
          <w:spacing w:val="0"/>
          <w:w w:val="100"/>
          <w:position w:val="0"/>
        </w:rPr>
        <w:t>会计机构负责人：姚曼英</w:t>
      </w:r>
    </w:p>
    <w:p>
      <w:pPr>
        <w:widowControl w:val="0"/>
        <w:spacing w:after="268" w:line="1" w:lineRule="exact"/>
      </w:pPr>
    </w:p>
    <w:p>
      <w:pPr>
        <w:widowControl w:val="0"/>
        <w:spacing w:line="1" w:lineRule="exact"/>
        <w:sectPr>
          <w:footnotePr>
            <w:pos w:val="pageBottom"/>
            <w:numFmt w:val="decimal"/>
            <w:numRestart w:val="continuous"/>
          </w:footnotePr>
          <w:type w:val="continuous"/>
          <w:pgSz w:w="16840" w:h="11900" w:orient="landscape"/>
          <w:pgMar w:top="1503" w:right="414" w:bottom="1487" w:left="380" w:header="0" w:footer="3" w:gutter="0"/>
          <w:cols w:space="720"/>
          <w:noEndnote/>
          <w:rtlGutter w:val="0"/>
          <w:docGrid w:linePitch="360"/>
        </w:sectPr>
      </w:pPr>
    </w:p>
    <w:p>
      <w:pPr>
        <w:pStyle w:val="Style21"/>
        <w:keepNext/>
        <w:keepLines/>
        <w:widowControl w:val="0"/>
        <w:shd w:val="clear" w:color="auto" w:fill="auto"/>
        <w:bidi w:val="0"/>
        <w:spacing w:before="240" w:after="100" w:line="240" w:lineRule="auto"/>
        <w:ind w:left="0" w:right="0" w:firstLine="140"/>
        <w:jc w:val="both"/>
      </w:pPr>
      <w:bookmarkStart w:id="572" w:name="bookmark572"/>
      <w:bookmarkStart w:id="573" w:name="bookmark573"/>
      <w:bookmarkStart w:id="574" w:name="bookmark574"/>
      <w:bookmarkStart w:id="575" w:name="bookmark575"/>
      <w:r>
        <w:rPr>
          <w:color w:val="000000"/>
          <w:spacing w:val="0"/>
          <w:w w:val="100"/>
          <w:position w:val="0"/>
        </w:rPr>
        <w:t>三</w:t>
      </w:r>
      <w:bookmarkEnd w:id="574"/>
      <w:r>
        <w:rPr>
          <w:color w:val="000000"/>
          <w:spacing w:val="0"/>
          <w:w w:val="100"/>
          <w:position w:val="0"/>
        </w:rPr>
        <w:t>、公司基本情况</w:t>
      </w:r>
      <w:bookmarkEnd w:id="572"/>
      <w:bookmarkEnd w:id="573"/>
      <w:bookmarkEnd w:id="575"/>
    </w:p>
    <w:p>
      <w:pPr>
        <w:pStyle w:val="Style21"/>
        <w:keepNext/>
        <w:keepLines/>
        <w:widowControl w:val="0"/>
        <w:numPr>
          <w:ilvl w:val="0"/>
          <w:numId w:val="27"/>
        </w:numPr>
        <w:shd w:val="clear" w:color="auto" w:fill="auto"/>
        <w:bidi w:val="0"/>
        <w:spacing w:before="0" w:after="0" w:line="240" w:lineRule="auto"/>
        <w:ind w:left="0" w:right="0" w:firstLine="140"/>
        <w:jc w:val="both"/>
      </w:pPr>
      <w:bookmarkStart w:id="572" w:name="bookmark572"/>
      <w:bookmarkStart w:id="573" w:name="bookmark573"/>
      <w:bookmarkStart w:id="576" w:name="bookmark576"/>
      <w:bookmarkStart w:id="577" w:name="bookmark577"/>
      <w:bookmarkEnd w:id="576"/>
      <w:r>
        <w:rPr>
          <w:color w:val="000000"/>
          <w:spacing w:val="0"/>
          <w:w w:val="100"/>
          <w:position w:val="0"/>
        </w:rPr>
        <w:t>公司概况</w:t>
      </w:r>
      <w:bookmarkEnd w:id="572"/>
      <w:bookmarkEnd w:id="573"/>
      <w:bookmarkEnd w:id="577"/>
    </w:p>
    <w:p>
      <w:pPr>
        <w:pStyle w:val="Style64"/>
        <w:keepNext w:val="0"/>
        <w:keepLines w:val="0"/>
        <w:widowControl w:val="0"/>
        <w:shd w:val="clear" w:color="auto" w:fill="auto"/>
        <w:bidi w:val="0"/>
        <w:spacing w:before="0" w:after="0" w:line="394" w:lineRule="exact"/>
        <w:ind w:left="0" w:right="0" w:firstLine="140"/>
        <w:jc w:val="both"/>
      </w:pPr>
      <w:r>
        <w:rPr>
          <w:color w:val="000000"/>
          <w:spacing w:val="0"/>
          <w:w w:val="100"/>
          <w:position w:val="0"/>
          <w:sz w:val="18"/>
          <w:szCs w:val="18"/>
        </w:rPr>
        <w:t>J</w:t>
      </w:r>
      <w:r>
        <w:rPr>
          <w:color w:val="000000"/>
          <w:spacing w:val="0"/>
          <w:w w:val="100"/>
          <w:position w:val="0"/>
        </w:rPr>
        <w:t>适用口不适用</w:t>
      </w:r>
    </w:p>
    <w:p>
      <w:pPr>
        <w:pStyle w:val="Style64"/>
        <w:keepNext w:val="0"/>
        <w:keepLines w:val="0"/>
        <w:widowControl w:val="0"/>
        <w:shd w:val="clear" w:color="auto" w:fill="auto"/>
        <w:bidi w:val="0"/>
        <w:spacing w:before="0" w:after="0" w:line="394" w:lineRule="exact"/>
        <w:ind w:left="140" w:right="0" w:firstLine="420"/>
        <w:jc w:val="both"/>
      </w:pPr>
      <w:r>
        <w:rPr>
          <w:color w:val="000000"/>
          <w:spacing w:val="0"/>
          <w:w w:val="100"/>
          <w:position w:val="0"/>
        </w:rPr>
        <w:t>恒生电子股份有限公司（以下简称公司或本公司）系经浙江省人民政府企业上市工作领导小组 浙上市〔</w:t>
      </w:r>
      <w:r>
        <w:rPr>
          <w:color w:val="000000"/>
          <w:spacing w:val="0"/>
          <w:w w:val="100"/>
          <w:position w:val="0"/>
          <w:sz w:val="18"/>
          <w:szCs w:val="18"/>
        </w:rPr>
        <w:t>2000） 48</w:t>
      </w:r>
      <w:r>
        <w:rPr>
          <w:color w:val="000000"/>
          <w:spacing w:val="0"/>
          <w:w w:val="100"/>
          <w:position w:val="0"/>
        </w:rPr>
        <w:t xml:space="preserve">号文批准，由杭州恒生电子集团有限公司、中国投资担保有限公司和黄大成等 </w:t>
      </w:r>
      <w:r>
        <w:rPr>
          <w:color w:val="000000"/>
          <w:spacing w:val="0"/>
          <w:w w:val="100"/>
          <w:position w:val="0"/>
          <w:sz w:val="18"/>
          <w:szCs w:val="18"/>
        </w:rPr>
        <w:t>15</w:t>
      </w:r>
      <w:r>
        <w:rPr>
          <w:color w:val="000000"/>
          <w:spacing w:val="0"/>
          <w:w w:val="100"/>
          <w:position w:val="0"/>
        </w:rPr>
        <w:t>位自然人股东在原杭州恒生电子有限公司基础上整体变更设立的股份有限公司，于</w:t>
      </w:r>
      <w:r>
        <w:rPr>
          <w:color w:val="000000"/>
          <w:spacing w:val="0"/>
          <w:w w:val="100"/>
          <w:position w:val="0"/>
          <w:sz w:val="18"/>
          <w:szCs w:val="18"/>
        </w:rPr>
        <w:t>2000</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13</w:t>
      </w:r>
      <w:r>
        <w:rPr>
          <w:color w:val="000000"/>
          <w:spacing w:val="0"/>
          <w:w w:val="100"/>
          <w:position w:val="0"/>
        </w:rPr>
        <w:t xml:space="preserve">日在浙江省工商行政管理局登记注册，总部位于浙江省杭州市。取得注册号为 </w:t>
      </w:r>
      <w:r>
        <w:rPr>
          <w:color w:val="000000"/>
          <w:spacing w:val="0"/>
          <w:w w:val="100"/>
          <w:position w:val="0"/>
          <w:sz w:val="18"/>
          <w:szCs w:val="18"/>
        </w:rPr>
        <w:t>330000000027505</w:t>
      </w:r>
      <w:r>
        <w:rPr>
          <w:color w:val="000000"/>
          <w:spacing w:val="0"/>
          <w:w w:val="100"/>
          <w:position w:val="0"/>
        </w:rPr>
        <w:t>的营业执照，注册资本</w:t>
      </w:r>
      <w:r>
        <w:rPr>
          <w:color w:val="000000"/>
          <w:spacing w:val="0"/>
          <w:w w:val="100"/>
          <w:position w:val="0"/>
          <w:sz w:val="18"/>
          <w:szCs w:val="18"/>
        </w:rPr>
        <w:t>61,780.518</w:t>
      </w:r>
      <w:r>
        <w:rPr>
          <w:color w:val="000000"/>
          <w:spacing w:val="0"/>
          <w:w w:val="100"/>
          <w:position w:val="0"/>
        </w:rPr>
        <w:t>万元，股份总数</w:t>
      </w:r>
      <w:r>
        <w:rPr>
          <w:color w:val="000000"/>
          <w:spacing w:val="0"/>
          <w:w w:val="100"/>
          <w:position w:val="0"/>
          <w:sz w:val="18"/>
          <w:szCs w:val="18"/>
        </w:rPr>
        <w:t xml:space="preserve">61,780. </w:t>
      </w:r>
      <w:r>
        <w:rPr>
          <w:color w:val="000000"/>
          <w:spacing w:val="0"/>
          <w:w w:val="100"/>
          <w:position w:val="0"/>
          <w:sz w:val="18"/>
          <w:szCs w:val="18"/>
        </w:rPr>
        <w:t>518</w:t>
      </w:r>
      <w:r>
        <w:rPr>
          <w:color w:val="000000"/>
          <w:spacing w:val="0"/>
          <w:w w:val="100"/>
          <w:position w:val="0"/>
        </w:rPr>
        <w:t xml:space="preserve">万股（每股面值 </w:t>
      </w:r>
      <w:r>
        <w:rPr>
          <w:color w:val="000000"/>
          <w:spacing w:val="0"/>
          <w:w w:val="100"/>
          <w:position w:val="0"/>
          <w:sz w:val="18"/>
          <w:szCs w:val="18"/>
        </w:rPr>
        <w:t>1</w:t>
      </w:r>
      <w:r>
        <w:rPr>
          <w:color w:val="000000"/>
          <w:spacing w:val="0"/>
          <w:w w:val="100"/>
          <w:position w:val="0"/>
        </w:rPr>
        <w:t>元</w:t>
      </w:r>
      <w:r>
        <w:rPr>
          <w:color w:val="000000"/>
          <w:spacing w:val="0"/>
          <w:w w:val="100"/>
          <w:position w:val="0"/>
          <w:sz w:val="18"/>
          <w:szCs w:val="18"/>
        </w:rPr>
        <w:t>），</w:t>
      </w:r>
      <w:r>
        <w:rPr>
          <w:color w:val="000000"/>
          <w:spacing w:val="0"/>
          <w:w w:val="100"/>
          <w:position w:val="0"/>
        </w:rPr>
        <w:t>均系无限售条件的流通股。公司股票于</w:t>
      </w: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日在上海证券交易所挂牌交易。</w:t>
      </w:r>
    </w:p>
    <w:p>
      <w:pPr>
        <w:pStyle w:val="Style64"/>
        <w:keepNext w:val="0"/>
        <w:keepLines w:val="0"/>
        <w:widowControl w:val="0"/>
        <w:shd w:val="clear" w:color="auto" w:fill="auto"/>
        <w:bidi w:val="0"/>
        <w:spacing w:before="0" w:after="0" w:line="410" w:lineRule="exact"/>
        <w:ind w:left="140" w:right="0" w:firstLine="420"/>
        <w:jc w:val="both"/>
      </w:pPr>
      <w:r>
        <w:rPr>
          <w:color w:val="000000"/>
          <w:spacing w:val="0"/>
          <w:w w:val="100"/>
          <w:position w:val="0"/>
        </w:rPr>
        <w:t>本公司属软件和信息技术服务业。经营范围：计算机软件的技术开发、咨询、服务、成果转 让；计算机系统集成；自动化控制工程设计、承包、安装；计算机及配件的销售；电子设备、通 讯设备、计算机硬件及外部设备的生产、销售，自有房屋的租赁；经营进出口业务。主要产品或 提供的劳务：证券、金融、交通等行业计算机软件产品和系统集成的开发和销售，计算机及配件 的销售等。</w:t>
      </w:r>
    </w:p>
    <w:p>
      <w:pPr>
        <w:pStyle w:val="Style64"/>
        <w:keepNext w:val="0"/>
        <w:keepLines w:val="0"/>
        <w:widowControl w:val="0"/>
        <w:shd w:val="clear" w:color="auto" w:fill="auto"/>
        <w:bidi w:val="0"/>
        <w:spacing w:before="0" w:after="0"/>
        <w:ind w:left="0" w:right="0" w:firstLine="560"/>
        <w:jc w:val="both"/>
      </w:pPr>
      <w:r>
        <w:rPr>
          <w:color w:val="000000"/>
          <w:spacing w:val="0"/>
          <w:w w:val="100"/>
          <w:position w:val="0"/>
        </w:rPr>
        <w:t>本财务报表业经公司</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24</w:t>
      </w:r>
      <w:r>
        <w:rPr>
          <w:color w:val="000000"/>
          <w:spacing w:val="0"/>
          <w:w w:val="100"/>
          <w:position w:val="0"/>
        </w:rPr>
        <w:t>日六届十一次董事会批准对外报出。</w:t>
      </w:r>
    </w:p>
    <w:p>
      <w:pPr>
        <w:pStyle w:val="Style64"/>
        <w:keepNext w:val="0"/>
        <w:keepLines w:val="0"/>
        <w:widowControl w:val="0"/>
        <w:shd w:val="clear" w:color="auto" w:fill="auto"/>
        <w:bidi w:val="0"/>
        <w:spacing w:before="0" w:after="220"/>
        <w:ind w:left="140" w:right="0" w:firstLine="420"/>
        <w:jc w:val="both"/>
      </w:pPr>
      <w:r>
        <w:rPr>
          <w:color w:val="000000"/>
          <w:spacing w:val="0"/>
          <w:w w:val="100"/>
          <w:position w:val="0"/>
        </w:rPr>
        <w:t>公司纳入本期合并财务报表范围的子公司如下所示，具体情况详见本财务报表附注合并范围 的变更和在其他主体中的权益之说明。</w:t>
      </w:r>
    </w:p>
    <w:p>
      <w:pPr>
        <w:pStyle w:val="Style21"/>
        <w:keepNext/>
        <w:keepLines/>
        <w:widowControl w:val="0"/>
        <w:numPr>
          <w:ilvl w:val="0"/>
          <w:numId w:val="27"/>
        </w:numPr>
        <w:shd w:val="clear" w:color="auto" w:fill="auto"/>
        <w:bidi w:val="0"/>
        <w:spacing w:before="0" w:after="100" w:line="240" w:lineRule="auto"/>
        <w:ind w:left="0" w:right="0" w:firstLine="140"/>
        <w:jc w:val="both"/>
      </w:pPr>
      <w:bookmarkStart w:id="578" w:name="bookmark578"/>
      <w:bookmarkStart w:id="579" w:name="bookmark579"/>
      <w:bookmarkStart w:id="580" w:name="bookmark580"/>
      <w:bookmarkStart w:id="581" w:name="bookmark581"/>
      <w:bookmarkEnd w:id="580"/>
      <w:r>
        <w:rPr>
          <w:color w:val="000000"/>
          <w:spacing w:val="0"/>
          <w:w w:val="100"/>
          <w:position w:val="0"/>
        </w:rPr>
        <w:t>合并财务报表范围</w:t>
      </w:r>
      <w:bookmarkEnd w:id="578"/>
      <w:bookmarkEnd w:id="579"/>
      <w:bookmarkEnd w:id="581"/>
    </w:p>
    <w:p>
      <w:pPr>
        <w:pStyle w:val="Style6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8"/>
          <w:szCs w:val="18"/>
        </w:rPr>
        <w:t>J</w:t>
      </w:r>
      <w:r>
        <w:rPr>
          <w:color w:val="000000"/>
          <w:spacing w:val="0"/>
          <w:w w:val="100"/>
          <w:position w:val="0"/>
        </w:rPr>
        <w:t>适用口不适用</w:t>
      </w:r>
    </w:p>
    <w:p>
      <w:pPr>
        <w:pStyle w:val="Style64"/>
        <w:keepNext w:val="0"/>
        <w:keepLines w:val="0"/>
        <w:widowControl w:val="0"/>
        <w:shd w:val="clear" w:color="auto" w:fill="auto"/>
        <w:bidi w:val="0"/>
        <w:spacing w:before="0" w:after="140"/>
        <w:ind w:left="140" w:right="0" w:firstLine="420"/>
        <w:jc w:val="both"/>
      </w:pPr>
      <w:r>
        <w:rPr>
          <w:color w:val="000000"/>
          <w:spacing w:val="0"/>
          <w:w w:val="100"/>
          <w:position w:val="0"/>
        </w:rPr>
        <w:t>公司纳入本期合并财务报表范围的子公司如下所示，具体情况详见本财务报表附注合并范围 的变更和在其他主体中的权益之说明。</w:t>
      </w:r>
    </w:p>
    <w:tbl>
      <w:tblPr>
        <w:tblOverlap w:val="never"/>
        <w:jc w:val="center"/>
        <w:tblLayout w:type="fixed"/>
      </w:tblPr>
      <w:tblGrid>
        <w:gridCol w:w="3350"/>
        <w:gridCol w:w="2976"/>
        <w:gridCol w:w="2798"/>
      </w:tblGrid>
      <w:tr>
        <w:trPr>
          <w:trHeight w:val="365"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子公司全称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子公司类型</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子公司简称</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杭州恒生云投资控股有限公司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控股子公司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云投资</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无锡恒华科技发展有限公司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控股子公司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无锡恒华</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杭州恒生数据安全技术有限公司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控股子公司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数据安全</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杭州恒生网络技术服务有限公司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控股子公司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网络技术</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杭州恒生科技有限公司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全资子公司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恒生科技</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北京钱塘恒生科技有限公司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全资子公司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北京钱塘</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上海易锐管理咨询有限公司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控股子公司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上海易锐</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日本恒生软件株式会社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控股子公司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日本恒生</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恒生网络有限公司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控股子公司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香港恒生</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上海力铭科技有限公司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全资子公司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上海力铭</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上海恒生聚源数据服务有限公司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控股子公司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上海聚源</w:t>
            </w:r>
          </w:p>
        </w:tc>
      </w:tr>
      <w:tr>
        <w:trPr>
          <w:trHeight w:val="365"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杭州云晖投资管理有限公司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全资子公司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杭州云晖</w:t>
            </w:r>
          </w:p>
        </w:tc>
      </w:tr>
      <w:tr>
        <w:trPr>
          <w:trHeight w:val="370"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杭州恒生云融网络科技有限公司</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控股子公司</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恒生云融</w:t>
            </w:r>
          </w:p>
        </w:tc>
      </w:tr>
    </w:tbl>
    <w:p>
      <w:pPr>
        <w:widowControl w:val="0"/>
        <w:spacing w:line="1" w:lineRule="exact"/>
      </w:pPr>
    </w:p>
    <w:tbl>
      <w:tblPr>
        <w:tblOverlap w:val="never"/>
        <w:jc w:val="center"/>
        <w:tblLayout w:type="fixed"/>
      </w:tblPr>
      <w:tblGrid>
        <w:gridCol w:w="3350"/>
        <w:gridCol w:w="2976"/>
        <w:gridCol w:w="2798"/>
      </w:tblGrid>
      <w:tr>
        <w:trPr>
          <w:trHeight w:val="365"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杭州云赢网络科技有限公司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控股子公司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云赢网络</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杭州证投网络科技有限公司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控股子公司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证投网络</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杭州云毅网络科技有限公司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控股子公司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云毅网络</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杭州云永网络科技有限公司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控股子公司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云永网络</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杭州云英网络科技有限公司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控股子公司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云英网络</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杭州云纪网络科技有限公司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控股子公司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云纪网络</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杭州云连网络科技有限公司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控股子公司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云连网络</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杭州善商网络科技有限公司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控股子公司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善商网络</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杭州恒生芸擎网络科技有限公司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全资子公司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芸擎网络</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杭州翌马投资管理有限公司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全资子公司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杭州翌马</w:t>
            </w:r>
          </w:p>
        </w:tc>
      </w:tr>
      <w:tr>
        <w:trPr>
          <w:trHeight w:val="365"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恒生洲际控股（香港）有限公司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全资子公司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洲际控股</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广东粤财金融创新研究院</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控股子公司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粤财研究院</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无锡恒乐信息技术有限公司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[注</w:t>
            </w:r>
            <w:r>
              <w:rPr>
                <w:color w:val="000000"/>
                <w:spacing w:val="0"/>
                <w:w w:val="100"/>
                <w:position w:val="0"/>
                <w:sz w:val="16"/>
                <w:szCs w:val="16"/>
              </w:rPr>
              <w:t>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无锡恒乐</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杭州恒生聚源信息技术有限公司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[注</w:t>
            </w:r>
            <w:r>
              <w:rPr>
                <w:color w:val="000000"/>
                <w:spacing w:val="0"/>
                <w:w w:val="100"/>
                <w:position w:val="0"/>
                <w:sz w:val="16"/>
                <w:szCs w:val="16"/>
              </w:rPr>
              <w:t>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杭州聚源</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上海数淘信息技术服务有限公司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[注</w:t>
            </w:r>
            <w:r>
              <w:rPr>
                <w:color w:val="000000"/>
                <w:spacing w:val="0"/>
                <w:w w:val="100"/>
                <w:position w:val="0"/>
                <w:sz w:val="16"/>
                <w:szCs w:val="16"/>
              </w:rPr>
              <w:t>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上海数淘</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Hundsun Global Services Inc.</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[注</w:t>
            </w:r>
            <w:r>
              <w:rPr>
                <w:color w:val="000000"/>
                <w:spacing w:val="0"/>
                <w:w w:val="100"/>
                <w:position w:val="0"/>
                <w:sz w:val="16"/>
                <w:szCs w:val="16"/>
              </w:rPr>
              <w:t>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美国恒生</w:t>
            </w:r>
          </w:p>
        </w:tc>
      </w:tr>
      <w:tr>
        <w:trPr>
          <w:trHeight w:val="370"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北京新软孚信息技术有限公司</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[注</w:t>
            </w:r>
            <w:r>
              <w:rPr>
                <w:color w:val="000000"/>
                <w:spacing w:val="0"/>
                <w:w w:val="100"/>
                <w:position w:val="0"/>
                <w:sz w:val="16"/>
                <w:szCs w:val="16"/>
              </w:rPr>
              <w:t>5]</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北京新软孚</w:t>
            </w:r>
          </w:p>
        </w:tc>
      </w:tr>
    </w:tbl>
    <w:p>
      <w:pPr>
        <w:pStyle w:val="Style64"/>
        <w:keepNext w:val="0"/>
        <w:keepLines w:val="0"/>
        <w:widowControl w:val="0"/>
        <w:shd w:val="clear" w:color="auto" w:fill="auto"/>
        <w:bidi w:val="0"/>
        <w:spacing w:before="0" w:after="0" w:line="418" w:lineRule="exact"/>
        <w:ind w:left="0" w:right="0" w:firstLine="560"/>
        <w:jc w:val="both"/>
      </w:pPr>
      <w:r>
        <w:rPr>
          <w:color w:val="000000"/>
          <w:spacing w:val="0"/>
          <w:w w:val="100"/>
          <w:position w:val="0"/>
        </w:rPr>
        <w:t>［注</w:t>
      </w:r>
      <w:r>
        <w:rPr>
          <w:color w:val="000000"/>
          <w:spacing w:val="0"/>
          <w:w w:val="100"/>
          <w:position w:val="0"/>
          <w:sz w:val="18"/>
          <w:szCs w:val="18"/>
        </w:rPr>
        <w:t>1］：</w:t>
      </w:r>
      <w:r>
        <w:rPr>
          <w:color w:val="000000"/>
          <w:spacing w:val="0"/>
          <w:w w:val="100"/>
          <w:position w:val="0"/>
        </w:rPr>
        <w:t>系公司控股子公司日本恒生之子公司。</w:t>
      </w:r>
    </w:p>
    <w:p>
      <w:pPr>
        <w:pStyle w:val="Style64"/>
        <w:keepNext w:val="0"/>
        <w:keepLines w:val="0"/>
        <w:widowControl w:val="0"/>
        <w:shd w:val="clear" w:color="auto" w:fill="auto"/>
        <w:bidi w:val="0"/>
        <w:spacing w:before="0" w:after="0" w:line="418" w:lineRule="exact"/>
        <w:ind w:left="0" w:right="0" w:firstLine="560"/>
        <w:jc w:val="both"/>
      </w:pPr>
      <w:r>
        <w:rPr>
          <w:color w:val="000000"/>
          <w:spacing w:val="0"/>
          <w:w w:val="100"/>
          <w:position w:val="0"/>
        </w:rPr>
        <w:t>［注</w:t>
      </w:r>
      <w:r>
        <w:rPr>
          <w:color w:val="000000"/>
          <w:spacing w:val="0"/>
          <w:w w:val="100"/>
          <w:position w:val="0"/>
          <w:sz w:val="18"/>
          <w:szCs w:val="18"/>
        </w:rPr>
        <w:t>2］：</w:t>
      </w:r>
      <w:r>
        <w:rPr>
          <w:color w:val="000000"/>
          <w:spacing w:val="0"/>
          <w:w w:val="100"/>
          <w:position w:val="0"/>
        </w:rPr>
        <w:t>系公司控股子公司上海聚源之子公司。</w:t>
      </w:r>
    </w:p>
    <w:p>
      <w:pPr>
        <w:pStyle w:val="Style64"/>
        <w:keepNext w:val="0"/>
        <w:keepLines w:val="0"/>
        <w:widowControl w:val="0"/>
        <w:shd w:val="clear" w:color="auto" w:fill="auto"/>
        <w:bidi w:val="0"/>
        <w:spacing w:before="0" w:after="0" w:line="418" w:lineRule="exact"/>
        <w:ind w:left="0" w:right="0" w:firstLine="560"/>
        <w:jc w:val="both"/>
      </w:pPr>
      <w:r>
        <w:rPr>
          <w:color w:val="000000"/>
          <w:spacing w:val="0"/>
          <w:w w:val="100"/>
          <w:position w:val="0"/>
        </w:rPr>
        <w:t>［注</w:t>
      </w:r>
      <w:r>
        <w:rPr>
          <w:color w:val="000000"/>
          <w:spacing w:val="0"/>
          <w:w w:val="100"/>
          <w:position w:val="0"/>
          <w:sz w:val="18"/>
          <w:szCs w:val="18"/>
        </w:rPr>
        <w:t>3］：</w:t>
      </w:r>
      <w:r>
        <w:rPr>
          <w:color w:val="000000"/>
          <w:spacing w:val="0"/>
          <w:w w:val="100"/>
          <w:position w:val="0"/>
        </w:rPr>
        <w:t>系公司控股子公司网络技术之子公司。</w:t>
      </w:r>
    </w:p>
    <w:p>
      <w:pPr>
        <w:pStyle w:val="Style64"/>
        <w:keepNext w:val="0"/>
        <w:keepLines w:val="0"/>
        <w:widowControl w:val="0"/>
        <w:shd w:val="clear" w:color="auto" w:fill="auto"/>
        <w:bidi w:val="0"/>
        <w:spacing w:before="0" w:after="0" w:line="418" w:lineRule="exact"/>
        <w:ind w:left="0" w:right="0" w:firstLine="560"/>
        <w:jc w:val="both"/>
      </w:pPr>
      <w:r>
        <w:rPr>
          <w:color w:val="000000"/>
          <w:spacing w:val="0"/>
          <w:w w:val="100"/>
          <w:position w:val="0"/>
        </w:rPr>
        <w:t>［注</w:t>
      </w:r>
      <w:r>
        <w:rPr>
          <w:color w:val="000000"/>
          <w:spacing w:val="0"/>
          <w:w w:val="100"/>
          <w:position w:val="0"/>
          <w:sz w:val="18"/>
          <w:szCs w:val="18"/>
        </w:rPr>
        <w:t>4］：</w:t>
      </w:r>
      <w:r>
        <w:rPr>
          <w:color w:val="000000"/>
          <w:spacing w:val="0"/>
          <w:w w:val="100"/>
          <w:position w:val="0"/>
        </w:rPr>
        <w:t>系公司控股子公司香港恒生之子公司。</w:t>
      </w:r>
    </w:p>
    <w:p>
      <w:pPr>
        <w:pStyle w:val="Style64"/>
        <w:keepNext w:val="0"/>
        <w:keepLines w:val="0"/>
        <w:widowControl w:val="0"/>
        <w:shd w:val="clear" w:color="auto" w:fill="auto"/>
        <w:bidi w:val="0"/>
        <w:spacing w:before="0" w:after="380" w:line="418" w:lineRule="exact"/>
        <w:ind w:left="0" w:right="0" w:firstLine="560"/>
        <w:jc w:val="both"/>
      </w:pPr>
      <w:r>
        <w:rPr>
          <w:color w:val="000000"/>
          <w:spacing w:val="0"/>
          <w:w w:val="100"/>
          <w:position w:val="0"/>
        </w:rPr>
        <w:t>［注</w:t>
      </w:r>
      <w:r>
        <w:rPr>
          <w:color w:val="000000"/>
          <w:spacing w:val="0"/>
          <w:w w:val="100"/>
          <w:position w:val="0"/>
          <w:sz w:val="18"/>
          <w:szCs w:val="18"/>
        </w:rPr>
        <w:t>5］：</w:t>
      </w:r>
      <w:r>
        <w:rPr>
          <w:color w:val="000000"/>
          <w:spacing w:val="0"/>
          <w:w w:val="100"/>
          <w:position w:val="0"/>
        </w:rPr>
        <w:t>系公司控股子公司善商网络之子公司。</w:t>
      </w:r>
    </w:p>
    <w:p>
      <w:pPr>
        <w:pStyle w:val="Style21"/>
        <w:keepNext/>
        <w:keepLines/>
        <w:widowControl w:val="0"/>
        <w:shd w:val="clear" w:color="auto" w:fill="auto"/>
        <w:tabs>
          <w:tab w:pos="604" w:val="left"/>
        </w:tabs>
        <w:bidi w:val="0"/>
        <w:spacing w:before="0" w:after="100" w:line="240" w:lineRule="auto"/>
        <w:ind w:left="0" w:right="0" w:firstLine="140"/>
        <w:jc w:val="left"/>
      </w:pPr>
      <w:bookmarkStart w:id="582" w:name="bookmark582"/>
      <w:bookmarkStart w:id="583" w:name="bookmark583"/>
      <w:bookmarkStart w:id="584" w:name="bookmark584"/>
      <w:bookmarkStart w:id="585" w:name="bookmark585"/>
      <w:r>
        <w:rPr>
          <w:color w:val="000000"/>
          <w:spacing w:val="0"/>
          <w:w w:val="100"/>
          <w:position w:val="0"/>
        </w:rPr>
        <w:t>四</w:t>
      </w:r>
      <w:bookmarkEnd w:id="584"/>
      <w:r>
        <w:rPr>
          <w:color w:val="000000"/>
          <w:spacing w:val="0"/>
          <w:w w:val="100"/>
          <w:position w:val="0"/>
        </w:rPr>
        <w:t>、</w:t>
        <w:tab/>
        <w:t>财务报表的编制基础</w:t>
      </w:r>
      <w:bookmarkEnd w:id="582"/>
      <w:bookmarkEnd w:id="583"/>
      <w:bookmarkEnd w:id="585"/>
    </w:p>
    <w:p>
      <w:pPr>
        <w:pStyle w:val="Style21"/>
        <w:keepNext/>
        <w:keepLines/>
        <w:widowControl w:val="0"/>
        <w:numPr>
          <w:ilvl w:val="0"/>
          <w:numId w:val="29"/>
        </w:numPr>
        <w:shd w:val="clear" w:color="auto" w:fill="auto"/>
        <w:tabs>
          <w:tab w:pos="556" w:val="left"/>
        </w:tabs>
        <w:bidi w:val="0"/>
        <w:spacing w:before="0" w:after="0" w:line="240" w:lineRule="auto"/>
        <w:ind w:left="0" w:right="0" w:firstLine="140"/>
        <w:jc w:val="left"/>
      </w:pPr>
      <w:bookmarkStart w:id="582" w:name="bookmark582"/>
      <w:bookmarkStart w:id="583" w:name="bookmark583"/>
      <w:bookmarkStart w:id="586" w:name="bookmark586"/>
      <w:bookmarkStart w:id="587" w:name="bookmark587"/>
      <w:bookmarkEnd w:id="586"/>
      <w:r>
        <w:rPr>
          <w:color w:val="000000"/>
          <w:spacing w:val="0"/>
          <w:w w:val="100"/>
          <w:position w:val="0"/>
        </w:rPr>
        <w:t>编制基础</w:t>
      </w:r>
      <w:bookmarkEnd w:id="582"/>
      <w:bookmarkEnd w:id="583"/>
      <w:bookmarkEnd w:id="587"/>
    </w:p>
    <w:p>
      <w:pPr>
        <w:pStyle w:val="Style64"/>
        <w:keepNext w:val="0"/>
        <w:keepLines w:val="0"/>
        <w:widowControl w:val="0"/>
        <w:shd w:val="clear" w:color="auto" w:fill="auto"/>
        <w:bidi w:val="0"/>
        <w:spacing w:before="0" w:after="380" w:line="418" w:lineRule="exact"/>
        <w:ind w:left="0" w:right="0" w:firstLine="560"/>
        <w:jc w:val="both"/>
      </w:pPr>
      <w:r>
        <w:rPr>
          <w:color w:val="000000"/>
          <w:spacing w:val="0"/>
          <w:w w:val="100"/>
          <w:position w:val="0"/>
        </w:rPr>
        <w:t>本公司财务报表以持续经营为编制基础。</w:t>
      </w:r>
    </w:p>
    <w:p>
      <w:pPr>
        <w:pStyle w:val="Style21"/>
        <w:keepNext/>
        <w:keepLines/>
        <w:widowControl w:val="0"/>
        <w:numPr>
          <w:ilvl w:val="0"/>
          <w:numId w:val="29"/>
        </w:numPr>
        <w:shd w:val="clear" w:color="auto" w:fill="auto"/>
        <w:tabs>
          <w:tab w:pos="556" w:val="left"/>
        </w:tabs>
        <w:bidi w:val="0"/>
        <w:spacing w:before="0" w:after="100" w:line="240" w:lineRule="auto"/>
        <w:ind w:left="0" w:right="0" w:firstLine="140"/>
        <w:jc w:val="left"/>
      </w:pPr>
      <w:bookmarkStart w:id="588" w:name="bookmark588"/>
      <w:bookmarkStart w:id="589" w:name="bookmark589"/>
      <w:bookmarkStart w:id="590" w:name="bookmark590"/>
      <w:bookmarkStart w:id="591" w:name="bookmark591"/>
      <w:bookmarkEnd w:id="590"/>
      <w:r>
        <w:rPr>
          <w:color w:val="000000"/>
          <w:spacing w:val="0"/>
          <w:w w:val="100"/>
          <w:position w:val="0"/>
        </w:rPr>
        <w:t>持续经营</w:t>
      </w:r>
      <w:bookmarkEnd w:id="588"/>
      <w:bookmarkEnd w:id="589"/>
      <w:bookmarkEnd w:id="591"/>
    </w:p>
    <w:p>
      <w:pPr>
        <w:pStyle w:val="Style6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J</w:t>
      </w:r>
      <w:r>
        <w:rPr>
          <w:color w:val="000000"/>
          <w:spacing w:val="0"/>
          <w:w w:val="100"/>
          <w:position w:val="0"/>
        </w:rPr>
        <w:t>适用口不适用</w:t>
      </w:r>
    </w:p>
    <w:p>
      <w:pPr>
        <w:pStyle w:val="Style64"/>
        <w:keepNext w:val="0"/>
        <w:keepLines w:val="0"/>
        <w:widowControl w:val="0"/>
        <w:shd w:val="clear" w:color="auto" w:fill="auto"/>
        <w:bidi w:val="0"/>
        <w:spacing w:before="0" w:after="500" w:line="418" w:lineRule="exact"/>
        <w:ind w:left="0" w:right="0" w:firstLine="560"/>
        <w:jc w:val="both"/>
      </w:pPr>
      <w:r>
        <w:rPr>
          <w:color w:val="000000"/>
          <w:spacing w:val="0"/>
          <w:w w:val="100"/>
          <w:position w:val="0"/>
        </w:rPr>
        <w:t>本公司不存在导致对报告期末起</w:t>
      </w:r>
      <w:r>
        <w:rPr>
          <w:color w:val="000000"/>
          <w:spacing w:val="0"/>
          <w:w w:val="100"/>
          <w:position w:val="0"/>
          <w:sz w:val="18"/>
          <w:szCs w:val="18"/>
        </w:rPr>
        <w:t>12</w:t>
      </w:r>
      <w:r>
        <w:rPr>
          <w:color w:val="000000"/>
          <w:spacing w:val="0"/>
          <w:w w:val="100"/>
          <w:position w:val="0"/>
        </w:rPr>
        <w:t>个月内的持续经营假设产生重大疑虑的事项或情况。</w:t>
      </w:r>
    </w:p>
    <w:p>
      <w:pPr>
        <w:pStyle w:val="Style21"/>
        <w:keepNext/>
        <w:keepLines/>
        <w:widowControl w:val="0"/>
        <w:shd w:val="clear" w:color="auto" w:fill="auto"/>
        <w:tabs>
          <w:tab w:pos="618" w:val="left"/>
        </w:tabs>
        <w:bidi w:val="0"/>
        <w:spacing w:before="0" w:after="100" w:line="240" w:lineRule="auto"/>
        <w:ind w:left="0" w:right="0" w:firstLine="140"/>
        <w:jc w:val="left"/>
      </w:pPr>
      <w:bookmarkStart w:id="592" w:name="bookmark592"/>
      <w:bookmarkStart w:id="593" w:name="bookmark593"/>
      <w:bookmarkStart w:id="594" w:name="bookmark594"/>
      <w:bookmarkStart w:id="595" w:name="bookmark595"/>
      <w:r>
        <w:rPr>
          <w:color w:val="000000"/>
          <w:spacing w:val="0"/>
          <w:w w:val="100"/>
          <w:position w:val="0"/>
        </w:rPr>
        <w:t>五</w:t>
      </w:r>
      <w:bookmarkEnd w:id="594"/>
      <w:r>
        <w:rPr>
          <w:color w:val="000000"/>
          <w:spacing w:val="0"/>
          <w:w w:val="100"/>
          <w:position w:val="0"/>
        </w:rPr>
        <w:t>、</w:t>
        <w:tab/>
        <w:t>重要会计政策及会计估计</w:t>
      </w:r>
      <w:bookmarkEnd w:id="592"/>
      <w:bookmarkEnd w:id="593"/>
      <w:bookmarkEnd w:id="595"/>
    </w:p>
    <w:p>
      <w:pPr>
        <w:pStyle w:val="Style6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具体会计政策和会计估计提示：</w:t>
      </w:r>
    </w:p>
    <w:p>
      <w:pPr>
        <w:pStyle w:val="Style6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J</w:t>
      </w:r>
      <w:r>
        <w:rPr>
          <w:color w:val="000000"/>
          <w:spacing w:val="0"/>
          <w:w w:val="100"/>
          <w:position w:val="0"/>
        </w:rPr>
        <w:t>适用口不适用</w:t>
      </w:r>
    </w:p>
    <w:p>
      <w:pPr>
        <w:pStyle w:val="Style64"/>
        <w:keepNext w:val="0"/>
        <w:keepLines w:val="0"/>
        <w:widowControl w:val="0"/>
        <w:shd w:val="clear" w:color="auto" w:fill="auto"/>
        <w:bidi w:val="0"/>
        <w:spacing w:before="0" w:after="100" w:line="418" w:lineRule="exact"/>
        <w:ind w:left="140" w:right="0" w:firstLine="420"/>
        <w:jc w:val="left"/>
      </w:pPr>
      <w:r>
        <w:rPr>
          <w:color w:val="000000"/>
          <w:spacing w:val="0"/>
          <w:w w:val="100"/>
          <w:position w:val="0"/>
        </w:rPr>
        <w:t>重要提示：本公司根据实际生产经营特点针对应收款项坏账准备计提、固定资产折旧、无形 资产摊销、收入确认等交易或事项制定了具体会计政策和会计估计。</w:t>
      </w:r>
    </w:p>
    <w:p>
      <w:pPr>
        <w:pStyle w:val="Style21"/>
        <w:keepNext/>
        <w:keepLines/>
        <w:widowControl w:val="0"/>
        <w:numPr>
          <w:ilvl w:val="0"/>
          <w:numId w:val="31"/>
        </w:numPr>
        <w:shd w:val="clear" w:color="auto" w:fill="auto"/>
        <w:tabs>
          <w:tab w:pos="418" w:val="left"/>
        </w:tabs>
        <w:bidi w:val="0"/>
        <w:spacing w:before="0" w:after="0" w:line="410" w:lineRule="exact"/>
        <w:ind w:left="0" w:right="0" w:firstLine="0"/>
        <w:jc w:val="left"/>
      </w:pPr>
      <w:bookmarkStart w:id="596" w:name="bookmark596"/>
      <w:bookmarkStart w:id="597" w:name="bookmark597"/>
      <w:bookmarkStart w:id="598" w:name="bookmark598"/>
      <w:bookmarkStart w:id="599" w:name="bookmark599"/>
      <w:bookmarkEnd w:id="598"/>
      <w:r>
        <w:rPr>
          <w:color w:val="000000"/>
          <w:spacing w:val="0"/>
          <w:w w:val="100"/>
          <w:position w:val="0"/>
        </w:rPr>
        <w:t>遵循企业会计准则的声明</w:t>
      </w:r>
      <w:bookmarkEnd w:id="596"/>
      <w:bookmarkEnd w:id="597"/>
      <w:bookmarkEnd w:id="599"/>
    </w:p>
    <w:p>
      <w:pPr>
        <w:pStyle w:val="Style64"/>
        <w:keepNext w:val="0"/>
        <w:keepLines w:val="0"/>
        <w:widowControl w:val="0"/>
        <w:shd w:val="clear" w:color="auto" w:fill="auto"/>
        <w:bidi w:val="0"/>
        <w:spacing w:before="0" w:after="300" w:line="418" w:lineRule="exact"/>
        <w:ind w:left="0" w:right="0" w:firstLine="440"/>
        <w:jc w:val="both"/>
      </w:pPr>
      <w:r>
        <w:rPr>
          <w:color w:val="000000"/>
          <w:spacing w:val="0"/>
          <w:w w:val="100"/>
          <w:position w:val="0"/>
        </w:rPr>
        <w:t>本公司所编制的财务报表符合企业会计准则的要求，真实、完整地反映了公司的财务状况、 经营成果和现金流量等有关信息。</w:t>
      </w:r>
    </w:p>
    <w:p>
      <w:pPr>
        <w:pStyle w:val="Style21"/>
        <w:keepNext/>
        <w:keepLines/>
        <w:widowControl w:val="0"/>
        <w:numPr>
          <w:ilvl w:val="0"/>
          <w:numId w:val="31"/>
        </w:numPr>
        <w:shd w:val="clear" w:color="auto" w:fill="auto"/>
        <w:tabs>
          <w:tab w:pos="418" w:val="left"/>
        </w:tabs>
        <w:bidi w:val="0"/>
        <w:spacing w:before="0" w:after="0" w:line="410" w:lineRule="exact"/>
        <w:ind w:left="0" w:right="0" w:firstLine="0"/>
        <w:jc w:val="left"/>
      </w:pPr>
      <w:bookmarkStart w:id="600" w:name="bookmark600"/>
      <w:bookmarkStart w:id="601" w:name="bookmark601"/>
      <w:bookmarkStart w:id="602" w:name="bookmark602"/>
      <w:bookmarkStart w:id="603" w:name="bookmark603"/>
      <w:bookmarkEnd w:id="602"/>
      <w:r>
        <w:rPr>
          <w:color w:val="000000"/>
          <w:spacing w:val="0"/>
          <w:w w:val="100"/>
          <w:position w:val="0"/>
        </w:rPr>
        <w:t>会计期间</w:t>
      </w:r>
      <w:bookmarkEnd w:id="600"/>
      <w:bookmarkEnd w:id="601"/>
      <w:bookmarkEnd w:id="603"/>
    </w:p>
    <w:p>
      <w:pPr>
        <w:pStyle w:val="Style64"/>
        <w:keepNext w:val="0"/>
        <w:keepLines w:val="0"/>
        <w:widowControl w:val="0"/>
        <w:shd w:val="clear" w:color="auto" w:fill="auto"/>
        <w:bidi w:val="0"/>
        <w:spacing w:before="0" w:after="360" w:line="410" w:lineRule="exact"/>
        <w:ind w:left="0" w:right="0" w:firstLine="440"/>
        <w:jc w:val="left"/>
      </w:pPr>
      <w:r>
        <w:rPr>
          <w:color w:val="000000"/>
          <w:spacing w:val="0"/>
          <w:w w:val="100"/>
          <w:position w:val="0"/>
        </w:rPr>
        <w:t>会计年度自公历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21"/>
        <w:keepNext/>
        <w:keepLines/>
        <w:widowControl w:val="0"/>
        <w:numPr>
          <w:ilvl w:val="0"/>
          <w:numId w:val="31"/>
        </w:numPr>
        <w:shd w:val="clear" w:color="auto" w:fill="auto"/>
        <w:tabs>
          <w:tab w:pos="418" w:val="left"/>
        </w:tabs>
        <w:bidi w:val="0"/>
        <w:spacing w:before="0" w:after="100" w:line="240" w:lineRule="auto"/>
        <w:ind w:left="0" w:right="0" w:firstLine="0"/>
        <w:jc w:val="left"/>
      </w:pPr>
      <w:bookmarkStart w:id="604" w:name="bookmark604"/>
      <w:bookmarkStart w:id="605" w:name="bookmark605"/>
      <w:bookmarkStart w:id="606" w:name="bookmark606"/>
      <w:bookmarkStart w:id="607" w:name="bookmark607"/>
      <w:bookmarkEnd w:id="606"/>
      <w:r>
        <w:rPr>
          <w:color w:val="000000"/>
          <w:spacing w:val="0"/>
          <w:w w:val="100"/>
          <w:position w:val="0"/>
        </w:rPr>
        <w:t>营业周期</w:t>
      </w:r>
      <w:bookmarkEnd w:id="604"/>
      <w:bookmarkEnd w:id="605"/>
      <w:bookmarkEnd w:id="607"/>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4"/>
        <w:keepNext w:val="0"/>
        <w:keepLines w:val="0"/>
        <w:widowControl w:val="0"/>
        <w:shd w:val="clear" w:color="auto" w:fill="auto"/>
        <w:bidi w:val="0"/>
        <w:spacing w:before="0" w:after="180" w:line="410" w:lineRule="exact"/>
        <w:ind w:left="0" w:right="0" w:firstLine="440"/>
        <w:jc w:val="both"/>
      </w:pPr>
      <w:r>
        <w:rPr>
          <w:color w:val="000000"/>
          <w:spacing w:val="0"/>
          <w:w w:val="100"/>
          <w:position w:val="0"/>
        </w:rPr>
        <w:t>公司经营业务的营业周期较短，以</w:t>
      </w:r>
      <w:r>
        <w:rPr>
          <w:color w:val="000000"/>
          <w:spacing w:val="0"/>
          <w:w w:val="100"/>
          <w:position w:val="0"/>
          <w:sz w:val="18"/>
          <w:szCs w:val="18"/>
        </w:rPr>
        <w:t>12</w:t>
      </w:r>
      <w:r>
        <w:rPr>
          <w:color w:val="000000"/>
          <w:spacing w:val="0"/>
          <w:w w:val="100"/>
          <w:position w:val="0"/>
        </w:rPr>
        <w:t>个月作为资产和负债的流动性划分标准。</w:t>
      </w:r>
    </w:p>
    <w:p>
      <w:pPr>
        <w:pStyle w:val="Style21"/>
        <w:keepNext/>
        <w:keepLines/>
        <w:widowControl w:val="0"/>
        <w:numPr>
          <w:ilvl w:val="0"/>
          <w:numId w:val="31"/>
        </w:numPr>
        <w:shd w:val="clear" w:color="auto" w:fill="auto"/>
        <w:tabs>
          <w:tab w:pos="418" w:val="left"/>
        </w:tabs>
        <w:bidi w:val="0"/>
        <w:spacing w:before="0" w:after="0" w:line="410" w:lineRule="exact"/>
        <w:ind w:left="0" w:right="0" w:firstLine="0"/>
        <w:jc w:val="left"/>
      </w:pPr>
      <w:bookmarkStart w:id="608" w:name="bookmark608"/>
      <w:bookmarkStart w:id="609" w:name="bookmark609"/>
      <w:bookmarkStart w:id="610" w:name="bookmark610"/>
      <w:bookmarkStart w:id="611" w:name="bookmark611"/>
      <w:bookmarkEnd w:id="610"/>
      <w:r>
        <w:rPr>
          <w:color w:val="000000"/>
          <w:spacing w:val="0"/>
          <w:w w:val="100"/>
          <w:position w:val="0"/>
        </w:rPr>
        <w:t>记账本位币</w:t>
      </w:r>
      <w:bookmarkEnd w:id="608"/>
      <w:bookmarkEnd w:id="609"/>
      <w:bookmarkEnd w:id="611"/>
    </w:p>
    <w:p>
      <w:pPr>
        <w:pStyle w:val="Style64"/>
        <w:keepNext w:val="0"/>
        <w:keepLines w:val="0"/>
        <w:widowControl w:val="0"/>
        <w:shd w:val="clear" w:color="auto" w:fill="auto"/>
        <w:bidi w:val="0"/>
        <w:spacing w:before="0" w:after="500" w:line="410" w:lineRule="exact"/>
        <w:ind w:left="0" w:right="0" w:firstLine="440"/>
        <w:jc w:val="both"/>
      </w:pPr>
      <w:r>
        <w:rPr>
          <w:color w:val="000000"/>
          <w:spacing w:val="0"/>
          <w:w w:val="100"/>
          <w:position w:val="0"/>
        </w:rPr>
        <w:t>采用人民币为记账本位币。</w:t>
      </w:r>
    </w:p>
    <w:p>
      <w:pPr>
        <w:pStyle w:val="Style21"/>
        <w:keepNext/>
        <w:keepLines/>
        <w:widowControl w:val="0"/>
        <w:numPr>
          <w:ilvl w:val="0"/>
          <w:numId w:val="31"/>
        </w:numPr>
        <w:shd w:val="clear" w:color="auto" w:fill="auto"/>
        <w:tabs>
          <w:tab w:pos="418" w:val="left"/>
        </w:tabs>
        <w:bidi w:val="0"/>
        <w:spacing w:before="0" w:after="0" w:line="240" w:lineRule="auto"/>
        <w:ind w:left="0" w:right="0" w:firstLine="0"/>
        <w:jc w:val="left"/>
      </w:pPr>
      <w:bookmarkStart w:id="612" w:name="bookmark612"/>
      <w:bookmarkStart w:id="613" w:name="bookmark613"/>
      <w:bookmarkStart w:id="614" w:name="bookmark614"/>
      <w:bookmarkStart w:id="615" w:name="bookmark615"/>
      <w:bookmarkEnd w:id="614"/>
      <w:r>
        <w:rPr>
          <w:color w:val="000000"/>
          <w:spacing w:val="0"/>
          <w:w w:val="100"/>
          <w:position w:val="0"/>
        </w:rPr>
        <w:t>同一控制下和非同一控制下企业合并的会计处理方法</w:t>
      </w:r>
      <w:bookmarkEnd w:id="612"/>
      <w:bookmarkEnd w:id="613"/>
      <w:bookmarkEnd w:id="615"/>
    </w:p>
    <w:p>
      <w:pPr>
        <w:pStyle w:val="Style64"/>
        <w:keepNext w:val="0"/>
        <w:keepLines w:val="0"/>
        <w:widowControl w:val="0"/>
        <w:shd w:val="clear" w:color="auto" w:fill="auto"/>
        <w:bidi w:val="0"/>
        <w:spacing w:before="0" w:after="0" w:line="41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4"/>
        <w:keepNext w:val="0"/>
        <w:keepLines w:val="0"/>
        <w:widowControl w:val="0"/>
        <w:numPr>
          <w:ilvl w:val="0"/>
          <w:numId w:val="33"/>
        </w:numPr>
        <w:shd w:val="clear" w:color="auto" w:fill="auto"/>
        <w:tabs>
          <w:tab w:pos="430" w:val="left"/>
        </w:tabs>
        <w:bidi w:val="0"/>
        <w:spacing w:before="0" w:after="0" w:line="410" w:lineRule="exact"/>
        <w:ind w:left="0" w:right="0" w:firstLine="0"/>
        <w:jc w:val="left"/>
      </w:pPr>
      <w:bookmarkStart w:id="616" w:name="bookmark616"/>
      <w:bookmarkEnd w:id="616"/>
      <w:r>
        <w:rPr>
          <w:color w:val="000000"/>
          <w:spacing w:val="0"/>
          <w:w w:val="100"/>
          <w:position w:val="0"/>
        </w:rPr>
        <w:t>同一控制下企业合并的会计处理方法</w:t>
      </w:r>
    </w:p>
    <w:p>
      <w:pPr>
        <w:pStyle w:val="Style64"/>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公司在企业合并中取得的资产和负债，按照合并日被合并方在最终控制方合并财务报表中的 账面价值计量。公司按照被合并方所有者权益在最终控制方合并财务报表中的账面价值份额与支 付的合并对价账面价值或发行股份面值总额的差额，调整资本公积；资本公积不足冲减的，调整 留存收益。</w:t>
      </w:r>
    </w:p>
    <w:p>
      <w:pPr>
        <w:pStyle w:val="Style64"/>
        <w:keepNext w:val="0"/>
        <w:keepLines w:val="0"/>
        <w:widowControl w:val="0"/>
        <w:numPr>
          <w:ilvl w:val="0"/>
          <w:numId w:val="33"/>
        </w:numPr>
        <w:shd w:val="clear" w:color="auto" w:fill="auto"/>
        <w:tabs>
          <w:tab w:pos="430" w:val="left"/>
        </w:tabs>
        <w:bidi w:val="0"/>
        <w:spacing w:before="0" w:after="0" w:line="410" w:lineRule="exact"/>
        <w:ind w:left="0" w:right="0" w:firstLine="0"/>
        <w:jc w:val="left"/>
      </w:pPr>
      <w:bookmarkStart w:id="617" w:name="bookmark617"/>
      <w:bookmarkEnd w:id="617"/>
      <w:r>
        <w:rPr>
          <w:color w:val="000000"/>
          <w:spacing w:val="0"/>
          <w:w w:val="100"/>
          <w:position w:val="0"/>
        </w:rPr>
        <w:t>非同一控制下企业合并的会计处理方法</w:t>
      </w:r>
    </w:p>
    <w:p>
      <w:pPr>
        <w:pStyle w:val="Style64"/>
        <w:keepNext w:val="0"/>
        <w:keepLines w:val="0"/>
        <w:widowControl w:val="0"/>
        <w:shd w:val="clear" w:color="auto" w:fill="auto"/>
        <w:bidi w:val="0"/>
        <w:spacing w:before="0" w:after="500" w:line="410" w:lineRule="exact"/>
        <w:ind w:left="0" w:right="0" w:firstLine="440"/>
        <w:jc w:val="both"/>
      </w:pPr>
      <w:r>
        <w:rPr>
          <w:color w:val="000000"/>
          <w:spacing w:val="0"/>
          <w:w w:val="100"/>
          <w:position w:val="0"/>
        </w:rPr>
        <w:t>公司在购买日对合并成本大于合并中取得的被购买方可辨认净资产公允价值份额的差额，确 认为商誉；如果合并成本小于合并中取得的被购买方可辨认净资产公允价值份额，首先对取得的 被购买方各项可辨认资产、负债及或有负债的公允价值以及合并成本的计量进行复核，经复核后 合并成本仍小于合并中取得的被购买方可辨认净资产公允价值份额的，其差额计入当期损益。</w:t>
      </w:r>
    </w:p>
    <w:p>
      <w:pPr>
        <w:pStyle w:val="Style21"/>
        <w:keepNext/>
        <w:keepLines/>
        <w:widowControl w:val="0"/>
        <w:numPr>
          <w:ilvl w:val="0"/>
          <w:numId w:val="31"/>
        </w:numPr>
        <w:shd w:val="clear" w:color="auto" w:fill="auto"/>
        <w:tabs>
          <w:tab w:pos="418" w:val="left"/>
        </w:tabs>
        <w:bidi w:val="0"/>
        <w:spacing w:before="0" w:after="100" w:line="240" w:lineRule="auto"/>
        <w:ind w:left="0" w:right="0" w:firstLine="0"/>
        <w:jc w:val="left"/>
      </w:pPr>
      <w:bookmarkStart w:id="618" w:name="bookmark618"/>
      <w:bookmarkStart w:id="619" w:name="bookmark619"/>
      <w:bookmarkStart w:id="620" w:name="bookmark620"/>
      <w:bookmarkStart w:id="621" w:name="bookmark621"/>
      <w:bookmarkEnd w:id="620"/>
      <w:r>
        <w:rPr>
          <w:color w:val="000000"/>
          <w:spacing w:val="0"/>
          <w:w w:val="100"/>
          <w:position w:val="0"/>
        </w:rPr>
        <w:t>合并财务报表的编制方法</w:t>
      </w:r>
      <w:bookmarkEnd w:id="618"/>
      <w:bookmarkEnd w:id="619"/>
      <w:bookmarkEnd w:id="621"/>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4"/>
        <w:keepNext w:val="0"/>
        <w:keepLines w:val="0"/>
        <w:widowControl w:val="0"/>
        <w:shd w:val="clear" w:color="auto" w:fill="auto"/>
        <w:bidi w:val="0"/>
        <w:spacing w:before="0" w:after="500" w:line="410" w:lineRule="exact"/>
        <w:ind w:left="0" w:right="0" w:firstLine="440"/>
        <w:jc w:val="both"/>
      </w:pPr>
      <w:r>
        <w:rPr>
          <w:color w:val="000000"/>
          <w:spacing w:val="0"/>
          <w:w w:val="100"/>
          <w:position w:val="0"/>
        </w:rPr>
        <w:t>母公司将其控制的所有子公司纳入合并财务报表的合并范围。合并财务报表以母公司及其子 公司的财务报表为基础，根据其他有关资料，由母公司按照《企业会计准则第</w:t>
      </w:r>
      <w:r>
        <w:rPr>
          <w:color w:val="000000"/>
          <w:spacing w:val="0"/>
          <w:w w:val="100"/>
          <w:position w:val="0"/>
          <w:sz w:val="18"/>
          <w:szCs w:val="18"/>
        </w:rPr>
        <w:t>33</w:t>
      </w:r>
      <w:r>
        <w:rPr>
          <w:color w:val="000000"/>
          <w:spacing w:val="0"/>
          <w:w w:val="100"/>
          <w:position w:val="0"/>
        </w:rPr>
        <w:t>号一合并财务 报表》编制。</w:t>
      </w:r>
    </w:p>
    <w:p>
      <w:pPr>
        <w:pStyle w:val="Style21"/>
        <w:keepNext/>
        <w:keepLines/>
        <w:widowControl w:val="0"/>
        <w:numPr>
          <w:ilvl w:val="0"/>
          <w:numId w:val="31"/>
        </w:numPr>
        <w:shd w:val="clear" w:color="auto" w:fill="auto"/>
        <w:tabs>
          <w:tab w:pos="418" w:val="left"/>
        </w:tabs>
        <w:bidi w:val="0"/>
        <w:spacing w:before="0" w:after="100" w:line="240" w:lineRule="auto"/>
        <w:ind w:left="0" w:right="0" w:firstLine="0"/>
        <w:jc w:val="left"/>
      </w:pPr>
      <w:bookmarkStart w:id="622" w:name="bookmark622"/>
      <w:bookmarkStart w:id="623" w:name="bookmark623"/>
      <w:bookmarkStart w:id="624" w:name="bookmark624"/>
      <w:bookmarkStart w:id="625" w:name="bookmark625"/>
      <w:bookmarkEnd w:id="624"/>
      <w:r>
        <w:rPr>
          <w:color w:val="000000"/>
          <w:spacing w:val="0"/>
          <w:w w:val="100"/>
          <w:position w:val="0"/>
        </w:rPr>
        <w:t>合营安排分类及共同经营会计处理方法</w:t>
      </w:r>
      <w:bookmarkEnd w:id="622"/>
      <w:bookmarkEnd w:id="623"/>
      <w:bookmarkEnd w:id="625"/>
    </w:p>
    <w:p>
      <w:pPr>
        <w:pStyle w:val="Style64"/>
        <w:keepNext w:val="0"/>
        <w:keepLines w:val="0"/>
        <w:widowControl w:val="0"/>
        <w:shd w:val="clear" w:color="auto" w:fill="auto"/>
        <w:bidi w:val="0"/>
        <w:spacing w:before="0" w:after="2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4"/>
        <w:keepNext w:val="0"/>
        <w:keepLines w:val="0"/>
        <w:widowControl w:val="0"/>
        <w:numPr>
          <w:ilvl w:val="0"/>
          <w:numId w:val="35"/>
        </w:numPr>
        <w:shd w:val="clear" w:color="auto" w:fill="auto"/>
        <w:tabs>
          <w:tab w:pos="430" w:val="left"/>
        </w:tabs>
        <w:bidi w:val="0"/>
        <w:spacing w:before="0" w:after="0" w:line="407" w:lineRule="exact"/>
        <w:ind w:left="0" w:right="0" w:firstLine="0"/>
        <w:jc w:val="left"/>
      </w:pPr>
      <w:bookmarkStart w:id="626" w:name="bookmark626"/>
      <w:bookmarkEnd w:id="626"/>
      <w:r>
        <w:rPr>
          <w:color w:val="000000"/>
          <w:spacing w:val="0"/>
          <w:w w:val="100"/>
          <w:position w:val="0"/>
        </w:rPr>
        <w:t>合营安排分为共同经营和合营企业。</w:t>
      </w:r>
    </w:p>
    <w:p>
      <w:pPr>
        <w:pStyle w:val="Style64"/>
        <w:keepNext w:val="0"/>
        <w:keepLines w:val="0"/>
        <w:widowControl w:val="0"/>
        <w:numPr>
          <w:ilvl w:val="0"/>
          <w:numId w:val="35"/>
        </w:numPr>
        <w:shd w:val="clear" w:color="auto" w:fill="auto"/>
        <w:tabs>
          <w:tab w:pos="430" w:val="left"/>
        </w:tabs>
        <w:bidi w:val="0"/>
        <w:spacing w:before="0" w:after="0" w:line="407" w:lineRule="exact"/>
        <w:ind w:left="0" w:right="0" w:firstLine="0"/>
        <w:jc w:val="left"/>
      </w:pPr>
      <w:bookmarkStart w:id="627" w:name="bookmark627"/>
      <w:bookmarkEnd w:id="627"/>
      <w:r>
        <w:rPr>
          <w:color w:val="000000"/>
          <w:spacing w:val="0"/>
          <w:w w:val="100"/>
          <w:position w:val="0"/>
        </w:rPr>
        <w:t>当公司为共同经营的合营方时，确认与共同经营中利益份额相关的下列项目：</w:t>
      </w:r>
    </w:p>
    <w:p>
      <w:pPr>
        <w:pStyle w:val="Style64"/>
        <w:keepNext w:val="0"/>
        <w:keepLines w:val="0"/>
        <w:widowControl w:val="0"/>
        <w:numPr>
          <w:ilvl w:val="0"/>
          <w:numId w:val="37"/>
        </w:numPr>
        <w:shd w:val="clear" w:color="auto" w:fill="auto"/>
        <w:tabs>
          <w:tab w:pos="784" w:val="left"/>
        </w:tabs>
        <w:bidi w:val="0"/>
        <w:spacing w:before="0" w:after="0" w:line="407" w:lineRule="exact"/>
        <w:ind w:left="0" w:right="0" w:firstLine="440"/>
        <w:jc w:val="both"/>
      </w:pPr>
      <w:bookmarkStart w:id="628" w:name="bookmark628"/>
      <w:bookmarkEnd w:id="628"/>
      <w:r>
        <w:rPr>
          <w:color w:val="000000"/>
          <w:spacing w:val="0"/>
          <w:w w:val="100"/>
          <w:position w:val="0"/>
        </w:rPr>
        <w:t>确认单独所持有的资产，以及按持有份额确认共同持有的资产；</w:t>
      </w:r>
    </w:p>
    <w:p>
      <w:pPr>
        <w:pStyle w:val="Style64"/>
        <w:keepNext w:val="0"/>
        <w:keepLines w:val="0"/>
        <w:widowControl w:val="0"/>
        <w:numPr>
          <w:ilvl w:val="0"/>
          <w:numId w:val="37"/>
        </w:numPr>
        <w:shd w:val="clear" w:color="auto" w:fill="auto"/>
        <w:tabs>
          <w:tab w:pos="798" w:val="left"/>
        </w:tabs>
        <w:bidi w:val="0"/>
        <w:spacing w:before="0" w:after="0" w:line="407" w:lineRule="exact"/>
        <w:ind w:left="0" w:right="0" w:firstLine="440"/>
        <w:jc w:val="both"/>
      </w:pPr>
      <w:bookmarkStart w:id="629" w:name="bookmark629"/>
      <w:bookmarkEnd w:id="629"/>
      <w:r>
        <w:rPr>
          <w:color w:val="000000"/>
          <w:spacing w:val="0"/>
          <w:w w:val="100"/>
          <w:position w:val="0"/>
        </w:rPr>
        <w:t>确认单独所承担的负债，以及按持有份额确认共同承担的负债；</w:t>
      </w:r>
    </w:p>
    <w:p>
      <w:pPr>
        <w:pStyle w:val="Style64"/>
        <w:keepNext w:val="0"/>
        <w:keepLines w:val="0"/>
        <w:widowControl w:val="0"/>
        <w:numPr>
          <w:ilvl w:val="0"/>
          <w:numId w:val="37"/>
        </w:numPr>
        <w:shd w:val="clear" w:color="auto" w:fill="auto"/>
        <w:tabs>
          <w:tab w:pos="798" w:val="left"/>
        </w:tabs>
        <w:bidi w:val="0"/>
        <w:spacing w:before="0" w:after="0" w:line="407" w:lineRule="exact"/>
        <w:ind w:left="0" w:right="0" w:firstLine="440"/>
        <w:jc w:val="both"/>
      </w:pPr>
      <w:bookmarkStart w:id="630" w:name="bookmark630"/>
      <w:bookmarkEnd w:id="630"/>
      <w:r>
        <w:rPr>
          <w:color w:val="000000"/>
          <w:spacing w:val="0"/>
          <w:w w:val="100"/>
          <w:position w:val="0"/>
        </w:rPr>
        <w:t>确认出售公司享有的共同经营产出份额所产生的收入；</w:t>
      </w:r>
    </w:p>
    <w:p>
      <w:pPr>
        <w:pStyle w:val="Style64"/>
        <w:keepNext w:val="0"/>
        <w:keepLines w:val="0"/>
        <w:widowControl w:val="0"/>
        <w:numPr>
          <w:ilvl w:val="0"/>
          <w:numId w:val="37"/>
        </w:numPr>
        <w:shd w:val="clear" w:color="auto" w:fill="auto"/>
        <w:tabs>
          <w:tab w:pos="798" w:val="left"/>
        </w:tabs>
        <w:bidi w:val="0"/>
        <w:spacing w:before="0" w:after="0" w:line="407" w:lineRule="exact"/>
        <w:ind w:left="0" w:right="0" w:firstLine="440"/>
        <w:jc w:val="both"/>
      </w:pPr>
      <w:bookmarkStart w:id="631" w:name="bookmark631"/>
      <w:bookmarkEnd w:id="631"/>
      <w:r>
        <w:rPr>
          <w:color w:val="000000"/>
          <w:spacing w:val="0"/>
          <w:w w:val="100"/>
          <w:position w:val="0"/>
        </w:rPr>
        <w:t>按公司持有份额确认共同经营因出售资产所产生的收入；</w:t>
      </w:r>
    </w:p>
    <w:p>
      <w:pPr>
        <w:pStyle w:val="Style64"/>
        <w:keepNext w:val="0"/>
        <w:keepLines w:val="0"/>
        <w:widowControl w:val="0"/>
        <w:numPr>
          <w:ilvl w:val="0"/>
          <w:numId w:val="37"/>
        </w:numPr>
        <w:shd w:val="clear" w:color="auto" w:fill="auto"/>
        <w:tabs>
          <w:tab w:pos="798" w:val="left"/>
        </w:tabs>
        <w:bidi w:val="0"/>
        <w:spacing w:before="0" w:after="320" w:line="407" w:lineRule="exact"/>
        <w:ind w:left="0" w:right="0" w:firstLine="440"/>
        <w:jc w:val="left"/>
      </w:pPr>
      <w:bookmarkStart w:id="632" w:name="bookmark632"/>
      <w:bookmarkEnd w:id="632"/>
      <w:r>
        <w:rPr>
          <w:color w:val="000000"/>
          <w:spacing w:val="0"/>
          <w:w w:val="100"/>
          <w:position w:val="0"/>
        </w:rPr>
        <w:t>确认单独所发生的费用，以及按公司持有份额确认共同经营发生的费用。</w:t>
      </w:r>
    </w:p>
    <w:p>
      <w:pPr>
        <w:pStyle w:val="Style21"/>
        <w:keepNext/>
        <w:keepLines/>
        <w:widowControl w:val="0"/>
        <w:numPr>
          <w:ilvl w:val="0"/>
          <w:numId w:val="31"/>
        </w:numPr>
        <w:shd w:val="clear" w:color="auto" w:fill="auto"/>
        <w:tabs>
          <w:tab w:pos="405" w:val="left"/>
        </w:tabs>
        <w:bidi w:val="0"/>
        <w:spacing w:before="0" w:after="0" w:line="413" w:lineRule="exact"/>
        <w:ind w:left="0" w:right="0" w:firstLine="0"/>
        <w:jc w:val="left"/>
      </w:pPr>
      <w:bookmarkStart w:id="633" w:name="bookmark633"/>
      <w:bookmarkStart w:id="634" w:name="bookmark634"/>
      <w:bookmarkStart w:id="635" w:name="bookmark635"/>
      <w:bookmarkStart w:id="636" w:name="bookmark636"/>
      <w:bookmarkEnd w:id="635"/>
      <w:r>
        <w:rPr>
          <w:color w:val="000000"/>
          <w:spacing w:val="0"/>
          <w:w w:val="100"/>
          <w:position w:val="0"/>
        </w:rPr>
        <w:t>现金及现金等价物的确定标准</w:t>
      </w:r>
      <w:bookmarkEnd w:id="633"/>
      <w:bookmarkEnd w:id="634"/>
      <w:bookmarkEnd w:id="636"/>
    </w:p>
    <w:p>
      <w:pPr>
        <w:pStyle w:val="Style64"/>
        <w:keepNext w:val="0"/>
        <w:keepLines w:val="0"/>
        <w:widowControl w:val="0"/>
        <w:shd w:val="clear" w:color="auto" w:fill="auto"/>
        <w:bidi w:val="0"/>
        <w:spacing w:before="0" w:after="500" w:line="413" w:lineRule="exact"/>
        <w:ind w:left="0" w:right="0" w:firstLine="440"/>
        <w:jc w:val="both"/>
      </w:pPr>
      <w:r>
        <w:rPr>
          <w:color w:val="000000"/>
          <w:spacing w:val="0"/>
          <w:w w:val="100"/>
          <w:position w:val="0"/>
        </w:rPr>
        <w:t>列示于现金流量表中的现金是指库存现金以及可以随时用于支付的存款。现金等价物是指企 业持有的期限短、流动性强、易于转换为已知金额现金、价值变动风险很小的投资。</w:t>
      </w:r>
    </w:p>
    <w:p>
      <w:pPr>
        <w:pStyle w:val="Style21"/>
        <w:keepNext/>
        <w:keepLines/>
        <w:widowControl w:val="0"/>
        <w:numPr>
          <w:ilvl w:val="0"/>
          <w:numId w:val="31"/>
        </w:numPr>
        <w:shd w:val="clear" w:color="auto" w:fill="auto"/>
        <w:tabs>
          <w:tab w:pos="405" w:val="left"/>
        </w:tabs>
        <w:bidi w:val="0"/>
        <w:spacing w:before="0" w:after="0" w:line="240" w:lineRule="auto"/>
        <w:ind w:left="0" w:right="0" w:firstLine="0"/>
        <w:jc w:val="left"/>
      </w:pPr>
      <w:bookmarkStart w:id="637" w:name="bookmark637"/>
      <w:bookmarkStart w:id="638" w:name="bookmark638"/>
      <w:bookmarkStart w:id="639" w:name="bookmark639"/>
      <w:bookmarkStart w:id="640" w:name="bookmark640"/>
      <w:bookmarkEnd w:id="639"/>
      <w:r>
        <w:rPr>
          <w:color w:val="000000"/>
          <w:spacing w:val="0"/>
          <w:w w:val="100"/>
          <w:position w:val="0"/>
        </w:rPr>
        <w:t>外币业务和外币报表折算</w:t>
      </w:r>
      <w:bookmarkEnd w:id="637"/>
      <w:bookmarkEnd w:id="638"/>
      <w:bookmarkEnd w:id="640"/>
    </w:p>
    <w:p>
      <w:pPr>
        <w:pStyle w:val="Style64"/>
        <w:keepNext w:val="0"/>
        <w:keepLines w:val="0"/>
        <w:widowControl w:val="0"/>
        <w:shd w:val="clear" w:color="auto" w:fill="auto"/>
        <w:bidi w:val="0"/>
        <w:spacing w:before="0" w:after="0" w:line="407"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4"/>
        <w:keepNext w:val="0"/>
        <w:keepLines w:val="0"/>
        <w:widowControl w:val="0"/>
        <w:numPr>
          <w:ilvl w:val="0"/>
          <w:numId w:val="39"/>
        </w:numPr>
        <w:shd w:val="clear" w:color="auto" w:fill="auto"/>
        <w:tabs>
          <w:tab w:pos="430" w:val="left"/>
        </w:tabs>
        <w:bidi w:val="0"/>
        <w:spacing w:before="0" w:after="0" w:line="407" w:lineRule="exact"/>
        <w:ind w:left="0" w:right="0" w:firstLine="0"/>
        <w:jc w:val="left"/>
      </w:pPr>
      <w:bookmarkStart w:id="641" w:name="bookmark641"/>
      <w:bookmarkEnd w:id="641"/>
      <w:r>
        <w:rPr>
          <w:color w:val="000000"/>
          <w:spacing w:val="0"/>
          <w:w w:val="100"/>
          <w:position w:val="0"/>
        </w:rPr>
        <w:t>外币业务折算</w:t>
      </w:r>
    </w:p>
    <w:p>
      <w:pPr>
        <w:pStyle w:val="Style64"/>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外币交易在初始确认时，采用交易发生日的即期汇率折算为人民币金额。资产负债表日，外 币货币性项目采用资产负债表日即期汇率折算，因汇率不同而产生的汇兑差额，除与购建符合资 本化条件资产有关的外币专门借款本金及利息的汇兑差额外，计入当期损益；以历史成本计量的 外币非货币性项目仍采用交易发生日的即期汇率折算，不改变其人民币金额；以公允价值计量的 外币非货币性项目，采用公允价值确定日的即期汇率折算，差额计入当期损益或其他综合收益。</w:t>
      </w:r>
    </w:p>
    <w:p>
      <w:pPr>
        <w:pStyle w:val="Style64"/>
        <w:keepNext w:val="0"/>
        <w:keepLines w:val="0"/>
        <w:widowControl w:val="0"/>
        <w:numPr>
          <w:ilvl w:val="0"/>
          <w:numId w:val="39"/>
        </w:numPr>
        <w:shd w:val="clear" w:color="auto" w:fill="auto"/>
        <w:tabs>
          <w:tab w:pos="430" w:val="left"/>
        </w:tabs>
        <w:bidi w:val="0"/>
        <w:spacing w:before="0" w:after="0" w:line="407" w:lineRule="exact"/>
        <w:ind w:left="0" w:right="0" w:firstLine="0"/>
        <w:jc w:val="left"/>
      </w:pPr>
      <w:bookmarkStart w:id="642" w:name="bookmark642"/>
      <w:bookmarkEnd w:id="642"/>
      <w:r>
        <w:rPr>
          <w:color w:val="000000"/>
          <w:spacing w:val="0"/>
          <w:w w:val="100"/>
          <w:position w:val="0"/>
        </w:rPr>
        <w:t>外币财务报表折算</w:t>
      </w:r>
    </w:p>
    <w:p>
      <w:pPr>
        <w:pStyle w:val="Style64"/>
        <w:keepNext w:val="0"/>
        <w:keepLines w:val="0"/>
        <w:widowControl w:val="0"/>
        <w:shd w:val="clear" w:color="auto" w:fill="auto"/>
        <w:bidi w:val="0"/>
        <w:spacing w:before="0" w:after="500" w:line="406" w:lineRule="exact"/>
        <w:ind w:left="0" w:right="0" w:firstLine="440"/>
        <w:jc w:val="both"/>
      </w:pPr>
      <w:r>
        <w:rPr>
          <w:color w:val="000000"/>
          <w:spacing w:val="0"/>
          <w:w w:val="100"/>
          <w:position w:val="0"/>
        </w:rPr>
        <w:t>资产负债表中的资产和负债项目，采用资产负债表日的即期汇率折算；所有者权益项目除“未 分配利润”项目外，其他项目采用交易发生日的即期汇率折算；利润表中的收入和费用项目，采 用交易发生日的即期汇率折算。按照上述折算产生的外币财务报表折算差额,计入其他综合收益。</w:t>
      </w:r>
    </w:p>
    <w:p>
      <w:pPr>
        <w:pStyle w:val="Style21"/>
        <w:keepNext/>
        <w:keepLines/>
        <w:widowControl w:val="0"/>
        <w:numPr>
          <w:ilvl w:val="0"/>
          <w:numId w:val="31"/>
        </w:numPr>
        <w:shd w:val="clear" w:color="auto" w:fill="auto"/>
        <w:tabs>
          <w:tab w:pos="430" w:val="left"/>
        </w:tabs>
        <w:bidi w:val="0"/>
        <w:spacing w:before="0" w:after="0" w:line="240" w:lineRule="auto"/>
        <w:ind w:left="0" w:right="0" w:firstLine="0"/>
        <w:jc w:val="left"/>
      </w:pPr>
      <w:bookmarkStart w:id="643" w:name="bookmark643"/>
      <w:bookmarkStart w:id="644" w:name="bookmark644"/>
      <w:bookmarkStart w:id="645" w:name="bookmark645"/>
      <w:bookmarkStart w:id="646" w:name="bookmark646"/>
      <w:bookmarkEnd w:id="645"/>
      <w:r>
        <w:rPr>
          <w:color w:val="000000"/>
          <w:spacing w:val="0"/>
          <w:w w:val="100"/>
          <w:position w:val="0"/>
        </w:rPr>
        <w:t>金融工具</w:t>
      </w:r>
      <w:bookmarkEnd w:id="643"/>
      <w:bookmarkEnd w:id="644"/>
      <w:bookmarkEnd w:id="646"/>
    </w:p>
    <w:p>
      <w:pPr>
        <w:pStyle w:val="Style64"/>
        <w:keepNext w:val="0"/>
        <w:keepLines w:val="0"/>
        <w:widowControl w:val="0"/>
        <w:shd w:val="clear" w:color="auto" w:fill="auto"/>
        <w:bidi w:val="0"/>
        <w:spacing w:before="0" w:after="0"/>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4"/>
        <w:keepNext w:val="0"/>
        <w:keepLines w:val="0"/>
        <w:widowControl w:val="0"/>
        <w:shd w:val="clear" w:color="auto" w:fill="auto"/>
        <w:bidi w:val="0"/>
        <w:spacing w:before="0" w:after="0"/>
        <w:ind w:left="0" w:right="0" w:firstLine="0"/>
        <w:jc w:val="left"/>
      </w:pPr>
      <w:r>
        <w:rPr>
          <w:color w:val="000000"/>
          <w:spacing w:val="0"/>
          <w:w w:val="100"/>
          <w:position w:val="0"/>
          <w:sz w:val="18"/>
          <w:szCs w:val="18"/>
        </w:rPr>
        <w:t>(1)</w:t>
      </w:r>
      <w:r>
        <w:rPr>
          <w:color w:val="000000"/>
          <w:spacing w:val="0"/>
          <w:w w:val="100"/>
          <w:position w:val="0"/>
        </w:rPr>
        <w:t>金融资产和金融负债的分类</w:t>
      </w:r>
    </w:p>
    <w:p>
      <w:pPr>
        <w:pStyle w:val="Style64"/>
        <w:keepNext w:val="0"/>
        <w:keepLines w:val="0"/>
        <w:widowControl w:val="0"/>
        <w:shd w:val="clear" w:color="auto" w:fill="auto"/>
        <w:bidi w:val="0"/>
        <w:spacing w:before="0" w:after="0"/>
        <w:ind w:left="0" w:right="0" w:firstLine="440"/>
        <w:jc w:val="both"/>
      </w:pPr>
      <w:r>
        <w:rPr>
          <w:color w:val="000000"/>
          <w:spacing w:val="0"/>
          <w:w w:val="100"/>
          <w:position w:val="0"/>
        </w:rPr>
        <w:t>金融资产在初始确认时划分为以下四类：以公允价值计量且其变动计入当期损益的金融资产 (包括交易性金融资产和在初始确认时指定为以公允价值计量且其变动计入当期损益的金融资产)、 持有至到期投资、贷款和应收款项、可供出售金融资产。</w:t>
      </w:r>
    </w:p>
    <w:p>
      <w:pPr>
        <w:pStyle w:val="Style64"/>
        <w:keepNext w:val="0"/>
        <w:keepLines w:val="0"/>
        <w:widowControl w:val="0"/>
        <w:shd w:val="clear" w:color="auto" w:fill="auto"/>
        <w:bidi w:val="0"/>
        <w:spacing w:before="0" w:after="160"/>
        <w:ind w:left="0" w:right="0" w:firstLine="440"/>
        <w:jc w:val="both"/>
        <w:sectPr>
          <w:headerReference w:type="default" r:id="rId99"/>
          <w:footerReference w:type="default" r:id="rId100"/>
          <w:headerReference w:type="even" r:id="rId101"/>
          <w:footerReference w:type="even" r:id="rId102"/>
          <w:footnotePr>
            <w:pos w:val="pageBottom"/>
            <w:numFmt w:val="decimal"/>
            <w:numRestart w:val="continuous"/>
          </w:footnotePr>
          <w:pgSz w:w="11900" w:h="16840"/>
          <w:pgMar w:top="1820" w:right="1105" w:bottom="1494" w:left="1671" w:header="0" w:footer="3" w:gutter="0"/>
          <w:cols w:space="720"/>
          <w:noEndnote/>
          <w:rtlGutter w:val="0"/>
          <w:docGrid w:linePitch="360"/>
        </w:sectPr>
      </w:pPr>
      <w:r>
        <w:rPr>
          <w:color w:val="000000"/>
          <w:spacing w:val="0"/>
          <w:w w:val="100"/>
          <w:position w:val="0"/>
        </w:rPr>
        <w:t>金融负债在初始确认时划分为以下两类：以公允价值计量且其变动计入当期损益的金融负债 (包括交易性金融负债和在初始确认时指定为以公允价值计量且其变动计入当期损益的金融负债)、 其他金融负债。</w:t>
      </w:r>
    </w:p>
    <w:p>
      <w:pPr>
        <w:pStyle w:val="Style64"/>
        <w:keepNext w:val="0"/>
        <w:keepLines w:val="0"/>
        <w:widowControl w:val="0"/>
        <w:shd w:val="clear" w:color="auto" w:fill="auto"/>
        <w:tabs>
          <w:tab w:pos="370" w:val="left"/>
        </w:tabs>
        <w:bidi w:val="0"/>
        <w:spacing w:before="0" w:after="0" w:line="408" w:lineRule="exact"/>
        <w:ind w:left="0" w:right="0" w:firstLine="0"/>
        <w:jc w:val="left"/>
      </w:pPr>
      <w:bookmarkStart w:id="647" w:name="bookmark647"/>
      <w:r>
        <w:rPr>
          <w:color w:val="000000"/>
          <w:spacing w:val="0"/>
          <w:w w:val="100"/>
          <w:position w:val="0"/>
          <w:sz w:val="18"/>
          <w:szCs w:val="18"/>
        </w:rPr>
        <w:t>（</w:t>
      </w:r>
      <w:bookmarkEnd w:id="647"/>
      <w:r>
        <w:rPr>
          <w:color w:val="000000"/>
          <w:spacing w:val="0"/>
          <w:w w:val="100"/>
          <w:position w:val="0"/>
          <w:sz w:val="18"/>
          <w:szCs w:val="18"/>
        </w:rPr>
        <w:t>2）</w:t>
        <w:tab/>
      </w:r>
      <w:r>
        <w:rPr>
          <w:color w:val="000000"/>
          <w:spacing w:val="0"/>
          <w:w w:val="100"/>
          <w:position w:val="0"/>
        </w:rPr>
        <w:t>金融资产和金融负债的确认依据、计量方法和终止确认条件</w:t>
      </w:r>
    </w:p>
    <w:p>
      <w:pPr>
        <w:pStyle w:val="Style64"/>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公司成为金融工具合同的一方时，确认一项金融资产或金融负债。初始确认金融资产或金融 负债时，按照公允价值计量;对于以公允价值计量且其变动计入当期损益的金融资产和金融负债， 相关交易费用直接计入当期损益；对于其他类别的金融资产或金融负债，相关交易费用计入初始 确认金额。</w:t>
      </w:r>
    </w:p>
    <w:p>
      <w:pPr>
        <w:pStyle w:val="Style64"/>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公司按照公允价值对金融资产进行后续计量，且不扣除将来处置该金融资产时可能发生的交 易费用，但下列情况除外：</w:t>
      </w:r>
      <w:r>
        <w:rPr>
          <w:color w:val="000000"/>
          <w:spacing w:val="0"/>
          <w:w w:val="100"/>
          <w:position w:val="0"/>
          <w:sz w:val="18"/>
          <w:szCs w:val="18"/>
        </w:rPr>
        <w:t>1）</w:t>
      </w:r>
      <w:r>
        <w:rPr>
          <w:color w:val="000000"/>
          <w:spacing w:val="0"/>
          <w:w w:val="100"/>
          <w:position w:val="0"/>
        </w:rPr>
        <w:t>持有至到期投资以及贷款和应收款项采用实际利率法，按摊余成本 计量；</w:t>
      </w:r>
      <w:r>
        <w:rPr>
          <w:color w:val="000000"/>
          <w:spacing w:val="0"/>
          <w:w w:val="100"/>
          <w:position w:val="0"/>
          <w:sz w:val="18"/>
          <w:szCs w:val="18"/>
        </w:rPr>
        <w:t>2）</w:t>
      </w:r>
      <w:r>
        <w:rPr>
          <w:color w:val="000000"/>
          <w:spacing w:val="0"/>
          <w:w w:val="100"/>
          <w:position w:val="0"/>
        </w:rPr>
        <w:t>在活跃市场中没有报价且其公允价值不能可靠计量的权益工具投资，以及与该权益工具 挂钩并须通过交付该权益工具结算的衍生金融资产，按照成本计量。</w:t>
      </w:r>
    </w:p>
    <w:p>
      <w:pPr>
        <w:pStyle w:val="Style64"/>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公司采用实际利率法，按摊余成本对金融负债进行后续计量，但下列情况除外：</w:t>
      </w:r>
      <w:r>
        <w:rPr>
          <w:color w:val="000000"/>
          <w:spacing w:val="0"/>
          <w:w w:val="100"/>
          <w:position w:val="0"/>
          <w:sz w:val="18"/>
          <w:szCs w:val="18"/>
        </w:rPr>
        <w:t>1）</w:t>
      </w:r>
      <w:r>
        <w:rPr>
          <w:color w:val="000000"/>
          <w:spacing w:val="0"/>
          <w:w w:val="100"/>
          <w:position w:val="0"/>
        </w:rPr>
        <w:t>以公允价 值计量且其变动计入当期损益的金融负债，按照公允价值计量，且不扣除将来结清金融负债时可 能发生的交易费用；</w:t>
      </w:r>
      <w:r>
        <w:rPr>
          <w:color w:val="000000"/>
          <w:spacing w:val="0"/>
          <w:w w:val="100"/>
          <w:position w:val="0"/>
          <w:sz w:val="18"/>
          <w:szCs w:val="18"/>
        </w:rPr>
        <w:t xml:space="preserve">2） </w:t>
      </w:r>
      <w:r>
        <w:rPr>
          <w:color w:val="000000"/>
          <w:spacing w:val="0"/>
          <w:w w:val="100"/>
          <w:position w:val="0"/>
        </w:rPr>
        <w:t>与在活跃市场中没有报价、公允价值不能可靠计量的权益工具挂钩并须通 过交付该权益工具结算的衍生金融负债，按照成本计量；</w:t>
      </w:r>
      <w:r>
        <w:rPr>
          <w:color w:val="000000"/>
          <w:spacing w:val="0"/>
          <w:w w:val="100"/>
          <w:position w:val="0"/>
          <w:sz w:val="18"/>
          <w:szCs w:val="18"/>
        </w:rPr>
        <w:t>3）</w:t>
      </w:r>
      <w:r>
        <w:rPr>
          <w:color w:val="000000"/>
          <w:spacing w:val="0"/>
          <w:w w:val="100"/>
          <w:position w:val="0"/>
        </w:rPr>
        <w:t>不属于指定为以公允价值计量且其变 动计入当期损益的金融负债的财务担保合同，或没有指定为以公允价值计量且其变动计入当期损 益并将以低于市场利率贷款的贷款承诺，在初始确认后按照下列两项金额之中的较高者进行后续 计量：</w:t>
      </w:r>
      <w:r>
        <w:rPr>
          <w:color w:val="000000"/>
          <w:spacing w:val="0"/>
          <w:w w:val="100"/>
          <w:position w:val="0"/>
          <w:sz w:val="18"/>
          <w:szCs w:val="18"/>
        </w:rPr>
        <w:t>I）</w:t>
      </w:r>
      <w:r>
        <w:rPr>
          <w:color w:val="000000"/>
          <w:spacing w:val="0"/>
          <w:w w:val="100"/>
          <w:position w:val="0"/>
        </w:rPr>
        <w:t>按照《企业会计准则第</w:t>
      </w:r>
      <w:r>
        <w:rPr>
          <w:color w:val="000000"/>
          <w:spacing w:val="0"/>
          <w:w w:val="100"/>
          <w:position w:val="0"/>
          <w:sz w:val="18"/>
          <w:szCs w:val="18"/>
        </w:rPr>
        <w:t>13</w:t>
      </w:r>
      <w:r>
        <w:rPr>
          <w:color w:val="000000"/>
          <w:spacing w:val="0"/>
          <w:w w:val="100"/>
          <w:position w:val="0"/>
        </w:rPr>
        <w:t>号一或有事项》确定的金额；</w:t>
      </w:r>
      <w:r>
        <w:rPr>
          <w:color w:val="000000"/>
          <w:spacing w:val="0"/>
          <w:w w:val="100"/>
          <w:position w:val="0"/>
          <w:sz w:val="18"/>
          <w:szCs w:val="18"/>
        </w:rPr>
        <w:t>II）</w:t>
      </w:r>
      <w:r>
        <w:rPr>
          <w:color w:val="000000"/>
          <w:spacing w:val="0"/>
          <w:w w:val="100"/>
          <w:position w:val="0"/>
        </w:rPr>
        <w:t>初始确认金额扣除按照 《企业会计准则第</w:t>
      </w:r>
      <w:r>
        <w:rPr>
          <w:color w:val="000000"/>
          <w:spacing w:val="0"/>
          <w:w w:val="100"/>
          <w:position w:val="0"/>
          <w:sz w:val="18"/>
          <w:szCs w:val="18"/>
        </w:rPr>
        <w:t>14</w:t>
      </w:r>
      <w:r>
        <w:rPr>
          <w:color w:val="000000"/>
          <w:spacing w:val="0"/>
          <w:w w:val="100"/>
          <w:position w:val="0"/>
        </w:rPr>
        <w:t>号一收入》的原则确定的累积摊销额后的余额。</w:t>
      </w:r>
    </w:p>
    <w:p>
      <w:pPr>
        <w:pStyle w:val="Style64"/>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金融资产或金融负债公允价值变动形成的利得或损失，除与套期保值有关外，按照如下方法 处理：</w:t>
      </w:r>
      <w:r>
        <w:rPr>
          <w:color w:val="000000"/>
          <w:spacing w:val="0"/>
          <w:w w:val="100"/>
          <w:position w:val="0"/>
          <w:sz w:val="18"/>
          <w:szCs w:val="18"/>
        </w:rPr>
        <w:t>1）</w:t>
      </w:r>
      <w:r>
        <w:rPr>
          <w:color w:val="000000"/>
          <w:spacing w:val="0"/>
          <w:w w:val="100"/>
          <w:position w:val="0"/>
        </w:rPr>
        <w:t>以公允价值计量且其变动计入当期损益的金融资产或金融负债公允价值变动形成的利得 或损失，计入公允价值变动收益；在资产持有期间所取得的利息或现金股利，确认为投资收益； 处置时，将实际收到的金额与初始入账金额之间的差额确认为投资收益，同时调整公允价值变动 收益。</w:t>
      </w:r>
      <w:r>
        <w:rPr>
          <w:color w:val="000000"/>
          <w:spacing w:val="0"/>
          <w:w w:val="100"/>
          <w:position w:val="0"/>
          <w:sz w:val="18"/>
          <w:szCs w:val="18"/>
        </w:rPr>
        <w:t>2）</w:t>
      </w:r>
      <w:r>
        <w:rPr>
          <w:color w:val="000000"/>
          <w:spacing w:val="0"/>
          <w:w w:val="100"/>
          <w:position w:val="0"/>
        </w:rPr>
        <w:t>可供出售金融资产的公允价值变动计入其他综合收益；持有期间按实际利率法计算的利 息，计入投资收益；可供出售权益工具投资的现金股利，于被投资单位宣告发放股利时计入投资 收益；处置时，将实际收到的金额与账面价值扣除原直接计入其他综合收益的公允价值变动累计 额之后的差额确认为投资收益。</w:t>
      </w:r>
    </w:p>
    <w:p>
      <w:pPr>
        <w:pStyle w:val="Style64"/>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当收取某项金融资产现金流量的合同权利已终止或该金融资产所有权上几乎所有的风险和报 酬已转移时，终止确认该金融资产；当金融负债的现时义务全部或部分解除时，相应终止确认该 金融负债或其一部分。</w:t>
      </w:r>
    </w:p>
    <w:p>
      <w:pPr>
        <w:pStyle w:val="Style64"/>
        <w:keepNext w:val="0"/>
        <w:keepLines w:val="0"/>
        <w:widowControl w:val="0"/>
        <w:shd w:val="clear" w:color="auto" w:fill="auto"/>
        <w:tabs>
          <w:tab w:pos="370" w:val="left"/>
        </w:tabs>
        <w:bidi w:val="0"/>
        <w:spacing w:before="0" w:after="0" w:line="408" w:lineRule="exact"/>
        <w:ind w:left="0" w:right="0" w:firstLine="0"/>
        <w:jc w:val="left"/>
      </w:pPr>
      <w:bookmarkStart w:id="648" w:name="bookmark648"/>
      <w:r>
        <w:rPr>
          <w:color w:val="000000"/>
          <w:spacing w:val="0"/>
          <w:w w:val="100"/>
          <w:position w:val="0"/>
          <w:sz w:val="18"/>
          <w:szCs w:val="18"/>
        </w:rPr>
        <w:t>（</w:t>
      </w:r>
      <w:bookmarkEnd w:id="648"/>
      <w:r>
        <w:rPr>
          <w:color w:val="000000"/>
          <w:spacing w:val="0"/>
          <w:w w:val="100"/>
          <w:position w:val="0"/>
          <w:sz w:val="18"/>
          <w:szCs w:val="18"/>
        </w:rPr>
        <w:t>3）</w:t>
        <w:tab/>
      </w:r>
      <w:r>
        <w:rPr>
          <w:color w:val="000000"/>
          <w:spacing w:val="0"/>
          <w:w w:val="100"/>
          <w:position w:val="0"/>
        </w:rPr>
        <w:t>金融资产转移的确认依据和计量方法</w:t>
      </w:r>
    </w:p>
    <w:p>
      <w:pPr>
        <w:pStyle w:val="Style64"/>
        <w:keepNext w:val="0"/>
        <w:keepLines w:val="0"/>
        <w:widowControl w:val="0"/>
        <w:shd w:val="clear" w:color="auto" w:fill="auto"/>
        <w:bidi w:val="0"/>
        <w:spacing w:before="0" w:after="100" w:line="408" w:lineRule="exact"/>
        <w:ind w:left="0" w:right="0" w:firstLine="440"/>
        <w:jc w:val="left"/>
      </w:pPr>
      <w:r>
        <w:rPr>
          <w:color w:val="000000"/>
          <w:spacing w:val="0"/>
          <w:w w:val="100"/>
          <w:position w:val="0"/>
        </w:rPr>
        <w:t>公司已将金融资产所有权上几乎所有的风险和报酬转移给了转入方的，终止确认该金融资产; 保留了金融资产所有权上几乎所有的风险和报酬的，继续确认所转移的金融资产，并将收到的对 价确认为一项金融负债。公司既没有转移也没有保留金融资产所有权上几乎所有的风险和报酬的， 分别下列情况处理：</w:t>
      </w:r>
      <w:r>
        <w:rPr>
          <w:color w:val="000000"/>
          <w:spacing w:val="0"/>
          <w:w w:val="100"/>
          <w:position w:val="0"/>
          <w:sz w:val="18"/>
          <w:szCs w:val="18"/>
        </w:rPr>
        <w:t>1）</w:t>
      </w:r>
      <w:r>
        <w:rPr>
          <w:color w:val="000000"/>
          <w:spacing w:val="0"/>
          <w:w w:val="100"/>
          <w:position w:val="0"/>
        </w:rPr>
        <w:t>放弃了对该金融资产控制的，终止确认该金融资产；</w:t>
      </w:r>
      <w:r>
        <w:rPr>
          <w:color w:val="000000"/>
          <w:spacing w:val="0"/>
          <w:w w:val="100"/>
          <w:position w:val="0"/>
          <w:sz w:val="18"/>
          <w:szCs w:val="18"/>
        </w:rPr>
        <w:t>2）</w:t>
      </w:r>
      <w:r>
        <w:rPr>
          <w:color w:val="000000"/>
          <w:spacing w:val="0"/>
          <w:w w:val="100"/>
          <w:position w:val="0"/>
        </w:rPr>
        <w:t>未放弃对该金融</w:t>
      </w:r>
    </w:p>
    <w:p>
      <w:pPr>
        <w:pStyle w:val="Style39"/>
        <w:keepNext w:val="0"/>
        <w:keepLines w:val="0"/>
        <w:widowControl w:val="0"/>
        <w:shd w:val="clear" w:color="auto" w:fill="auto"/>
        <w:bidi w:val="0"/>
        <w:spacing w:before="0" w:after="0" w:line="240" w:lineRule="auto"/>
        <w:ind w:left="0" w:right="0" w:firstLine="0"/>
        <w:jc w:val="center"/>
        <w:sectPr>
          <w:headerReference w:type="default" r:id="rId103"/>
          <w:footerReference w:type="default" r:id="rId104"/>
          <w:headerReference w:type="even" r:id="rId105"/>
          <w:footerReference w:type="even" r:id="rId106"/>
          <w:footnotePr>
            <w:pos w:val="pageBottom"/>
            <w:numFmt w:val="decimal"/>
            <w:numRestart w:val="continuous"/>
          </w:footnotePr>
          <w:pgSz w:w="11900" w:h="16840"/>
          <w:pgMar w:top="1810" w:right="1043" w:bottom="1191" w:left="1770" w:header="0" w:footer="763" w:gutter="0"/>
          <w:cols w:space="720"/>
          <w:noEndnote/>
          <w:rtlGutter w:val="0"/>
          <w:docGrid w:linePitch="360"/>
        </w:sectPr>
      </w:pPr>
      <w:r>
        <w:rPr>
          <w:color w:val="000000"/>
          <w:spacing w:val="0"/>
          <w:w w:val="100"/>
          <w:position w:val="0"/>
        </w:rPr>
        <w:t xml:space="preserve">90 </w:t>
      </w:r>
      <w:r>
        <w:rPr>
          <w:b w:val="0"/>
          <w:bCs w:val="0"/>
          <w:color w:val="000000"/>
          <w:spacing w:val="0"/>
          <w:w w:val="100"/>
          <w:position w:val="0"/>
          <w:sz w:val="18"/>
          <w:szCs w:val="18"/>
        </w:rPr>
        <w:t xml:space="preserve">/ </w:t>
      </w:r>
      <w:r>
        <w:rPr>
          <w:color w:val="000000"/>
          <w:spacing w:val="0"/>
          <w:w w:val="100"/>
          <w:position w:val="0"/>
        </w:rPr>
        <w:t>182</w:t>
      </w:r>
    </w:p>
    <w:p>
      <w:pPr>
        <w:pStyle w:val="Style64"/>
        <w:keepNext w:val="0"/>
        <w:keepLines w:val="0"/>
        <w:widowControl w:val="0"/>
        <w:shd w:val="clear" w:color="auto" w:fill="auto"/>
        <w:bidi w:val="0"/>
        <w:spacing w:before="0" w:after="0" w:line="410" w:lineRule="exact"/>
        <w:ind w:left="0" w:right="0" w:firstLine="0"/>
        <w:jc w:val="left"/>
      </w:pPr>
      <w:r>
        <w:rPr>
          <w:color w:val="000000"/>
          <w:spacing w:val="0"/>
          <w:w w:val="100"/>
          <w:position w:val="0"/>
        </w:rPr>
        <w:t>资产控制的，按照继续涉入所转移金融资产的程度确认有关金融资产，并相应确认有关负债。</w:t>
      </w:r>
    </w:p>
    <w:p>
      <w:pPr>
        <w:pStyle w:val="Style64"/>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金融资产整体转移满足终止确认条件的，将下列两项金额的差额计入当期损益：</w:t>
      </w:r>
      <w:r>
        <w:rPr>
          <w:color w:val="000000"/>
          <w:spacing w:val="0"/>
          <w:w w:val="100"/>
          <w:position w:val="0"/>
          <w:sz w:val="18"/>
          <w:szCs w:val="18"/>
        </w:rPr>
        <w:t>1）</w:t>
      </w:r>
      <w:r>
        <w:rPr>
          <w:color w:val="000000"/>
          <w:spacing w:val="0"/>
          <w:w w:val="100"/>
          <w:position w:val="0"/>
        </w:rPr>
        <w:t>所转移金 融资产的账面价值；</w:t>
      </w:r>
      <w:r>
        <w:rPr>
          <w:color w:val="000000"/>
          <w:spacing w:val="0"/>
          <w:w w:val="100"/>
          <w:position w:val="0"/>
          <w:sz w:val="18"/>
          <w:szCs w:val="18"/>
        </w:rPr>
        <w:t>2）</w:t>
      </w:r>
      <w:r>
        <w:rPr>
          <w:color w:val="000000"/>
          <w:spacing w:val="0"/>
          <w:w w:val="100"/>
          <w:position w:val="0"/>
        </w:rPr>
        <w:t>因转移而收到的对价，与原直接计入所有者权益的公允价值变动累计额之 和。金融资产部分转移满足终止确认条件的，将所转移金融资产整体的账面价值，在终止确认部 分和未终止确认部分之间，按照各自的相对公允价值进行分摊，并将下列两项金额的差额计入当 期损益：</w:t>
      </w:r>
      <w:r>
        <w:rPr>
          <w:color w:val="000000"/>
          <w:spacing w:val="0"/>
          <w:w w:val="100"/>
          <w:position w:val="0"/>
          <w:sz w:val="18"/>
          <w:szCs w:val="18"/>
        </w:rPr>
        <w:t>1）</w:t>
      </w:r>
      <w:r>
        <w:rPr>
          <w:color w:val="000000"/>
          <w:spacing w:val="0"/>
          <w:w w:val="100"/>
          <w:position w:val="0"/>
        </w:rPr>
        <w:t>终止确认部分的账面价值；</w:t>
      </w:r>
      <w:r>
        <w:rPr>
          <w:color w:val="000000"/>
          <w:spacing w:val="0"/>
          <w:w w:val="100"/>
          <w:position w:val="0"/>
          <w:sz w:val="18"/>
          <w:szCs w:val="18"/>
        </w:rPr>
        <w:t>2）</w:t>
      </w:r>
      <w:r>
        <w:rPr>
          <w:color w:val="000000"/>
          <w:spacing w:val="0"/>
          <w:w w:val="100"/>
          <w:position w:val="0"/>
        </w:rPr>
        <w:t>终止确认部分的对价，与原直接计入所有者权益的公 允价值变动累计额中对应终止确认部分的金额之和。</w:t>
      </w:r>
    </w:p>
    <w:p>
      <w:pPr>
        <w:pStyle w:val="Style64"/>
        <w:keepNext w:val="0"/>
        <w:keepLines w:val="0"/>
        <w:widowControl w:val="0"/>
        <w:shd w:val="clear" w:color="auto" w:fill="auto"/>
        <w:tabs>
          <w:tab w:pos="430" w:val="left"/>
        </w:tabs>
        <w:bidi w:val="0"/>
        <w:spacing w:before="0" w:after="0" w:line="410" w:lineRule="exact"/>
        <w:ind w:left="0" w:right="0" w:firstLine="0"/>
        <w:jc w:val="left"/>
      </w:pPr>
      <w:bookmarkStart w:id="649" w:name="bookmark649"/>
      <w:r>
        <w:rPr>
          <w:color w:val="000000"/>
          <w:spacing w:val="0"/>
          <w:w w:val="100"/>
          <w:position w:val="0"/>
          <w:sz w:val="18"/>
          <w:szCs w:val="18"/>
        </w:rPr>
        <w:t>（</w:t>
      </w:r>
      <w:bookmarkEnd w:id="649"/>
      <w:r>
        <w:rPr>
          <w:color w:val="000000"/>
          <w:spacing w:val="0"/>
          <w:w w:val="100"/>
          <w:position w:val="0"/>
          <w:sz w:val="18"/>
          <w:szCs w:val="18"/>
        </w:rPr>
        <w:t>4）</w:t>
        <w:tab/>
      </w:r>
      <w:r>
        <w:rPr>
          <w:color w:val="000000"/>
          <w:spacing w:val="0"/>
          <w:w w:val="100"/>
          <w:position w:val="0"/>
        </w:rPr>
        <w:t>金融资产和金融负债的公允价值确定方法</w:t>
      </w:r>
    </w:p>
    <w:p>
      <w:pPr>
        <w:pStyle w:val="Style64"/>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公司采用在当前情况下适用并且有足够可利用数据和其他信息支持的估值技术确定相关金融 资产和金融负债的公允价值。公司将估值技术使用的输入值分以下层级，并依次使用：</w:t>
      </w:r>
    </w:p>
    <w:p>
      <w:pPr>
        <w:pStyle w:val="Style64"/>
        <w:keepNext w:val="0"/>
        <w:keepLines w:val="0"/>
        <w:widowControl w:val="0"/>
        <w:shd w:val="clear" w:color="auto" w:fill="auto"/>
        <w:tabs>
          <w:tab w:pos="784" w:val="left"/>
        </w:tabs>
        <w:bidi w:val="0"/>
        <w:spacing w:before="0" w:after="0" w:line="410" w:lineRule="exact"/>
        <w:ind w:left="0" w:right="0" w:firstLine="440"/>
        <w:jc w:val="left"/>
      </w:pPr>
      <w:bookmarkStart w:id="650" w:name="bookmark650"/>
      <w:r>
        <w:rPr>
          <w:color w:val="000000"/>
          <w:spacing w:val="0"/>
          <w:w w:val="100"/>
          <w:position w:val="0"/>
          <w:sz w:val="18"/>
          <w:szCs w:val="18"/>
        </w:rPr>
        <w:t>1</w:t>
      </w:r>
      <w:bookmarkEnd w:id="650"/>
      <w:r>
        <w:rPr>
          <w:color w:val="000000"/>
          <w:spacing w:val="0"/>
          <w:w w:val="100"/>
          <w:position w:val="0"/>
          <w:sz w:val="18"/>
          <w:szCs w:val="18"/>
        </w:rPr>
        <w:t>）</w:t>
        <w:tab/>
      </w:r>
      <w:r>
        <w:rPr>
          <w:color w:val="000000"/>
          <w:spacing w:val="0"/>
          <w:w w:val="100"/>
          <w:position w:val="0"/>
        </w:rPr>
        <w:t>第一层次输入值是在计量日能够取得的相同资产或负债在活跃市场上未经调整的报价；</w:t>
      </w:r>
    </w:p>
    <w:p>
      <w:pPr>
        <w:pStyle w:val="Style64"/>
        <w:keepNext w:val="0"/>
        <w:keepLines w:val="0"/>
        <w:widowControl w:val="0"/>
        <w:shd w:val="clear" w:color="auto" w:fill="auto"/>
        <w:tabs>
          <w:tab w:pos="776" w:val="left"/>
        </w:tabs>
        <w:bidi w:val="0"/>
        <w:spacing w:before="0" w:after="0" w:line="410" w:lineRule="exact"/>
        <w:ind w:left="0" w:right="0" w:firstLine="440"/>
        <w:jc w:val="left"/>
      </w:pPr>
      <w:bookmarkStart w:id="651" w:name="bookmark651"/>
      <w:r>
        <w:rPr>
          <w:color w:val="000000"/>
          <w:spacing w:val="0"/>
          <w:w w:val="100"/>
          <w:position w:val="0"/>
          <w:sz w:val="18"/>
          <w:szCs w:val="18"/>
        </w:rPr>
        <w:t>2</w:t>
      </w:r>
      <w:bookmarkEnd w:id="651"/>
      <w:r>
        <w:rPr>
          <w:color w:val="000000"/>
          <w:spacing w:val="0"/>
          <w:w w:val="100"/>
          <w:position w:val="0"/>
          <w:sz w:val="18"/>
          <w:szCs w:val="18"/>
        </w:rPr>
        <w:t>）</w:t>
        <w:tab/>
      </w:r>
      <w:r>
        <w:rPr>
          <w:color w:val="000000"/>
          <w:spacing w:val="0"/>
          <w:w w:val="100"/>
          <w:position w:val="0"/>
        </w:rPr>
        <w:t>第二层次输入值是除第一层次输入值外相关资产或负债直接或间接可观察的输入值，包括: 活跃市场中类似资产或负债的报价；非活跃市场中相同或类似资产或负债的报价；除报价以外的 其他可观察输入值,如在正常报价间隔期间可观察的利率和收益率曲线等;市场验证的输入值等；</w:t>
      </w:r>
    </w:p>
    <w:p>
      <w:pPr>
        <w:pStyle w:val="Style64"/>
        <w:keepNext w:val="0"/>
        <w:keepLines w:val="0"/>
        <w:widowControl w:val="0"/>
        <w:shd w:val="clear" w:color="auto" w:fill="auto"/>
        <w:tabs>
          <w:tab w:pos="781" w:val="left"/>
        </w:tabs>
        <w:bidi w:val="0"/>
        <w:spacing w:before="0" w:after="0" w:line="410" w:lineRule="exact"/>
        <w:ind w:left="0" w:right="0" w:firstLine="440"/>
        <w:jc w:val="left"/>
      </w:pPr>
      <w:bookmarkStart w:id="652" w:name="bookmark652"/>
      <w:r>
        <w:rPr>
          <w:color w:val="000000"/>
          <w:spacing w:val="0"/>
          <w:w w:val="100"/>
          <w:position w:val="0"/>
          <w:sz w:val="18"/>
          <w:szCs w:val="18"/>
        </w:rPr>
        <w:t>3</w:t>
      </w:r>
      <w:bookmarkEnd w:id="652"/>
      <w:r>
        <w:rPr>
          <w:color w:val="000000"/>
          <w:spacing w:val="0"/>
          <w:w w:val="100"/>
          <w:position w:val="0"/>
          <w:sz w:val="18"/>
          <w:szCs w:val="18"/>
        </w:rPr>
        <w:t>）</w:t>
        <w:tab/>
      </w:r>
      <w:r>
        <w:rPr>
          <w:color w:val="000000"/>
          <w:spacing w:val="0"/>
          <w:w w:val="100"/>
          <w:position w:val="0"/>
        </w:rPr>
        <w:t>第三层次输入值是相关资产或负债的不可观察输入值,包括不能直接观察或无法由可观察 市场数据验证的利率、股票波动率、企业合并中承担的弃置义务的未来现金流量、使用自身数据 作出的财务预测等。</w:t>
      </w:r>
    </w:p>
    <w:p>
      <w:pPr>
        <w:pStyle w:val="Style64"/>
        <w:keepNext w:val="0"/>
        <w:keepLines w:val="0"/>
        <w:widowControl w:val="0"/>
        <w:shd w:val="clear" w:color="auto" w:fill="auto"/>
        <w:tabs>
          <w:tab w:pos="430" w:val="left"/>
        </w:tabs>
        <w:bidi w:val="0"/>
        <w:spacing w:before="0" w:after="0" w:line="410" w:lineRule="exact"/>
        <w:ind w:left="0" w:right="0" w:firstLine="0"/>
        <w:jc w:val="left"/>
      </w:pPr>
      <w:bookmarkStart w:id="653" w:name="bookmark653"/>
      <w:r>
        <w:rPr>
          <w:color w:val="000000"/>
          <w:spacing w:val="0"/>
          <w:w w:val="100"/>
          <w:position w:val="0"/>
          <w:sz w:val="18"/>
          <w:szCs w:val="18"/>
        </w:rPr>
        <w:t>（</w:t>
      </w:r>
      <w:bookmarkEnd w:id="653"/>
      <w:r>
        <w:rPr>
          <w:color w:val="000000"/>
          <w:spacing w:val="0"/>
          <w:w w:val="100"/>
          <w:position w:val="0"/>
          <w:sz w:val="18"/>
          <w:szCs w:val="18"/>
        </w:rPr>
        <w:t>5）</w:t>
        <w:tab/>
      </w:r>
      <w:r>
        <w:rPr>
          <w:color w:val="000000"/>
          <w:spacing w:val="0"/>
          <w:w w:val="100"/>
          <w:position w:val="0"/>
        </w:rPr>
        <w:t>金融资产的减值测试和减值准备计提方法</w:t>
      </w:r>
    </w:p>
    <w:p>
      <w:pPr>
        <w:pStyle w:val="Style64"/>
        <w:keepNext w:val="0"/>
        <w:keepLines w:val="0"/>
        <w:widowControl w:val="0"/>
        <w:shd w:val="clear" w:color="auto" w:fill="auto"/>
        <w:tabs>
          <w:tab w:pos="776" w:val="left"/>
        </w:tabs>
        <w:bidi w:val="0"/>
        <w:spacing w:before="0" w:after="0" w:line="410" w:lineRule="exact"/>
        <w:ind w:left="0" w:right="0" w:firstLine="440"/>
        <w:jc w:val="both"/>
      </w:pPr>
      <w:bookmarkStart w:id="654" w:name="bookmark654"/>
      <w:r>
        <w:rPr>
          <w:color w:val="000000"/>
          <w:spacing w:val="0"/>
          <w:w w:val="100"/>
          <w:position w:val="0"/>
          <w:sz w:val="18"/>
          <w:szCs w:val="18"/>
        </w:rPr>
        <w:t>1</w:t>
      </w:r>
      <w:bookmarkEnd w:id="654"/>
      <w:r>
        <w:rPr>
          <w:color w:val="000000"/>
          <w:spacing w:val="0"/>
          <w:w w:val="100"/>
          <w:position w:val="0"/>
          <w:sz w:val="18"/>
          <w:szCs w:val="18"/>
        </w:rPr>
        <w:t>）</w:t>
        <w:tab/>
      </w:r>
      <w:r>
        <w:rPr>
          <w:color w:val="000000"/>
          <w:spacing w:val="0"/>
          <w:w w:val="100"/>
          <w:position w:val="0"/>
        </w:rPr>
        <w:t>资产负债表日对以公允价值计量且其变动计入当期损益的金融资产以外的金融资产的账 面价值进行检查，如有客观证据表明该金融资产发生减值的，计提减值准备。</w:t>
      </w:r>
    </w:p>
    <w:p>
      <w:pPr>
        <w:pStyle w:val="Style64"/>
        <w:keepNext w:val="0"/>
        <w:keepLines w:val="0"/>
        <w:widowControl w:val="0"/>
        <w:shd w:val="clear" w:color="auto" w:fill="auto"/>
        <w:tabs>
          <w:tab w:pos="781" w:val="left"/>
        </w:tabs>
        <w:bidi w:val="0"/>
        <w:spacing w:before="0" w:after="0" w:line="410" w:lineRule="exact"/>
        <w:ind w:left="0" w:right="0" w:firstLine="440"/>
        <w:jc w:val="both"/>
      </w:pPr>
      <w:bookmarkStart w:id="655" w:name="bookmark655"/>
      <w:r>
        <w:rPr>
          <w:color w:val="000000"/>
          <w:spacing w:val="0"/>
          <w:w w:val="100"/>
          <w:position w:val="0"/>
          <w:sz w:val="18"/>
          <w:szCs w:val="18"/>
        </w:rPr>
        <w:t>2</w:t>
      </w:r>
      <w:bookmarkEnd w:id="655"/>
      <w:r>
        <w:rPr>
          <w:color w:val="000000"/>
          <w:spacing w:val="0"/>
          <w:w w:val="100"/>
          <w:position w:val="0"/>
          <w:sz w:val="18"/>
          <w:szCs w:val="18"/>
        </w:rPr>
        <w:t>）</w:t>
        <w:tab/>
      </w:r>
      <w:r>
        <w:rPr>
          <w:color w:val="000000"/>
          <w:spacing w:val="0"/>
          <w:w w:val="100"/>
          <w:position w:val="0"/>
        </w:rPr>
        <w:t>对于持有至到期投资、贷款和应收款，先将单项金额重大的金融资产区分开来，单独进行 减值测试；对单项金额不重大的金融资产，可以单独进行减值测试，或包括在具有类似信用风险 特征的金融资产组合中进行减值测试;单独测试未发生减值的金融资产（包括单项金额重大和不重 大的金融资产），包括在具有类似信用风险特征的金融资产组合中再进行减值测试。测试结果表明 其发生了减值的，根据其账面价值高于预计未来现金流量现值的差额确认减值损失。</w:t>
      </w:r>
    </w:p>
    <w:p>
      <w:pPr>
        <w:pStyle w:val="Style64"/>
        <w:keepNext w:val="0"/>
        <w:keepLines w:val="0"/>
        <w:widowControl w:val="0"/>
        <w:shd w:val="clear" w:color="auto" w:fill="auto"/>
        <w:tabs>
          <w:tab w:pos="798" w:val="left"/>
        </w:tabs>
        <w:bidi w:val="0"/>
        <w:spacing w:before="0" w:after="0" w:line="410" w:lineRule="exact"/>
        <w:ind w:left="0" w:right="0" w:firstLine="440"/>
        <w:jc w:val="both"/>
      </w:pPr>
      <w:bookmarkStart w:id="656" w:name="bookmark656"/>
      <w:r>
        <w:rPr>
          <w:color w:val="000000"/>
          <w:spacing w:val="0"/>
          <w:w w:val="100"/>
          <w:position w:val="0"/>
          <w:sz w:val="18"/>
          <w:szCs w:val="18"/>
        </w:rPr>
        <w:t>3</w:t>
      </w:r>
      <w:bookmarkEnd w:id="656"/>
      <w:r>
        <w:rPr>
          <w:color w:val="000000"/>
          <w:spacing w:val="0"/>
          <w:w w:val="100"/>
          <w:position w:val="0"/>
          <w:sz w:val="18"/>
          <w:szCs w:val="18"/>
        </w:rPr>
        <w:t>）</w:t>
        <w:tab/>
      </w:r>
      <w:r>
        <w:rPr>
          <w:color w:val="000000"/>
          <w:spacing w:val="0"/>
          <w:w w:val="100"/>
          <w:position w:val="0"/>
        </w:rPr>
        <w:t>可供出售金融资产</w:t>
      </w:r>
    </w:p>
    <w:p>
      <w:pPr>
        <w:pStyle w:val="Style64"/>
        <w:keepNext w:val="0"/>
        <w:keepLines w:val="0"/>
        <w:widowControl w:val="0"/>
        <w:shd w:val="clear" w:color="auto" w:fill="auto"/>
        <w:bidi w:val="0"/>
        <w:spacing w:before="0" w:after="0" w:line="410" w:lineRule="exact"/>
        <w:ind w:left="0" w:right="0" w:firstLine="440"/>
        <w:jc w:val="left"/>
      </w:pPr>
      <w:bookmarkStart w:id="657" w:name="bookmark657"/>
      <w:r>
        <w:rPr>
          <w:color w:val="000000"/>
          <w:spacing w:val="0"/>
          <w:w w:val="100"/>
          <w:position w:val="0"/>
          <w:sz w:val="18"/>
          <w:szCs w:val="18"/>
        </w:rPr>
        <w:t>I</w:t>
      </w:r>
      <w:bookmarkEnd w:id="657"/>
      <w:r>
        <w:rPr>
          <w:color w:val="000000"/>
          <w:spacing w:val="0"/>
          <w:w w:val="100"/>
          <w:position w:val="0"/>
          <w:sz w:val="18"/>
          <w:szCs w:val="18"/>
        </w:rPr>
        <w:t>）</w:t>
      </w:r>
      <w:r>
        <w:rPr>
          <w:color w:val="000000"/>
          <w:spacing w:val="0"/>
          <w:w w:val="100"/>
          <w:position w:val="0"/>
        </w:rPr>
        <w:t>表明可供出售债务工具投资发生减值的客观证据包括：</w:t>
      </w:r>
    </w:p>
    <w:p>
      <w:pPr>
        <w:pStyle w:val="Style64"/>
        <w:keepNext w:val="0"/>
        <w:keepLines w:val="0"/>
        <w:widowControl w:val="0"/>
        <w:numPr>
          <w:ilvl w:val="0"/>
          <w:numId w:val="41"/>
        </w:numPr>
        <w:shd w:val="clear" w:color="auto" w:fill="auto"/>
        <w:tabs>
          <w:tab w:pos="832" w:val="left"/>
        </w:tabs>
        <w:bidi w:val="0"/>
        <w:spacing w:before="0" w:after="0" w:line="410" w:lineRule="exact"/>
        <w:ind w:left="0" w:right="0" w:firstLine="440"/>
        <w:jc w:val="left"/>
      </w:pPr>
      <w:bookmarkStart w:id="658" w:name="bookmark658"/>
      <w:bookmarkEnd w:id="658"/>
      <w:r>
        <w:rPr>
          <w:color w:val="000000"/>
          <w:spacing w:val="0"/>
          <w:w w:val="100"/>
          <w:position w:val="0"/>
        </w:rPr>
        <w:t>债务人发生严重财务困难；</w:t>
      </w:r>
    </w:p>
    <w:p>
      <w:pPr>
        <w:pStyle w:val="Style64"/>
        <w:keepNext w:val="0"/>
        <w:keepLines w:val="0"/>
        <w:widowControl w:val="0"/>
        <w:numPr>
          <w:ilvl w:val="0"/>
          <w:numId w:val="41"/>
        </w:numPr>
        <w:shd w:val="clear" w:color="auto" w:fill="auto"/>
        <w:tabs>
          <w:tab w:pos="837" w:val="left"/>
        </w:tabs>
        <w:bidi w:val="0"/>
        <w:spacing w:before="0" w:after="0" w:line="410" w:lineRule="exact"/>
        <w:ind w:left="0" w:right="0" w:firstLine="440"/>
        <w:jc w:val="left"/>
      </w:pPr>
      <w:bookmarkStart w:id="659" w:name="bookmark659"/>
      <w:bookmarkEnd w:id="659"/>
      <w:r>
        <w:rPr>
          <w:color w:val="000000"/>
          <w:spacing w:val="0"/>
          <w:w w:val="100"/>
          <w:position w:val="0"/>
        </w:rPr>
        <w:t>债务人违反了合同条款，如偿付利息或本金发生违约或逾期；</w:t>
      </w:r>
    </w:p>
    <w:p>
      <w:pPr>
        <w:pStyle w:val="Style64"/>
        <w:keepNext w:val="0"/>
        <w:keepLines w:val="0"/>
        <w:widowControl w:val="0"/>
        <w:numPr>
          <w:ilvl w:val="0"/>
          <w:numId w:val="41"/>
        </w:numPr>
        <w:shd w:val="clear" w:color="auto" w:fill="auto"/>
        <w:tabs>
          <w:tab w:pos="837" w:val="left"/>
        </w:tabs>
        <w:bidi w:val="0"/>
        <w:spacing w:before="0" w:after="0" w:line="410" w:lineRule="exact"/>
        <w:ind w:left="0" w:right="0" w:firstLine="440"/>
        <w:jc w:val="left"/>
      </w:pPr>
      <w:bookmarkStart w:id="660" w:name="bookmark660"/>
      <w:bookmarkEnd w:id="660"/>
      <w:r>
        <w:rPr>
          <w:color w:val="000000"/>
          <w:spacing w:val="0"/>
          <w:w w:val="100"/>
          <w:position w:val="0"/>
        </w:rPr>
        <w:t>公司出于经济或法律等方面因素的考虑，对发生财务困难的债务人作出让步；</w:t>
      </w:r>
    </w:p>
    <w:p>
      <w:pPr>
        <w:pStyle w:val="Style64"/>
        <w:keepNext w:val="0"/>
        <w:keepLines w:val="0"/>
        <w:widowControl w:val="0"/>
        <w:numPr>
          <w:ilvl w:val="0"/>
          <w:numId w:val="41"/>
        </w:numPr>
        <w:shd w:val="clear" w:color="auto" w:fill="auto"/>
        <w:tabs>
          <w:tab w:pos="837" w:val="left"/>
        </w:tabs>
        <w:bidi w:val="0"/>
        <w:spacing w:before="0" w:after="0" w:line="410" w:lineRule="exact"/>
        <w:ind w:left="0" w:right="0" w:firstLine="440"/>
        <w:jc w:val="left"/>
      </w:pPr>
      <w:bookmarkStart w:id="661" w:name="bookmark661"/>
      <w:bookmarkEnd w:id="661"/>
      <w:r>
        <w:rPr>
          <w:color w:val="000000"/>
          <w:spacing w:val="0"/>
          <w:w w:val="100"/>
          <w:position w:val="0"/>
        </w:rPr>
        <w:t>债务人很可能倒闭或进行其他财务重组；</w:t>
      </w:r>
    </w:p>
    <w:p>
      <w:pPr>
        <w:pStyle w:val="Style64"/>
        <w:keepNext w:val="0"/>
        <w:keepLines w:val="0"/>
        <w:widowControl w:val="0"/>
        <w:numPr>
          <w:ilvl w:val="0"/>
          <w:numId w:val="41"/>
        </w:numPr>
        <w:shd w:val="clear" w:color="auto" w:fill="auto"/>
        <w:tabs>
          <w:tab w:pos="837" w:val="left"/>
        </w:tabs>
        <w:bidi w:val="0"/>
        <w:spacing w:before="0" w:after="0" w:line="410" w:lineRule="exact"/>
        <w:ind w:left="0" w:right="0" w:firstLine="440"/>
        <w:jc w:val="left"/>
      </w:pPr>
      <w:bookmarkStart w:id="662" w:name="bookmark662"/>
      <w:bookmarkEnd w:id="662"/>
      <w:r>
        <w:rPr>
          <w:color w:val="000000"/>
          <w:spacing w:val="0"/>
          <w:w w:val="100"/>
          <w:position w:val="0"/>
        </w:rPr>
        <w:t>因债务人发生重大财务困难，该债务工具无法在活跃市场继续交易；</w:t>
      </w:r>
    </w:p>
    <w:p>
      <w:pPr>
        <w:pStyle w:val="Style64"/>
        <w:keepNext w:val="0"/>
        <w:keepLines w:val="0"/>
        <w:widowControl w:val="0"/>
        <w:numPr>
          <w:ilvl w:val="0"/>
          <w:numId w:val="41"/>
        </w:numPr>
        <w:shd w:val="clear" w:color="auto" w:fill="auto"/>
        <w:tabs>
          <w:tab w:pos="837" w:val="left"/>
        </w:tabs>
        <w:bidi w:val="0"/>
        <w:spacing w:before="0" w:after="0" w:line="410" w:lineRule="exact"/>
        <w:ind w:left="0" w:right="0" w:firstLine="440"/>
        <w:jc w:val="left"/>
      </w:pPr>
      <w:bookmarkStart w:id="663" w:name="bookmark663"/>
      <w:bookmarkEnd w:id="663"/>
      <w:r>
        <w:rPr>
          <w:color w:val="000000"/>
          <w:spacing w:val="0"/>
          <w:w w:val="100"/>
          <w:position w:val="0"/>
        </w:rPr>
        <w:t>其他表明可供出售债务工具已经发生减值的情况。</w:t>
      </w:r>
    </w:p>
    <w:p>
      <w:pPr>
        <w:pStyle w:val="Style64"/>
        <w:keepNext w:val="0"/>
        <w:keepLines w:val="0"/>
        <w:widowControl w:val="0"/>
        <w:shd w:val="clear" w:color="auto" w:fill="auto"/>
        <w:bidi w:val="0"/>
        <w:spacing w:before="0" w:after="0" w:line="410" w:lineRule="exact"/>
        <w:ind w:left="0" w:right="0" w:firstLine="520"/>
        <w:jc w:val="both"/>
      </w:pPr>
      <w:bookmarkStart w:id="664" w:name="bookmark664"/>
      <w:r>
        <w:rPr>
          <w:color w:val="000000"/>
          <w:spacing w:val="0"/>
          <w:w w:val="100"/>
          <w:position w:val="0"/>
          <w:sz w:val="18"/>
          <w:szCs w:val="18"/>
        </w:rPr>
        <w:t>I</w:t>
      </w:r>
      <w:bookmarkEnd w:id="664"/>
      <w:r>
        <w:rPr>
          <w:color w:val="000000"/>
          <w:spacing w:val="0"/>
          <w:w w:val="100"/>
          <w:position w:val="0"/>
          <w:sz w:val="18"/>
          <w:szCs w:val="18"/>
        </w:rPr>
        <w:t>I）</w:t>
      </w:r>
      <w:r>
        <w:rPr>
          <w:color w:val="000000"/>
          <w:spacing w:val="0"/>
          <w:w w:val="100"/>
          <w:position w:val="0"/>
        </w:rPr>
        <w:t>表明可供出售权益工具投资发生减值的客观证据包括权益工具投资的公允价值发生严重 或非暂时性下跌，以及被投资单位经营所处的技术、市场、经济或法律环境等发生重大不利变化 使公司可能无法收回投资成本。</w:t>
      </w:r>
    </w:p>
    <w:p>
      <w:pPr>
        <w:pStyle w:val="Style64"/>
        <w:keepNext w:val="0"/>
        <w:keepLines w:val="0"/>
        <w:widowControl w:val="0"/>
        <w:shd w:val="clear" w:color="auto" w:fill="auto"/>
        <w:bidi w:val="0"/>
        <w:spacing w:before="0" w:after="0" w:line="410" w:lineRule="exact"/>
        <w:ind w:left="0" w:right="0" w:firstLine="520"/>
        <w:jc w:val="both"/>
      </w:pPr>
      <w:r>
        <w:rPr>
          <w:color w:val="000000"/>
          <w:spacing w:val="0"/>
          <w:w w:val="100"/>
          <w:position w:val="0"/>
        </w:rPr>
        <w:t>本公司于资产负债表日对各项可供出售权益工具投资单独进行检查。对于以公允价值计量的 权益工具投资，若其于资产负债表日的公允价值低于其成本超过</w:t>
      </w:r>
      <w:r>
        <w:rPr>
          <w:color w:val="000000"/>
          <w:spacing w:val="0"/>
          <w:w w:val="100"/>
          <w:position w:val="0"/>
          <w:sz w:val="18"/>
          <w:szCs w:val="18"/>
        </w:rPr>
        <w:t>50%（</w:t>
      </w:r>
      <w:r>
        <w:rPr>
          <w:color w:val="000000"/>
          <w:spacing w:val="0"/>
          <w:w w:val="100"/>
          <w:position w:val="0"/>
        </w:rPr>
        <w:t>含</w:t>
      </w:r>
      <w:r>
        <w:rPr>
          <w:color w:val="000000"/>
          <w:spacing w:val="0"/>
          <w:w w:val="100"/>
          <w:position w:val="0"/>
          <w:sz w:val="18"/>
          <w:szCs w:val="18"/>
        </w:rPr>
        <w:t>50%）</w:t>
      </w:r>
      <w:r>
        <w:rPr>
          <w:color w:val="000000"/>
          <w:spacing w:val="0"/>
          <w:w w:val="100"/>
          <w:position w:val="0"/>
        </w:rPr>
        <w:t>或低于其成本持续时 间超过</w:t>
      </w:r>
      <w:r>
        <w:rPr>
          <w:color w:val="000000"/>
          <w:spacing w:val="0"/>
          <w:w w:val="100"/>
          <w:position w:val="0"/>
          <w:sz w:val="18"/>
          <w:szCs w:val="18"/>
        </w:rPr>
        <w:t>12</w:t>
      </w:r>
      <w:r>
        <w:rPr>
          <w:color w:val="000000"/>
          <w:spacing w:val="0"/>
          <w:w w:val="100"/>
          <w:position w:val="0"/>
        </w:rPr>
        <w:t>个月（含</w:t>
      </w:r>
      <w:r>
        <w:rPr>
          <w:color w:val="000000"/>
          <w:spacing w:val="0"/>
          <w:w w:val="100"/>
          <w:position w:val="0"/>
          <w:sz w:val="18"/>
          <w:szCs w:val="18"/>
        </w:rPr>
        <w:t>12</w:t>
      </w:r>
      <w:r>
        <w:rPr>
          <w:color w:val="000000"/>
          <w:spacing w:val="0"/>
          <w:w w:val="100"/>
          <w:position w:val="0"/>
        </w:rPr>
        <w:t>个月）的，则表明其发生减值；若其于资产负债表日的公允价值低于其成本 超过</w:t>
      </w:r>
      <w:r>
        <w:rPr>
          <w:color w:val="000000"/>
          <w:spacing w:val="0"/>
          <w:w w:val="100"/>
          <w:position w:val="0"/>
          <w:sz w:val="18"/>
          <w:szCs w:val="18"/>
        </w:rPr>
        <w:t>20%（</w:t>
      </w:r>
      <w:r>
        <w:rPr>
          <w:color w:val="000000"/>
          <w:spacing w:val="0"/>
          <w:w w:val="100"/>
          <w:position w:val="0"/>
        </w:rPr>
        <w:t>含</w:t>
      </w:r>
      <w:r>
        <w:rPr>
          <w:color w:val="000000"/>
          <w:spacing w:val="0"/>
          <w:w w:val="100"/>
          <w:position w:val="0"/>
          <w:sz w:val="18"/>
          <w:szCs w:val="18"/>
        </w:rPr>
        <w:t>20%）</w:t>
      </w:r>
      <w:r>
        <w:rPr>
          <w:color w:val="000000"/>
          <w:spacing w:val="0"/>
          <w:w w:val="100"/>
          <w:position w:val="0"/>
        </w:rPr>
        <w:t>但尚未达到</w:t>
      </w:r>
      <w:r>
        <w:rPr>
          <w:color w:val="000000"/>
          <w:spacing w:val="0"/>
          <w:w w:val="100"/>
          <w:position w:val="0"/>
          <w:sz w:val="18"/>
          <w:szCs w:val="18"/>
        </w:rPr>
        <w:t>50%</w:t>
      </w:r>
      <w:r>
        <w:rPr>
          <w:color w:val="000000"/>
          <w:spacing w:val="0"/>
          <w:w w:val="100"/>
          <w:position w:val="0"/>
        </w:rPr>
        <w:t>的，或低于其成本持续时间超过</w:t>
      </w:r>
      <w:r>
        <w:rPr>
          <w:color w:val="000000"/>
          <w:spacing w:val="0"/>
          <w:w w:val="100"/>
          <w:position w:val="0"/>
          <w:sz w:val="18"/>
          <w:szCs w:val="18"/>
        </w:rPr>
        <w:t>6</w:t>
      </w:r>
      <w:r>
        <w:rPr>
          <w:color w:val="000000"/>
          <w:spacing w:val="0"/>
          <w:w w:val="100"/>
          <w:position w:val="0"/>
        </w:rPr>
        <w:t>个月（含</w:t>
      </w:r>
      <w:r>
        <w:rPr>
          <w:color w:val="000000"/>
          <w:spacing w:val="0"/>
          <w:w w:val="100"/>
          <w:position w:val="0"/>
          <w:sz w:val="18"/>
          <w:szCs w:val="18"/>
        </w:rPr>
        <w:t>6</w:t>
      </w:r>
      <w:r>
        <w:rPr>
          <w:color w:val="000000"/>
          <w:spacing w:val="0"/>
          <w:w w:val="100"/>
          <w:position w:val="0"/>
        </w:rPr>
        <w:t>个月）但未超过</w:t>
      </w:r>
      <w:r>
        <w:rPr>
          <w:color w:val="000000"/>
          <w:spacing w:val="0"/>
          <w:w w:val="100"/>
          <w:position w:val="0"/>
          <w:sz w:val="18"/>
          <w:szCs w:val="18"/>
        </w:rPr>
        <w:t xml:space="preserve">12 </w:t>
      </w:r>
      <w:r>
        <w:rPr>
          <w:color w:val="000000"/>
          <w:spacing w:val="0"/>
          <w:w w:val="100"/>
          <w:position w:val="0"/>
        </w:rPr>
        <w:t>个月的，本公司会综合考虑其他相关因素，诸如价格波动率等，判断该权益工具投资是否发生减 值。对于以成本计量的权益工具投资，公司综合考虑被投资单位经营所处的技术、市场、经济或 法律环境等是否发生重大不利变化，判断该权益工具是否发生减值。</w:t>
      </w:r>
    </w:p>
    <w:p>
      <w:pPr>
        <w:pStyle w:val="Style64"/>
        <w:keepNext w:val="0"/>
        <w:keepLines w:val="0"/>
        <w:widowControl w:val="0"/>
        <w:shd w:val="clear" w:color="auto" w:fill="auto"/>
        <w:bidi w:val="0"/>
        <w:spacing w:before="0" w:after="0" w:line="410" w:lineRule="exact"/>
        <w:ind w:left="0" w:right="0" w:firstLine="520"/>
        <w:jc w:val="both"/>
      </w:pPr>
      <w:r>
        <w:rPr>
          <w:color w:val="000000"/>
          <w:spacing w:val="0"/>
          <w:w w:val="100"/>
          <w:position w:val="0"/>
        </w:rPr>
        <w:t>以公允价值计量的可供出售金融资产发生减值时，原直接计入其他综合收益的因公允价值下 降形成的累计损失予以转出并计入减值损失。对已确认减值损失的可供出售债务工具投资，在期 后公允价值回升且客观上与确认原减值损失后发生的事项有关的，原确认的减值损失予以转回并 计入当期损益。对已确认减值损失的可供出售权益工具投资，期后公允价值回升直接计入其他综 合收益。</w:t>
      </w:r>
    </w:p>
    <w:p>
      <w:pPr>
        <w:pStyle w:val="Style64"/>
        <w:keepNext w:val="0"/>
        <w:keepLines w:val="0"/>
        <w:widowControl w:val="0"/>
        <w:shd w:val="clear" w:color="auto" w:fill="auto"/>
        <w:bidi w:val="0"/>
        <w:spacing w:before="0" w:after="480" w:line="425" w:lineRule="exact"/>
        <w:ind w:left="0" w:right="0" w:firstLine="520"/>
        <w:jc w:val="both"/>
      </w:pPr>
      <w:r>
        <w:rPr>
          <w:color w:val="000000"/>
          <w:spacing w:val="0"/>
          <w:w w:val="100"/>
          <w:position w:val="0"/>
        </w:rPr>
        <w:t>以成本计量的可供出售权益工具发生减值时，将该权益工具投资的账面价值，与按照类似金 融资产当时市场收益率对未来现金流量折现确定的现值之间的差额，确认为减值损失，计入当期 损益，发生的减值损失一经确认，不予转回。</w:t>
      </w:r>
    </w:p>
    <w:p>
      <w:pPr>
        <w:pStyle w:val="Style28"/>
        <w:keepNext w:val="0"/>
        <w:keepLines w:val="0"/>
        <w:widowControl w:val="0"/>
        <w:shd w:val="clear" w:color="auto" w:fill="auto"/>
        <w:bidi w:val="0"/>
        <w:spacing w:before="0" w:after="100" w:line="240" w:lineRule="auto"/>
        <w:ind w:left="106" w:right="0" w:firstLine="0"/>
        <w:jc w:val="left"/>
      </w:pPr>
      <w:r>
        <w:rPr>
          <w:b/>
          <w:bCs/>
          <w:color w:val="000000"/>
          <w:spacing w:val="0"/>
          <w:w w:val="100"/>
          <w:position w:val="0"/>
        </w:rPr>
        <w:t>11.</w:t>
      </w:r>
      <w:r>
        <w:rPr>
          <w:b/>
          <w:bCs/>
          <w:color w:val="000000"/>
          <w:spacing w:val="0"/>
          <w:w w:val="100"/>
          <w:position w:val="0"/>
        </w:rPr>
        <w:t>应收款项</w:t>
      </w:r>
    </w:p>
    <w:p>
      <w:pPr>
        <w:pStyle w:val="Style28"/>
        <w:keepNext w:val="0"/>
        <w:keepLines w:val="0"/>
        <w:widowControl w:val="0"/>
        <w:shd w:val="clear" w:color="auto" w:fill="auto"/>
        <w:bidi w:val="0"/>
        <w:spacing w:before="0" w:after="100" w:line="240" w:lineRule="auto"/>
        <w:ind w:left="106" w:right="0" w:firstLine="0"/>
        <w:jc w:val="left"/>
      </w:pPr>
      <w:r>
        <w:rPr>
          <w:b/>
          <w:bCs/>
          <w:color w:val="000000"/>
          <w:spacing w:val="0"/>
          <w:w w:val="100"/>
          <w:position w:val="0"/>
        </w:rPr>
        <w:t>（1）.</w:t>
      </w:r>
      <w:r>
        <w:rPr>
          <w:b/>
          <w:bCs/>
          <w:color w:val="000000"/>
          <w:spacing w:val="0"/>
          <w:w w:val="100"/>
          <w:position w:val="0"/>
        </w:rPr>
        <w:t>单项金额重大并单独计提坏账准备的应收款项</w:t>
      </w:r>
    </w:p>
    <w:p>
      <w:pPr>
        <w:pStyle w:val="Style28"/>
        <w:keepNext w:val="0"/>
        <w:keepLines w:val="0"/>
        <w:widowControl w:val="0"/>
        <w:shd w:val="clear" w:color="auto" w:fill="auto"/>
        <w:bidi w:val="0"/>
        <w:spacing w:before="0" w:after="100" w:line="240" w:lineRule="auto"/>
        <w:ind w:left="10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507"/>
        <w:gridCol w:w="4555"/>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占应收款项账面余额</w:t>
            </w:r>
            <w:r>
              <w:rPr>
                <w:color w:val="000000"/>
                <w:spacing w:val="0"/>
                <w:w w:val="100"/>
                <w:position w:val="0"/>
                <w:sz w:val="18"/>
                <w:szCs w:val="18"/>
              </w:rPr>
              <w:t>10%</w:t>
            </w:r>
            <w:r>
              <w:rPr>
                <w:color w:val="000000"/>
                <w:spacing w:val="0"/>
                <w:w w:val="100"/>
                <w:position w:val="0"/>
              </w:rPr>
              <w:t>以上的款项</w:t>
            </w:r>
          </w:p>
        </w:tc>
      </w:tr>
      <w:tr>
        <w:trPr>
          <w:trHeight w:val="56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单独进行减值测试，根据其未来现金流量现值低 于其账面价值的差额计提坏账准备</w:t>
            </w:r>
          </w:p>
        </w:tc>
      </w:tr>
    </w:tbl>
    <w:p>
      <w:pPr>
        <w:widowControl w:val="0"/>
        <w:spacing w:after="299" w:line="1" w:lineRule="exact"/>
      </w:pPr>
    </w:p>
    <w:p>
      <w:pPr>
        <w:pStyle w:val="Style28"/>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（2）.</w:t>
      </w:r>
      <w:r>
        <w:rPr>
          <w:b/>
          <w:bCs/>
          <w:color w:val="000000"/>
          <w:spacing w:val="0"/>
          <w:w w:val="100"/>
          <w:position w:val="0"/>
        </w:rPr>
        <w:t>按信用风险特征组合计提坏账准备的应收款项:</w:t>
      </w:r>
    </w:p>
    <w:p>
      <w:pPr>
        <w:pStyle w:val="Style28"/>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368"/>
        <w:gridCol w:w="4694"/>
      </w:tblGrid>
      <w:tr>
        <w:trPr>
          <w:trHeight w:val="288" w:hRule="exact"/>
        </w:trPr>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按信用风险特征组合计提坏账准备的计提方法（账龄分析法、余额百分比法、其他方法）</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合并范围内应收款项组合</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合并范围内的应收款项具有类似的信用风险特征</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按组合计提坏账准备的计提方法</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相同账龄的应收款项具有类似信用风险特征</w:t>
            </w:r>
          </w:p>
        </w:tc>
      </w:tr>
      <w:tr>
        <w:trPr>
          <w:trHeight w:val="56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合并范围内应收款项组合</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根据其未来现金流量现值低于其账面价值的差额 计提坏账准备。</w:t>
            </w:r>
          </w:p>
        </w:tc>
      </w:tr>
    </w:tbl>
    <w:p>
      <w:pPr>
        <w:widowControl w:val="0"/>
        <w:spacing w:after="299" w:line="1" w:lineRule="exact"/>
      </w:pPr>
    </w:p>
    <w:p>
      <w:pPr>
        <w:pStyle w:val="Style64"/>
        <w:keepNext w:val="0"/>
        <w:keepLines w:val="0"/>
        <w:widowControl w:val="0"/>
        <w:shd w:val="clear" w:color="auto" w:fill="auto"/>
        <w:bidi w:val="0"/>
        <w:spacing w:before="0" w:after="40" w:line="240" w:lineRule="auto"/>
        <w:ind w:left="0" w:right="0" w:firstLine="0"/>
        <w:jc w:val="both"/>
      </w:pPr>
      <w:r>
        <w:rPr>
          <w:color w:val="000000"/>
          <w:spacing w:val="0"/>
          <w:w w:val="100"/>
          <w:position w:val="0"/>
        </w:rPr>
        <w:t>组合中，采用账龄分析法计提坏账准备的</w:t>
      </w:r>
    </w:p>
    <w:p>
      <w:pPr>
        <w:pStyle w:val="Style64"/>
        <w:keepNext w:val="0"/>
        <w:keepLines w:val="0"/>
        <w:widowControl w:val="0"/>
        <w:shd w:val="clear" w:color="auto" w:fill="auto"/>
        <w:bidi w:val="0"/>
        <w:spacing w:before="0" w:after="30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125"/>
        <w:gridCol w:w="2962"/>
        <w:gridCol w:w="2976"/>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 — 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 — 3</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bl>
    <w:p>
      <w:pPr>
        <w:widowControl w:val="0"/>
        <w:spacing w:after="239" w:line="1" w:lineRule="exact"/>
      </w:pPr>
    </w:p>
    <w:p>
      <w:pPr>
        <w:pStyle w:val="Style64"/>
        <w:keepNext w:val="0"/>
        <w:keepLines w:val="0"/>
        <w:widowControl w:val="0"/>
        <w:shd w:val="clear" w:color="auto" w:fill="auto"/>
        <w:bidi w:val="0"/>
        <w:spacing w:before="0" w:after="0" w:line="271" w:lineRule="exact"/>
        <w:ind w:left="0" w:right="0" w:firstLine="0"/>
        <w:jc w:val="left"/>
      </w:pPr>
      <w:r>
        <w:rPr>
          <w:color w:val="000000"/>
          <w:spacing w:val="0"/>
          <w:w w:val="100"/>
          <w:position w:val="0"/>
        </w:rPr>
        <w:t>组合中，采用余额百分比法计提坏账准备的 口适用</w:t>
      </w:r>
      <w:r>
        <w:rPr>
          <w:color w:val="000000"/>
          <w:spacing w:val="0"/>
          <w:w w:val="100"/>
          <w:position w:val="0"/>
          <w:sz w:val="18"/>
          <w:szCs w:val="18"/>
        </w:rPr>
        <w:t>J</w:t>
      </w:r>
      <w:r>
        <w:rPr>
          <w:color w:val="000000"/>
          <w:spacing w:val="0"/>
          <w:w w:val="100"/>
          <w:position w:val="0"/>
        </w:rPr>
        <w:t>不适用</w:t>
      </w:r>
    </w:p>
    <w:p>
      <w:pPr>
        <w:pStyle w:val="Style64"/>
        <w:keepNext w:val="0"/>
        <w:keepLines w:val="0"/>
        <w:widowControl w:val="0"/>
        <w:shd w:val="clear" w:color="auto" w:fill="auto"/>
        <w:bidi w:val="0"/>
        <w:spacing w:before="0" w:after="60" w:line="271" w:lineRule="exact"/>
        <w:ind w:left="0" w:right="0" w:firstLine="0"/>
        <w:jc w:val="left"/>
      </w:pPr>
      <w:r>
        <w:rPr>
          <w:color w:val="000000"/>
          <w:spacing w:val="0"/>
          <w:w w:val="100"/>
          <w:position w:val="0"/>
        </w:rPr>
        <w:t>组合中，采用其他方法计提坏账准备的 口适用</w:t>
      </w:r>
      <w:r>
        <w:rPr>
          <w:color w:val="000000"/>
          <w:spacing w:val="0"/>
          <w:w w:val="100"/>
          <w:position w:val="0"/>
          <w:sz w:val="18"/>
          <w:szCs w:val="18"/>
        </w:rPr>
        <w:t>J</w:t>
      </w:r>
      <w:r>
        <w:rPr>
          <w:color w:val="000000"/>
          <w:spacing w:val="0"/>
          <w:w w:val="100"/>
          <w:position w:val="0"/>
        </w:rPr>
        <w:t>不适用</w:t>
      </w:r>
    </w:p>
    <w:p>
      <w:pPr>
        <w:pStyle w:val="Style64"/>
        <w:keepNext w:val="0"/>
        <w:keepLines w:val="0"/>
        <w:widowControl w:val="0"/>
        <w:numPr>
          <w:ilvl w:val="0"/>
          <w:numId w:val="39"/>
        </w:numPr>
        <w:shd w:val="clear" w:color="auto" w:fill="auto"/>
        <w:bidi w:val="0"/>
        <w:spacing w:before="0" w:after="60" w:line="271" w:lineRule="exact"/>
        <w:ind w:left="0" w:right="0" w:firstLine="0"/>
        <w:jc w:val="left"/>
      </w:pPr>
      <w:bookmarkStart w:id="665" w:name="bookmark665"/>
      <w:bookmarkEnd w:id="665"/>
      <w:r>
        <w:rPr>
          <w:b/>
          <w:bCs/>
          <w:color w:val="000000"/>
          <w:spacing w:val="0"/>
          <w:w w:val="100"/>
          <w:position w:val="0"/>
        </w:rPr>
        <w:t>.</w:t>
      </w:r>
      <w:r>
        <w:rPr>
          <w:b/>
          <w:bCs/>
          <w:color w:val="000000"/>
          <w:spacing w:val="0"/>
          <w:w w:val="100"/>
          <w:position w:val="0"/>
        </w:rPr>
        <w:t>单项金额不重大但单独计提坏账准备的应收款项:</w:t>
      </w:r>
    </w:p>
    <w:p>
      <w:pPr>
        <w:pStyle w:val="Style64"/>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797"/>
        <w:gridCol w:w="5266"/>
      </w:tblGrid>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应收款项的未来现金流量现值与以账龄为信用风险特征 的应收款项组合的未来现金流量现值存在显著差异。</w:t>
            </w:r>
          </w:p>
        </w:tc>
      </w:tr>
      <w:tr>
        <w:trPr>
          <w:trHeight w:val="56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单独进行减值测试，根据其未来现金流量现值低于其账 面价值的差额计提坏账准备。</w:t>
            </w:r>
          </w:p>
        </w:tc>
      </w:tr>
    </w:tbl>
    <w:p>
      <w:pPr>
        <w:widowControl w:val="0"/>
        <w:spacing w:after="339" w:line="1" w:lineRule="exact"/>
      </w:pPr>
    </w:p>
    <w:p>
      <w:pPr>
        <w:pStyle w:val="Style21"/>
        <w:keepNext/>
        <w:keepLines/>
        <w:widowControl w:val="0"/>
        <w:numPr>
          <w:ilvl w:val="0"/>
          <w:numId w:val="43"/>
        </w:numPr>
        <w:shd w:val="clear" w:color="auto" w:fill="auto"/>
        <w:bidi w:val="0"/>
        <w:spacing w:before="0" w:after="0" w:line="240" w:lineRule="auto"/>
        <w:ind w:left="0" w:right="0" w:firstLine="0"/>
        <w:jc w:val="left"/>
      </w:pPr>
      <w:bookmarkStart w:id="666" w:name="bookmark666"/>
      <w:bookmarkStart w:id="667" w:name="bookmark667"/>
      <w:bookmarkStart w:id="668" w:name="bookmark668"/>
      <w:bookmarkStart w:id="669" w:name="bookmark669"/>
      <w:bookmarkEnd w:id="668"/>
      <w:r>
        <w:rPr>
          <w:color w:val="000000"/>
          <w:spacing w:val="0"/>
          <w:w w:val="100"/>
          <w:position w:val="0"/>
        </w:rPr>
        <w:t>存货</w:t>
      </w:r>
      <w:bookmarkEnd w:id="666"/>
      <w:bookmarkEnd w:id="667"/>
      <w:bookmarkEnd w:id="669"/>
    </w:p>
    <w:p>
      <w:pPr>
        <w:pStyle w:val="Style64"/>
        <w:keepNext w:val="0"/>
        <w:keepLines w:val="0"/>
        <w:widowControl w:val="0"/>
        <w:shd w:val="clear" w:color="auto" w:fill="auto"/>
        <w:bidi w:val="0"/>
        <w:spacing w:before="0" w:after="0" w:line="40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4"/>
        <w:keepNext w:val="0"/>
        <w:keepLines w:val="0"/>
        <w:widowControl w:val="0"/>
        <w:numPr>
          <w:ilvl w:val="0"/>
          <w:numId w:val="45"/>
        </w:numPr>
        <w:shd w:val="clear" w:color="auto" w:fill="auto"/>
        <w:tabs>
          <w:tab w:pos="430" w:val="left"/>
        </w:tabs>
        <w:bidi w:val="0"/>
        <w:spacing w:before="0" w:after="0" w:line="409" w:lineRule="exact"/>
        <w:ind w:left="0" w:right="0" w:firstLine="0"/>
        <w:jc w:val="left"/>
      </w:pPr>
      <w:bookmarkStart w:id="670" w:name="bookmark670"/>
      <w:bookmarkEnd w:id="670"/>
      <w:r>
        <w:rPr>
          <w:color w:val="000000"/>
          <w:spacing w:val="0"/>
          <w:w w:val="100"/>
          <w:position w:val="0"/>
        </w:rPr>
        <w:t>存货的分类</w:t>
      </w:r>
    </w:p>
    <w:p>
      <w:pPr>
        <w:pStyle w:val="Style64"/>
        <w:keepNext w:val="0"/>
        <w:keepLines w:val="0"/>
        <w:widowControl w:val="0"/>
        <w:shd w:val="clear" w:color="auto" w:fill="auto"/>
        <w:bidi w:val="0"/>
        <w:spacing w:before="0" w:after="0" w:line="409" w:lineRule="exact"/>
        <w:ind w:left="0" w:right="0" w:firstLine="520"/>
        <w:jc w:val="both"/>
      </w:pPr>
      <w:r>
        <w:rPr>
          <w:color w:val="000000"/>
          <w:spacing w:val="0"/>
          <w:w w:val="100"/>
          <w:position w:val="0"/>
        </w:rPr>
        <w:t>存货包括在日常活动中持有以备出售的产成品或商品、处在生产过程中的在产品、在生产过 程或提供劳务过程中耗用的材料和物料等。</w:t>
      </w:r>
    </w:p>
    <w:p>
      <w:pPr>
        <w:pStyle w:val="Style64"/>
        <w:keepNext w:val="0"/>
        <w:keepLines w:val="0"/>
        <w:widowControl w:val="0"/>
        <w:numPr>
          <w:ilvl w:val="0"/>
          <w:numId w:val="45"/>
        </w:numPr>
        <w:shd w:val="clear" w:color="auto" w:fill="auto"/>
        <w:tabs>
          <w:tab w:pos="430" w:val="left"/>
        </w:tabs>
        <w:bidi w:val="0"/>
        <w:spacing w:before="0" w:after="0" w:line="409" w:lineRule="exact"/>
        <w:ind w:left="0" w:right="0" w:firstLine="0"/>
        <w:jc w:val="left"/>
      </w:pPr>
      <w:bookmarkStart w:id="671" w:name="bookmark671"/>
      <w:bookmarkEnd w:id="671"/>
      <w:r>
        <w:rPr>
          <w:color w:val="000000"/>
          <w:spacing w:val="0"/>
          <w:w w:val="100"/>
          <w:position w:val="0"/>
        </w:rPr>
        <w:t>发出存货的计价方法</w:t>
      </w:r>
    </w:p>
    <w:p>
      <w:pPr>
        <w:pStyle w:val="Style64"/>
        <w:keepNext w:val="0"/>
        <w:keepLines w:val="0"/>
        <w:widowControl w:val="0"/>
        <w:shd w:val="clear" w:color="auto" w:fill="auto"/>
        <w:bidi w:val="0"/>
        <w:spacing w:before="0" w:after="0" w:line="409" w:lineRule="exact"/>
        <w:ind w:left="0" w:right="0" w:firstLine="520"/>
        <w:jc w:val="both"/>
      </w:pPr>
      <w:r>
        <w:rPr>
          <w:color w:val="000000"/>
          <w:spacing w:val="0"/>
          <w:w w:val="100"/>
          <w:position w:val="0"/>
        </w:rPr>
        <w:t>发出存货采用个别计价法。</w:t>
      </w:r>
    </w:p>
    <w:p>
      <w:pPr>
        <w:pStyle w:val="Style64"/>
        <w:keepNext w:val="0"/>
        <w:keepLines w:val="0"/>
        <w:widowControl w:val="0"/>
        <w:numPr>
          <w:ilvl w:val="0"/>
          <w:numId w:val="45"/>
        </w:numPr>
        <w:shd w:val="clear" w:color="auto" w:fill="auto"/>
        <w:tabs>
          <w:tab w:pos="430" w:val="left"/>
        </w:tabs>
        <w:bidi w:val="0"/>
        <w:spacing w:before="0" w:after="0" w:line="409" w:lineRule="exact"/>
        <w:ind w:left="0" w:right="0" w:firstLine="0"/>
        <w:jc w:val="left"/>
      </w:pPr>
      <w:bookmarkStart w:id="672" w:name="bookmark672"/>
      <w:bookmarkEnd w:id="672"/>
      <w:r>
        <w:rPr>
          <w:color w:val="000000"/>
          <w:spacing w:val="0"/>
          <w:w w:val="100"/>
          <w:position w:val="0"/>
        </w:rPr>
        <w:t>存货可变现净值的确定依据</w:t>
      </w:r>
    </w:p>
    <w:p>
      <w:pPr>
        <w:pStyle w:val="Style64"/>
        <w:keepNext w:val="0"/>
        <w:keepLines w:val="0"/>
        <w:widowControl w:val="0"/>
        <w:shd w:val="clear" w:color="auto" w:fill="auto"/>
        <w:bidi w:val="0"/>
        <w:spacing w:before="0" w:after="0" w:line="409" w:lineRule="exact"/>
        <w:ind w:left="0" w:right="0" w:firstLine="520"/>
        <w:jc w:val="both"/>
      </w:pPr>
      <w:r>
        <w:rPr>
          <w:color w:val="000000"/>
          <w:spacing w:val="0"/>
          <w:w w:val="100"/>
          <w:position w:val="0"/>
        </w:rPr>
        <w:t>资产负债表日，存货采用成本与可变现净值孰低计量，按照单个存货成本高于可变现净值的 差额计提存货跌价准备。直接用于出售的存货，在正常生产经营过程中以该存货的估计售价减去 估计的销售费用和相关税费后的金额确定其可变现净值；需要经过加工的存货，在正常生产经营 过程中以所生产的产成品的估计售价减去至完工时估计将要发生的成本、估计的销售费用和相关 税费后的金额确定其可变现净值；资产负债表日，同一项存货中一部分有合同价格约定、其他部 分不存在合同价格的，分别确定其可变现净值，并与其对应的成本进行比较，分别确定存货跌价 准备的计提或转回的金额。</w:t>
      </w:r>
    </w:p>
    <w:p>
      <w:pPr>
        <w:pStyle w:val="Style64"/>
        <w:keepNext w:val="0"/>
        <w:keepLines w:val="0"/>
        <w:widowControl w:val="0"/>
        <w:numPr>
          <w:ilvl w:val="0"/>
          <w:numId w:val="45"/>
        </w:numPr>
        <w:shd w:val="clear" w:color="auto" w:fill="auto"/>
        <w:tabs>
          <w:tab w:pos="430" w:val="left"/>
        </w:tabs>
        <w:bidi w:val="0"/>
        <w:spacing w:before="0" w:after="0" w:line="409" w:lineRule="exact"/>
        <w:ind w:left="0" w:right="0" w:firstLine="0"/>
        <w:jc w:val="left"/>
      </w:pPr>
      <w:bookmarkStart w:id="673" w:name="bookmark673"/>
      <w:bookmarkEnd w:id="673"/>
      <w:r>
        <w:rPr>
          <w:color w:val="000000"/>
          <w:spacing w:val="0"/>
          <w:w w:val="100"/>
          <w:position w:val="0"/>
        </w:rPr>
        <w:t>存货的盘存制度</w:t>
      </w:r>
    </w:p>
    <w:p>
      <w:pPr>
        <w:pStyle w:val="Style64"/>
        <w:keepNext w:val="0"/>
        <w:keepLines w:val="0"/>
        <w:widowControl w:val="0"/>
        <w:shd w:val="clear" w:color="auto" w:fill="auto"/>
        <w:bidi w:val="0"/>
        <w:spacing w:before="0" w:after="0" w:line="409" w:lineRule="exact"/>
        <w:ind w:left="0" w:right="0" w:firstLine="520"/>
        <w:jc w:val="both"/>
      </w:pPr>
      <w:r>
        <w:rPr>
          <w:color w:val="000000"/>
          <w:spacing w:val="0"/>
          <w:w w:val="100"/>
          <w:position w:val="0"/>
        </w:rPr>
        <w:t>存货的盘存制度为永续盘存制。</w:t>
      </w:r>
    </w:p>
    <w:p>
      <w:pPr>
        <w:pStyle w:val="Style64"/>
        <w:keepNext w:val="0"/>
        <w:keepLines w:val="0"/>
        <w:widowControl w:val="0"/>
        <w:numPr>
          <w:ilvl w:val="0"/>
          <w:numId w:val="45"/>
        </w:numPr>
        <w:shd w:val="clear" w:color="auto" w:fill="auto"/>
        <w:tabs>
          <w:tab w:pos="430" w:val="left"/>
        </w:tabs>
        <w:bidi w:val="0"/>
        <w:spacing w:before="0" w:after="160" w:line="409" w:lineRule="exact"/>
        <w:ind w:left="0" w:right="0" w:firstLine="0"/>
        <w:jc w:val="left"/>
      </w:pPr>
      <w:bookmarkStart w:id="674" w:name="bookmark674"/>
      <w:bookmarkEnd w:id="674"/>
      <w:r>
        <w:rPr>
          <w:color w:val="000000"/>
          <w:spacing w:val="0"/>
          <w:w w:val="100"/>
          <w:position w:val="0"/>
        </w:rPr>
        <w:t>低值易耗品和包装物的摊销方法</w:t>
      </w:r>
    </w:p>
    <w:p>
      <w:pPr>
        <w:pStyle w:val="Style64"/>
        <w:keepNext w:val="0"/>
        <w:keepLines w:val="0"/>
        <w:widowControl w:val="0"/>
        <w:numPr>
          <w:ilvl w:val="0"/>
          <w:numId w:val="47"/>
        </w:numPr>
        <w:shd w:val="clear" w:color="auto" w:fill="auto"/>
        <w:tabs>
          <w:tab w:pos="864" w:val="left"/>
        </w:tabs>
        <w:bidi w:val="0"/>
        <w:spacing w:before="0" w:after="160" w:line="240" w:lineRule="auto"/>
        <w:ind w:left="0" w:right="0" w:firstLine="520"/>
        <w:jc w:val="both"/>
      </w:pPr>
      <w:bookmarkStart w:id="675" w:name="bookmark675"/>
      <w:bookmarkEnd w:id="675"/>
      <w:r>
        <w:rPr>
          <w:color w:val="000000"/>
          <w:spacing w:val="0"/>
          <w:w w:val="100"/>
          <w:position w:val="0"/>
        </w:rPr>
        <w:t>低值易耗品</w:t>
      </w:r>
    </w:p>
    <w:p>
      <w:pPr>
        <w:pStyle w:val="Style64"/>
        <w:keepNext w:val="0"/>
        <w:keepLines w:val="0"/>
        <w:widowControl w:val="0"/>
        <w:shd w:val="clear" w:color="auto" w:fill="auto"/>
        <w:bidi w:val="0"/>
        <w:spacing w:before="0" w:after="160" w:line="240" w:lineRule="auto"/>
        <w:ind w:left="0" w:right="0" w:firstLine="520"/>
        <w:jc w:val="both"/>
      </w:pPr>
      <w:r>
        <w:rPr>
          <w:color w:val="000000"/>
          <w:spacing w:val="0"/>
          <w:w w:val="100"/>
          <w:position w:val="0"/>
        </w:rPr>
        <w:t>按照一次转销法进行摊销。</w:t>
      </w:r>
    </w:p>
    <w:p>
      <w:pPr>
        <w:pStyle w:val="Style64"/>
        <w:keepNext w:val="0"/>
        <w:keepLines w:val="0"/>
        <w:widowControl w:val="0"/>
        <w:numPr>
          <w:ilvl w:val="0"/>
          <w:numId w:val="47"/>
        </w:numPr>
        <w:shd w:val="clear" w:color="auto" w:fill="auto"/>
        <w:tabs>
          <w:tab w:pos="878" w:val="left"/>
        </w:tabs>
        <w:bidi w:val="0"/>
        <w:spacing w:before="0" w:after="40" w:line="240" w:lineRule="auto"/>
        <w:ind w:left="0" w:right="0" w:firstLine="520"/>
        <w:jc w:val="both"/>
        <w:sectPr>
          <w:headerReference w:type="default" r:id="rId107"/>
          <w:footerReference w:type="default" r:id="rId108"/>
          <w:headerReference w:type="even" r:id="rId109"/>
          <w:footerReference w:type="even" r:id="rId110"/>
          <w:footnotePr>
            <w:pos w:val="pageBottom"/>
            <w:numFmt w:val="decimal"/>
            <w:numRestart w:val="continuous"/>
          </w:footnotePr>
          <w:pgSz w:w="11900" w:h="16840"/>
          <w:pgMar w:top="1810" w:right="1112" w:bottom="1517" w:left="1702" w:header="0" w:footer="3" w:gutter="0"/>
          <w:cols w:space="720"/>
          <w:noEndnote/>
          <w:rtlGutter w:val="0"/>
          <w:docGrid w:linePitch="360"/>
        </w:sectPr>
      </w:pPr>
      <w:bookmarkStart w:id="676" w:name="bookmark676"/>
      <w:bookmarkEnd w:id="676"/>
      <w:r>
        <w:rPr>
          <w:color w:val="000000"/>
          <w:spacing w:val="0"/>
          <w:w w:val="100"/>
          <w:position w:val="0"/>
        </w:rPr>
        <w:t>包装物</w:t>
      </w:r>
    </w:p>
    <w:p>
      <w:pPr>
        <w:pStyle w:val="Style64"/>
        <w:keepNext w:val="0"/>
        <w:keepLines w:val="0"/>
        <w:widowControl w:val="0"/>
        <w:shd w:val="clear" w:color="auto" w:fill="auto"/>
        <w:bidi w:val="0"/>
        <w:spacing w:before="0" w:after="480" w:line="410" w:lineRule="exact"/>
        <w:ind w:left="0" w:right="0" w:firstLine="420"/>
        <w:jc w:val="both"/>
      </w:pPr>
      <w:r>
        <w:rPr>
          <w:color w:val="000000"/>
          <w:spacing w:val="0"/>
          <w:w w:val="100"/>
          <w:position w:val="0"/>
        </w:rPr>
        <w:t>按照一次转销法进行摊销。</w:t>
      </w:r>
    </w:p>
    <w:p>
      <w:pPr>
        <w:pStyle w:val="Style21"/>
        <w:keepNext/>
        <w:keepLines/>
        <w:widowControl w:val="0"/>
        <w:numPr>
          <w:ilvl w:val="0"/>
          <w:numId w:val="43"/>
        </w:numPr>
        <w:shd w:val="clear" w:color="auto" w:fill="auto"/>
        <w:tabs>
          <w:tab w:pos="429" w:val="left"/>
        </w:tabs>
        <w:bidi w:val="0"/>
        <w:spacing w:before="0" w:after="0" w:line="240" w:lineRule="auto"/>
        <w:ind w:left="0" w:right="0" w:firstLine="0"/>
        <w:jc w:val="left"/>
      </w:pPr>
      <w:bookmarkStart w:id="677" w:name="bookmark677"/>
      <w:bookmarkStart w:id="678" w:name="bookmark678"/>
      <w:bookmarkStart w:id="679" w:name="bookmark679"/>
      <w:bookmarkStart w:id="680" w:name="bookmark680"/>
      <w:bookmarkEnd w:id="679"/>
      <w:r>
        <w:rPr>
          <w:color w:val="000000"/>
          <w:spacing w:val="0"/>
          <w:w w:val="100"/>
          <w:position w:val="0"/>
        </w:rPr>
        <w:t>划分为持有待售资产</w:t>
      </w:r>
      <w:bookmarkEnd w:id="677"/>
      <w:bookmarkEnd w:id="678"/>
      <w:bookmarkEnd w:id="680"/>
    </w:p>
    <w:p>
      <w:pPr>
        <w:pStyle w:val="Style64"/>
        <w:keepNext w:val="0"/>
        <w:keepLines w:val="0"/>
        <w:widowControl w:val="0"/>
        <w:shd w:val="clear" w:color="auto" w:fill="auto"/>
        <w:bidi w:val="0"/>
        <w:spacing w:before="0" w:after="0"/>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4"/>
        <w:keepNext w:val="0"/>
        <w:keepLines w:val="0"/>
        <w:widowControl w:val="0"/>
        <w:shd w:val="clear" w:color="auto" w:fill="auto"/>
        <w:bidi w:val="0"/>
        <w:spacing w:before="0" w:after="480"/>
        <w:ind w:left="0" w:right="0" w:firstLine="420"/>
        <w:jc w:val="both"/>
      </w:pPr>
      <w:r>
        <w:rPr>
          <w:color w:val="000000"/>
          <w:spacing w:val="0"/>
          <w:w w:val="100"/>
          <w:position w:val="0"/>
        </w:rPr>
        <w:t>公司将同时满足下列条件的非流动资产（不包含金融资产）划分为持有待售的资产：</w:t>
      </w:r>
      <w:r>
        <w:rPr>
          <w:color w:val="000000"/>
          <w:spacing w:val="0"/>
          <w:w w:val="100"/>
          <w:position w:val="0"/>
          <w:sz w:val="18"/>
          <w:szCs w:val="18"/>
        </w:rPr>
        <w:t>（1）</w:t>
      </w:r>
      <w:r>
        <w:rPr>
          <w:color w:val="000000"/>
          <w:spacing w:val="0"/>
          <w:w w:val="100"/>
          <w:position w:val="0"/>
        </w:rPr>
        <w:t>该组 成部分必须在其当前状况下仅根据出售此类组成部分的通常和惯用条款即可立即出售；</w:t>
      </w:r>
      <w:r>
        <w:rPr>
          <w:color w:val="000000"/>
          <w:spacing w:val="0"/>
          <w:w w:val="100"/>
          <w:position w:val="0"/>
          <w:sz w:val="18"/>
          <w:szCs w:val="18"/>
        </w:rPr>
        <w:t>（2）</w:t>
      </w:r>
      <w:r>
        <w:rPr>
          <w:color w:val="000000"/>
          <w:spacing w:val="0"/>
          <w:w w:val="100"/>
          <w:position w:val="0"/>
        </w:rPr>
        <w:t>已经就 处置该组成部分作出决议；</w:t>
      </w:r>
      <w:r>
        <w:rPr>
          <w:color w:val="000000"/>
          <w:spacing w:val="0"/>
          <w:w w:val="100"/>
          <w:position w:val="0"/>
          <w:sz w:val="18"/>
          <w:szCs w:val="18"/>
        </w:rPr>
        <w:t>（3）</w:t>
      </w:r>
      <w:r>
        <w:rPr>
          <w:color w:val="000000"/>
          <w:spacing w:val="0"/>
          <w:w w:val="100"/>
          <w:position w:val="0"/>
        </w:rPr>
        <w:t>与受让方签订了不可撤销的转让协议；</w:t>
      </w:r>
      <w:r>
        <w:rPr>
          <w:color w:val="000000"/>
          <w:spacing w:val="0"/>
          <w:w w:val="100"/>
          <w:position w:val="0"/>
          <w:sz w:val="18"/>
          <w:szCs w:val="18"/>
        </w:rPr>
        <w:t xml:space="preserve">（4 </w:t>
      </w:r>
      <w:r>
        <w:rPr>
          <w:color w:val="000000"/>
          <w:spacing w:val="0"/>
          <w:w w:val="100"/>
          <w:position w:val="0"/>
        </w:rPr>
        <w:t>）该项转让很可能在一年 内完成。</w:t>
      </w:r>
    </w:p>
    <w:p>
      <w:pPr>
        <w:pStyle w:val="Style21"/>
        <w:keepNext/>
        <w:keepLines/>
        <w:widowControl w:val="0"/>
        <w:numPr>
          <w:ilvl w:val="0"/>
          <w:numId w:val="43"/>
        </w:numPr>
        <w:shd w:val="clear" w:color="auto" w:fill="auto"/>
        <w:tabs>
          <w:tab w:pos="429" w:val="left"/>
        </w:tabs>
        <w:bidi w:val="0"/>
        <w:spacing w:before="0" w:after="0" w:line="240" w:lineRule="auto"/>
        <w:ind w:left="0" w:right="0" w:firstLine="0"/>
        <w:jc w:val="left"/>
      </w:pPr>
      <w:bookmarkStart w:id="681" w:name="bookmark681"/>
      <w:bookmarkStart w:id="682" w:name="bookmark682"/>
      <w:bookmarkStart w:id="683" w:name="bookmark683"/>
      <w:bookmarkStart w:id="684" w:name="bookmark684"/>
      <w:bookmarkEnd w:id="683"/>
      <w:r>
        <w:rPr>
          <w:color w:val="000000"/>
          <w:spacing w:val="0"/>
          <w:w w:val="100"/>
          <w:position w:val="0"/>
        </w:rPr>
        <w:t>长期股权投资</w:t>
      </w:r>
      <w:bookmarkEnd w:id="681"/>
      <w:bookmarkEnd w:id="682"/>
      <w:bookmarkEnd w:id="684"/>
    </w:p>
    <w:p>
      <w:pPr>
        <w:pStyle w:val="Style64"/>
        <w:keepNext w:val="0"/>
        <w:keepLines w:val="0"/>
        <w:widowControl w:val="0"/>
        <w:shd w:val="clear" w:color="auto" w:fill="auto"/>
        <w:bidi w:val="0"/>
        <w:spacing w:before="0" w:after="0" w:line="41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4"/>
        <w:keepNext w:val="0"/>
        <w:keepLines w:val="0"/>
        <w:widowControl w:val="0"/>
        <w:shd w:val="clear" w:color="auto" w:fill="auto"/>
        <w:tabs>
          <w:tab w:pos="429" w:val="left"/>
        </w:tabs>
        <w:bidi w:val="0"/>
        <w:spacing w:before="0" w:after="0" w:line="410" w:lineRule="exact"/>
        <w:ind w:left="0" w:right="0" w:firstLine="0"/>
        <w:jc w:val="left"/>
      </w:pPr>
      <w:bookmarkStart w:id="685" w:name="bookmark685"/>
      <w:r>
        <w:rPr>
          <w:color w:val="000000"/>
          <w:spacing w:val="0"/>
          <w:w w:val="100"/>
          <w:position w:val="0"/>
          <w:sz w:val="18"/>
          <w:szCs w:val="18"/>
        </w:rPr>
        <w:t>（</w:t>
      </w:r>
      <w:bookmarkEnd w:id="685"/>
      <w:r>
        <w:rPr>
          <w:color w:val="000000"/>
          <w:spacing w:val="0"/>
          <w:w w:val="100"/>
          <w:position w:val="0"/>
          <w:sz w:val="18"/>
          <w:szCs w:val="18"/>
        </w:rPr>
        <w:t>1）</w:t>
        <w:tab/>
      </w:r>
      <w:r>
        <w:rPr>
          <w:color w:val="000000"/>
          <w:spacing w:val="0"/>
          <w:w w:val="100"/>
          <w:position w:val="0"/>
        </w:rPr>
        <w:t>共同控制、重要影响的判断</w:t>
      </w:r>
    </w:p>
    <w:p>
      <w:pPr>
        <w:pStyle w:val="Style64"/>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按照相关约定对某项安排所共有的控制，并且该安排的相关活动必须经过分享控制权的参与 方一致同意后才能决策，认定为共同控制。对被投资单位的财务和经营政策有参与决策的权力， 但并不能够控制或者与其他方一起共同控制这些政策的制定，认定为重大影响。</w:t>
      </w:r>
    </w:p>
    <w:p>
      <w:pPr>
        <w:pStyle w:val="Style64"/>
        <w:keepNext w:val="0"/>
        <w:keepLines w:val="0"/>
        <w:widowControl w:val="0"/>
        <w:shd w:val="clear" w:color="auto" w:fill="auto"/>
        <w:tabs>
          <w:tab w:pos="429" w:val="left"/>
        </w:tabs>
        <w:bidi w:val="0"/>
        <w:spacing w:before="0" w:after="0" w:line="410" w:lineRule="exact"/>
        <w:ind w:left="0" w:right="0" w:firstLine="0"/>
        <w:jc w:val="left"/>
      </w:pPr>
      <w:bookmarkStart w:id="686" w:name="bookmark686"/>
      <w:r>
        <w:rPr>
          <w:color w:val="000000"/>
          <w:spacing w:val="0"/>
          <w:w w:val="100"/>
          <w:position w:val="0"/>
          <w:sz w:val="18"/>
          <w:szCs w:val="18"/>
        </w:rPr>
        <w:t>（</w:t>
      </w:r>
      <w:bookmarkEnd w:id="686"/>
      <w:r>
        <w:rPr>
          <w:color w:val="000000"/>
          <w:spacing w:val="0"/>
          <w:w w:val="100"/>
          <w:position w:val="0"/>
          <w:sz w:val="18"/>
          <w:szCs w:val="18"/>
        </w:rPr>
        <w:t>2）</w:t>
        <w:tab/>
      </w:r>
      <w:r>
        <w:rPr>
          <w:color w:val="000000"/>
          <w:spacing w:val="0"/>
          <w:w w:val="100"/>
          <w:position w:val="0"/>
        </w:rPr>
        <w:t>投资成本的确定</w:t>
      </w:r>
    </w:p>
    <w:p>
      <w:pPr>
        <w:pStyle w:val="Style64"/>
        <w:keepNext w:val="0"/>
        <w:keepLines w:val="0"/>
        <w:widowControl w:val="0"/>
        <w:shd w:val="clear" w:color="auto" w:fill="auto"/>
        <w:tabs>
          <w:tab w:pos="783" w:val="left"/>
        </w:tabs>
        <w:bidi w:val="0"/>
        <w:spacing w:before="0" w:after="0" w:line="410" w:lineRule="exact"/>
        <w:ind w:left="0" w:right="0" w:firstLine="420"/>
        <w:jc w:val="both"/>
      </w:pPr>
      <w:bookmarkStart w:id="687" w:name="bookmark687"/>
      <w:r>
        <w:rPr>
          <w:color w:val="000000"/>
          <w:spacing w:val="0"/>
          <w:w w:val="100"/>
          <w:position w:val="0"/>
          <w:sz w:val="18"/>
          <w:szCs w:val="18"/>
        </w:rPr>
        <w:t>1</w:t>
      </w:r>
      <w:bookmarkEnd w:id="687"/>
      <w:r>
        <w:rPr>
          <w:color w:val="000000"/>
          <w:spacing w:val="0"/>
          <w:w w:val="100"/>
          <w:position w:val="0"/>
          <w:sz w:val="18"/>
          <w:szCs w:val="18"/>
        </w:rPr>
        <w:t>）</w:t>
        <w:tab/>
      </w:r>
      <w:r>
        <w:rPr>
          <w:color w:val="000000"/>
          <w:spacing w:val="0"/>
          <w:w w:val="100"/>
          <w:position w:val="0"/>
        </w:rPr>
        <w:t>同一控制下的企业合并形成的，合并方以支付现金、转让非现金资产、承担债务或发行权 益性证券作为合并对价的，在合并日按照取得被合并方所有者权益在最终控制方合并财务报表中 的账面价值的份额作为其初始投资成本。长期股权投资初始投资成本与支付的合并对价的账面价 值或发行股份的面值总额之间的差额调整资本公积；资本公积不足冲减的，调整留存收益。</w:t>
      </w:r>
    </w:p>
    <w:p>
      <w:pPr>
        <w:pStyle w:val="Style64"/>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公司通过多次交易分步实现同一控制下企业合并形成的长期股权投资，判断是否属于“一揽 子交易”。属于“一揽子交易”的，把各项交易作为一项取得控制权的交易进行会计处理。不属于 “一揽子交易”的，在合并日，根据合并后应享有被合并方净资产在最终控制方合并财务报表中 的账面价值的份额确定初始投资成本。合并日长期股权投资的初始投资成本，与达到合并前的长 期股权投资账面价值加上合并日进一步取得股份新支付对价的账面价值之和的差额，调整资本公 积；资本公积不足冲减的，调整留存收益。</w:t>
      </w:r>
    </w:p>
    <w:p>
      <w:pPr>
        <w:pStyle w:val="Style64"/>
        <w:keepNext w:val="0"/>
        <w:keepLines w:val="0"/>
        <w:widowControl w:val="0"/>
        <w:shd w:val="clear" w:color="auto" w:fill="auto"/>
        <w:tabs>
          <w:tab w:pos="783" w:val="left"/>
        </w:tabs>
        <w:bidi w:val="0"/>
        <w:spacing w:before="0" w:after="0" w:line="410" w:lineRule="exact"/>
        <w:ind w:left="0" w:right="0" w:firstLine="420"/>
        <w:jc w:val="both"/>
      </w:pPr>
      <w:bookmarkStart w:id="688" w:name="bookmark688"/>
      <w:r>
        <w:rPr>
          <w:color w:val="000000"/>
          <w:spacing w:val="0"/>
          <w:w w:val="100"/>
          <w:position w:val="0"/>
          <w:sz w:val="18"/>
          <w:szCs w:val="18"/>
        </w:rPr>
        <w:t>2</w:t>
      </w:r>
      <w:bookmarkEnd w:id="688"/>
      <w:r>
        <w:rPr>
          <w:color w:val="000000"/>
          <w:spacing w:val="0"/>
          <w:w w:val="100"/>
          <w:position w:val="0"/>
          <w:sz w:val="18"/>
          <w:szCs w:val="18"/>
        </w:rPr>
        <w:t>）</w:t>
        <w:tab/>
      </w:r>
      <w:r>
        <w:rPr>
          <w:color w:val="000000"/>
          <w:spacing w:val="0"/>
          <w:w w:val="100"/>
          <w:position w:val="0"/>
        </w:rPr>
        <w:t>非同一控制下的企业合并形成的，在购买日按照支付的合并对价的公允价值作为其初始投 资成本。</w:t>
      </w:r>
    </w:p>
    <w:p>
      <w:pPr>
        <w:pStyle w:val="Style64"/>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公司通过多次交易分步实现非同一控制下企业合并形成的长期股权投资，区分个别财务报表 和合并财务报表进行相关会计处理：</w:t>
      </w:r>
    </w:p>
    <w:p>
      <w:pPr>
        <w:pStyle w:val="Style64"/>
        <w:keepNext w:val="0"/>
        <w:keepLines w:val="0"/>
        <w:widowControl w:val="0"/>
        <w:shd w:val="clear" w:color="auto" w:fill="auto"/>
        <w:tabs>
          <w:tab w:pos="875" w:val="left"/>
        </w:tabs>
        <w:bidi w:val="0"/>
        <w:spacing w:before="0" w:after="0" w:line="410" w:lineRule="exact"/>
        <w:ind w:left="0" w:right="0" w:firstLine="420"/>
        <w:jc w:val="both"/>
      </w:pPr>
      <w:bookmarkStart w:id="689" w:name="bookmark689"/>
      <w:r>
        <w:rPr>
          <w:color w:val="000000"/>
          <w:spacing w:val="0"/>
          <w:w w:val="100"/>
          <w:position w:val="0"/>
          <w:sz w:val="18"/>
          <w:szCs w:val="18"/>
        </w:rPr>
        <w:t>I</w:t>
      </w:r>
      <w:bookmarkEnd w:id="689"/>
      <w:r>
        <w:rPr>
          <w:color w:val="000000"/>
          <w:spacing w:val="0"/>
          <w:w w:val="100"/>
          <w:position w:val="0"/>
          <w:sz w:val="18"/>
          <w:szCs w:val="18"/>
        </w:rPr>
        <w:t>）</w:t>
        <w:tab/>
      </w:r>
      <w:r>
        <w:rPr>
          <w:color w:val="000000"/>
          <w:spacing w:val="0"/>
          <w:w w:val="100"/>
          <w:position w:val="0"/>
        </w:rPr>
        <w:t>在个别财务报表中，按照原持有的股权投资的账面价值加上新增投资成本之和，作为改 按成本法核算的初始投资成本。</w:t>
      </w:r>
    </w:p>
    <w:p>
      <w:pPr>
        <w:pStyle w:val="Style64"/>
        <w:keepNext w:val="0"/>
        <w:keepLines w:val="0"/>
        <w:widowControl w:val="0"/>
        <w:shd w:val="clear" w:color="auto" w:fill="auto"/>
        <w:tabs>
          <w:tab w:pos="429" w:val="left"/>
        </w:tabs>
        <w:bidi w:val="0"/>
        <w:spacing w:before="0" w:after="0" w:line="410" w:lineRule="exact"/>
        <w:ind w:left="0" w:right="0" w:firstLine="420"/>
        <w:jc w:val="both"/>
      </w:pPr>
      <w:bookmarkStart w:id="690" w:name="bookmark690"/>
      <w:r>
        <w:rPr>
          <w:color w:val="000000"/>
          <w:spacing w:val="0"/>
          <w:w w:val="100"/>
          <w:position w:val="0"/>
          <w:sz w:val="18"/>
          <w:szCs w:val="18"/>
        </w:rPr>
        <w:t>I</w:t>
      </w:r>
      <w:bookmarkEnd w:id="690"/>
      <w:r>
        <w:rPr>
          <w:color w:val="000000"/>
          <w:spacing w:val="0"/>
          <w:w w:val="100"/>
          <w:position w:val="0"/>
          <w:sz w:val="18"/>
          <w:szCs w:val="18"/>
        </w:rPr>
        <w:t>I）</w:t>
        <w:tab/>
      </w:r>
      <w:r>
        <w:rPr>
          <w:color w:val="000000"/>
          <w:spacing w:val="0"/>
          <w:w w:val="100"/>
          <w:position w:val="0"/>
        </w:rPr>
        <w:t>在合并财务报表中，判断是否属于''一揽子交易</w:t>
      </w:r>
      <w:r>
        <w:rPr>
          <w:rFonts w:ascii="Courier New" w:eastAsia="Courier New" w:hAnsi="Courier New" w:cs="Courier New"/>
          <w:color w:val="000000"/>
          <w:spacing w:val="0"/>
          <w:w w:val="100"/>
          <w:position w:val="0"/>
        </w:rPr>
        <w:t>”</w:t>
      </w:r>
      <w:r>
        <w:rPr>
          <w:color w:val="000000"/>
          <w:spacing w:val="0"/>
          <w:w w:val="100"/>
          <w:position w:val="0"/>
        </w:rPr>
        <w:t>。属于''一揽子交易</w:t>
      </w:r>
      <w:r>
        <w:rPr>
          <w:rFonts w:ascii="Courier New" w:eastAsia="Courier New" w:hAnsi="Courier New" w:cs="Courier New"/>
          <w:color w:val="000000"/>
          <w:spacing w:val="0"/>
          <w:w w:val="100"/>
          <w:position w:val="0"/>
        </w:rPr>
        <w:t>”</w:t>
      </w:r>
      <w:r>
        <w:rPr>
          <w:color w:val="000000"/>
          <w:spacing w:val="0"/>
          <w:w w:val="100"/>
          <w:position w:val="0"/>
        </w:rPr>
        <w:t xml:space="preserve">的，把各项交易作 </w:t>
      </w:r>
      <w:r>
        <w:rPr>
          <w:color w:val="000000"/>
          <w:spacing w:val="0"/>
          <w:w w:val="100"/>
          <w:position w:val="0"/>
        </w:rPr>
        <w:t>为一项取得控制权的交易进行会计处理。不属于''一揽子交易</w:t>
      </w:r>
      <w:r>
        <w:rPr>
          <w:rFonts w:ascii="Courier New" w:eastAsia="Courier New" w:hAnsi="Courier New" w:cs="Courier New"/>
          <w:color w:val="000000"/>
          <w:spacing w:val="0"/>
          <w:w w:val="100"/>
          <w:position w:val="0"/>
        </w:rPr>
        <w:t>”</w:t>
      </w:r>
      <w:r>
        <w:rPr>
          <w:color w:val="000000"/>
          <w:spacing w:val="0"/>
          <w:w w:val="100"/>
          <w:position w:val="0"/>
        </w:rPr>
        <w:t>的，对于购买日之前持有的被购买</w:t>
      </w:r>
    </w:p>
    <w:p>
      <w:pPr>
        <w:pStyle w:val="Style39"/>
        <w:keepNext w:val="0"/>
        <w:keepLines w:val="0"/>
        <w:widowControl w:val="0"/>
        <w:shd w:val="clear" w:color="auto" w:fill="auto"/>
        <w:bidi w:val="0"/>
        <w:spacing w:before="0" w:after="320" w:line="240" w:lineRule="auto"/>
        <w:ind w:left="0" w:right="0" w:firstLine="0"/>
        <w:jc w:val="center"/>
        <w:sectPr>
          <w:headerReference w:type="default" r:id="rId111"/>
          <w:footerReference w:type="default" r:id="rId112"/>
          <w:headerReference w:type="even" r:id="rId113"/>
          <w:footerReference w:type="even" r:id="rId114"/>
          <w:footnotePr>
            <w:pos w:val="pageBottom"/>
            <w:numFmt w:val="decimal"/>
            <w:numRestart w:val="continuous"/>
          </w:footnotePr>
          <w:pgSz w:w="11900" w:h="16840"/>
          <w:pgMar w:top="1815" w:right="1250" w:bottom="1191" w:left="1776" w:header="0" w:footer="763" w:gutter="0"/>
          <w:cols w:space="720"/>
          <w:noEndnote/>
          <w:rtlGutter w:val="0"/>
          <w:docGrid w:linePitch="360"/>
        </w:sectPr>
      </w:pPr>
      <w:r>
        <w:rPr>
          <w:color w:val="000000"/>
          <w:spacing w:val="0"/>
          <w:w w:val="100"/>
          <w:position w:val="0"/>
        </w:rPr>
        <w:t xml:space="preserve">94 </w:t>
      </w:r>
      <w:r>
        <w:rPr>
          <w:b w:val="0"/>
          <w:bCs w:val="0"/>
          <w:color w:val="000000"/>
          <w:spacing w:val="0"/>
          <w:w w:val="100"/>
          <w:position w:val="0"/>
          <w:sz w:val="18"/>
          <w:szCs w:val="18"/>
        </w:rPr>
        <w:t xml:space="preserve">/ </w:t>
      </w:r>
      <w:r>
        <w:rPr>
          <w:color w:val="000000"/>
          <w:spacing w:val="0"/>
          <w:w w:val="100"/>
          <w:position w:val="0"/>
        </w:rPr>
        <w:t>182</w:t>
      </w:r>
    </w:p>
    <w:p>
      <w:pPr>
        <w:pStyle w:val="Style64"/>
        <w:keepNext w:val="0"/>
        <w:keepLines w:val="0"/>
        <w:widowControl w:val="0"/>
        <w:shd w:val="clear" w:color="auto" w:fill="auto"/>
        <w:bidi w:val="0"/>
        <w:spacing w:before="0" w:after="0" w:line="408" w:lineRule="exact"/>
        <w:ind w:left="0" w:right="0" w:firstLine="0"/>
        <w:jc w:val="both"/>
      </w:pPr>
      <w:r>
        <w:rPr>
          <w:color w:val="000000"/>
          <w:spacing w:val="0"/>
          <w:w w:val="100"/>
          <w:position w:val="0"/>
        </w:rPr>
        <w:t>方的股权，按照该股权在购买日的公允价值进行重新计量，公允价值与其账面价值的差额计入当 期投资收益；购买日之前持有的被购买方的股权涉及权益法核算下的其他综合收益等的，与其相 关的其他综合收益等转为购买日所属当期收益。但由于被投资方重新计量设定受益计划净负债或 净资产变动而产生的其他综合收益除外。</w:t>
      </w:r>
    </w:p>
    <w:p>
      <w:pPr>
        <w:pStyle w:val="Style64"/>
        <w:keepNext w:val="0"/>
        <w:keepLines w:val="0"/>
        <w:widowControl w:val="0"/>
        <w:shd w:val="clear" w:color="auto" w:fill="auto"/>
        <w:bidi w:val="0"/>
        <w:spacing w:before="0" w:after="0" w:line="408" w:lineRule="exact"/>
        <w:ind w:left="0" w:right="0" w:firstLine="420"/>
        <w:jc w:val="both"/>
      </w:pPr>
      <w:bookmarkStart w:id="691" w:name="bookmark691"/>
      <w:r>
        <w:rPr>
          <w:color w:val="000000"/>
          <w:spacing w:val="0"/>
          <w:w w:val="100"/>
          <w:position w:val="0"/>
          <w:sz w:val="18"/>
          <w:szCs w:val="18"/>
        </w:rPr>
        <w:t>I</w:t>
      </w:r>
      <w:bookmarkEnd w:id="691"/>
      <w:r>
        <w:rPr>
          <w:color w:val="000000"/>
          <w:spacing w:val="0"/>
          <w:w w:val="100"/>
          <w:position w:val="0"/>
          <w:sz w:val="18"/>
          <w:szCs w:val="18"/>
        </w:rPr>
        <w:t>II）</w:t>
      </w:r>
      <w:r>
        <w:rPr>
          <w:color w:val="000000"/>
          <w:spacing w:val="0"/>
          <w:w w:val="100"/>
          <w:position w:val="0"/>
        </w:rPr>
        <w:t>除企业合并形成以外的：以支付现金取得的，按照实际支付的购买价款作为其初始投资 成本；以发行权益性证券取得的，按照发行权益性证券的公允价值作为其初始投资成本；以债务 重组方式取得的，按《企业会计准则第</w:t>
      </w:r>
      <w:r>
        <w:rPr>
          <w:color w:val="000000"/>
          <w:spacing w:val="0"/>
          <w:w w:val="100"/>
          <w:position w:val="0"/>
          <w:sz w:val="18"/>
          <w:szCs w:val="18"/>
        </w:rPr>
        <w:t>12</w:t>
      </w:r>
      <w:r>
        <w:rPr>
          <w:color w:val="000000"/>
          <w:spacing w:val="0"/>
          <w:w w:val="100"/>
          <w:position w:val="0"/>
        </w:rPr>
        <w:t>号一债务重组》确定其初始投资成本；以非货币性资 产交换取得的，按《企业会计准则第</w:t>
      </w:r>
      <w:r>
        <w:rPr>
          <w:color w:val="000000"/>
          <w:spacing w:val="0"/>
          <w:w w:val="100"/>
          <w:position w:val="0"/>
          <w:sz w:val="18"/>
          <w:szCs w:val="18"/>
        </w:rPr>
        <w:t>7</w:t>
      </w:r>
      <w:r>
        <w:rPr>
          <w:color w:val="000000"/>
          <w:spacing w:val="0"/>
          <w:w w:val="100"/>
          <w:position w:val="0"/>
        </w:rPr>
        <w:t>号一非货币性资产交换》确定其初始投资成本。</w:t>
      </w:r>
    </w:p>
    <w:p>
      <w:pPr>
        <w:pStyle w:val="Style64"/>
        <w:keepNext w:val="0"/>
        <w:keepLines w:val="0"/>
        <w:widowControl w:val="0"/>
        <w:shd w:val="clear" w:color="auto" w:fill="auto"/>
        <w:tabs>
          <w:tab w:pos="399" w:val="left"/>
        </w:tabs>
        <w:bidi w:val="0"/>
        <w:spacing w:before="0" w:after="0" w:line="408" w:lineRule="exact"/>
        <w:ind w:left="0" w:right="0" w:firstLine="0"/>
        <w:jc w:val="left"/>
      </w:pPr>
      <w:bookmarkStart w:id="692" w:name="bookmark692"/>
      <w:r>
        <w:rPr>
          <w:color w:val="000000"/>
          <w:spacing w:val="0"/>
          <w:w w:val="100"/>
          <w:position w:val="0"/>
          <w:sz w:val="18"/>
          <w:szCs w:val="18"/>
        </w:rPr>
        <w:t>（</w:t>
      </w:r>
      <w:bookmarkEnd w:id="692"/>
      <w:r>
        <w:rPr>
          <w:color w:val="000000"/>
          <w:spacing w:val="0"/>
          <w:w w:val="100"/>
          <w:position w:val="0"/>
          <w:sz w:val="18"/>
          <w:szCs w:val="18"/>
        </w:rPr>
        <w:t>3）</w:t>
        <w:tab/>
      </w:r>
      <w:r>
        <w:rPr>
          <w:color w:val="000000"/>
          <w:spacing w:val="0"/>
          <w:w w:val="100"/>
          <w:position w:val="0"/>
        </w:rPr>
        <w:t>后续计量及损益确认方法</w:t>
      </w:r>
    </w:p>
    <w:p>
      <w:pPr>
        <w:pStyle w:val="Style64"/>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对被投资单位实施控制的长期股权投资采用成本法核算；对联营企业和合营企业的长期股权 投资，采用权益法核算。</w:t>
      </w:r>
    </w:p>
    <w:p>
      <w:pPr>
        <w:pStyle w:val="Style64"/>
        <w:keepNext w:val="0"/>
        <w:keepLines w:val="0"/>
        <w:widowControl w:val="0"/>
        <w:shd w:val="clear" w:color="auto" w:fill="auto"/>
        <w:tabs>
          <w:tab w:pos="399" w:val="left"/>
        </w:tabs>
        <w:bidi w:val="0"/>
        <w:spacing w:before="0" w:after="0" w:line="408" w:lineRule="exact"/>
        <w:ind w:left="0" w:right="0" w:firstLine="0"/>
        <w:jc w:val="left"/>
      </w:pPr>
      <w:bookmarkStart w:id="693" w:name="bookmark693"/>
      <w:r>
        <w:rPr>
          <w:color w:val="000000"/>
          <w:spacing w:val="0"/>
          <w:w w:val="100"/>
          <w:position w:val="0"/>
          <w:sz w:val="18"/>
          <w:szCs w:val="18"/>
        </w:rPr>
        <w:t>（</w:t>
      </w:r>
      <w:bookmarkEnd w:id="693"/>
      <w:r>
        <w:rPr>
          <w:color w:val="000000"/>
          <w:spacing w:val="0"/>
          <w:w w:val="100"/>
          <w:position w:val="0"/>
          <w:sz w:val="18"/>
          <w:szCs w:val="18"/>
        </w:rPr>
        <w:t>4）</w:t>
        <w:tab/>
      </w:r>
      <w:r>
        <w:rPr>
          <w:color w:val="000000"/>
          <w:spacing w:val="0"/>
          <w:w w:val="100"/>
          <w:position w:val="0"/>
        </w:rPr>
        <w:t>通过多次交易分步处置对子公司投资至丧失控制权的的处理方法</w:t>
      </w:r>
    </w:p>
    <w:p>
      <w:pPr>
        <w:pStyle w:val="Style64"/>
        <w:keepNext w:val="0"/>
        <w:keepLines w:val="0"/>
        <w:widowControl w:val="0"/>
        <w:shd w:val="clear" w:color="auto" w:fill="auto"/>
        <w:tabs>
          <w:tab w:pos="745" w:val="left"/>
        </w:tabs>
        <w:bidi w:val="0"/>
        <w:spacing w:before="0" w:after="0" w:line="408" w:lineRule="exact"/>
        <w:ind w:left="0" w:right="0" w:firstLine="420"/>
        <w:jc w:val="both"/>
      </w:pPr>
      <w:bookmarkStart w:id="694" w:name="bookmark694"/>
      <w:r>
        <w:rPr>
          <w:color w:val="000000"/>
          <w:spacing w:val="0"/>
          <w:w w:val="100"/>
          <w:position w:val="0"/>
          <w:sz w:val="18"/>
          <w:szCs w:val="18"/>
        </w:rPr>
        <w:t>1</w:t>
      </w:r>
      <w:bookmarkEnd w:id="694"/>
      <w:r>
        <w:rPr>
          <w:color w:val="000000"/>
          <w:spacing w:val="0"/>
          <w:w w:val="100"/>
          <w:position w:val="0"/>
          <w:sz w:val="18"/>
          <w:szCs w:val="18"/>
        </w:rPr>
        <w:t>）</w:t>
        <w:tab/>
      </w:r>
      <w:r>
        <w:rPr>
          <w:color w:val="000000"/>
          <w:spacing w:val="0"/>
          <w:w w:val="100"/>
          <w:position w:val="0"/>
        </w:rPr>
        <w:t>个别财务报表</w:t>
      </w:r>
    </w:p>
    <w:p>
      <w:pPr>
        <w:pStyle w:val="Style64"/>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对处置的股权，其账面价值与实际取得价款之间的差额，计入当期损益。对于剩余股权，对 被投资单位仍具有重大影响或者与其他方一起实施共同控制的，转为权益法核算；不能再对被投 资单位实施控制、共同控制或重大影响的，确认为金融资产，按照《企业会计准则第</w:t>
      </w:r>
      <w:r>
        <w:rPr>
          <w:color w:val="000000"/>
          <w:spacing w:val="0"/>
          <w:w w:val="100"/>
          <w:position w:val="0"/>
          <w:sz w:val="18"/>
          <w:szCs w:val="18"/>
        </w:rPr>
        <w:t>22</w:t>
      </w:r>
      <w:r>
        <w:rPr>
          <w:color w:val="000000"/>
          <w:spacing w:val="0"/>
          <w:w w:val="100"/>
          <w:position w:val="0"/>
        </w:rPr>
        <w:t>号一金 融工具确认和计量》的相关规定进行核算。</w:t>
      </w:r>
    </w:p>
    <w:p>
      <w:pPr>
        <w:pStyle w:val="Style64"/>
        <w:keepNext w:val="0"/>
        <w:keepLines w:val="0"/>
        <w:widowControl w:val="0"/>
        <w:shd w:val="clear" w:color="auto" w:fill="auto"/>
        <w:tabs>
          <w:tab w:pos="747" w:val="left"/>
        </w:tabs>
        <w:bidi w:val="0"/>
        <w:spacing w:before="0" w:after="0" w:line="408" w:lineRule="exact"/>
        <w:ind w:left="0" w:right="0" w:firstLine="420"/>
        <w:jc w:val="both"/>
      </w:pPr>
      <w:bookmarkStart w:id="695" w:name="bookmark695"/>
      <w:r>
        <w:rPr>
          <w:color w:val="000000"/>
          <w:spacing w:val="0"/>
          <w:w w:val="100"/>
          <w:position w:val="0"/>
          <w:sz w:val="18"/>
          <w:szCs w:val="18"/>
        </w:rPr>
        <w:t>2</w:t>
      </w:r>
      <w:bookmarkEnd w:id="695"/>
      <w:r>
        <w:rPr>
          <w:color w:val="000000"/>
          <w:spacing w:val="0"/>
          <w:w w:val="100"/>
          <w:position w:val="0"/>
          <w:sz w:val="18"/>
          <w:szCs w:val="18"/>
        </w:rPr>
        <w:t>）</w:t>
        <w:tab/>
      </w:r>
      <w:r>
        <w:rPr>
          <w:color w:val="000000"/>
          <w:spacing w:val="0"/>
          <w:w w:val="100"/>
          <w:position w:val="0"/>
        </w:rPr>
        <w:t>合并财务报表</w:t>
      </w:r>
    </w:p>
    <w:p>
      <w:pPr>
        <w:pStyle w:val="Style64"/>
        <w:keepNext w:val="0"/>
        <w:keepLines w:val="0"/>
        <w:widowControl w:val="0"/>
        <w:shd w:val="clear" w:color="auto" w:fill="auto"/>
        <w:tabs>
          <w:tab w:pos="785" w:val="left"/>
        </w:tabs>
        <w:bidi w:val="0"/>
        <w:spacing w:before="0" w:after="0" w:line="408" w:lineRule="exact"/>
        <w:ind w:left="0" w:right="0" w:firstLine="420"/>
        <w:jc w:val="both"/>
      </w:pPr>
      <w:bookmarkStart w:id="696" w:name="bookmark696"/>
      <w:r>
        <w:rPr>
          <w:color w:val="000000"/>
          <w:spacing w:val="0"/>
          <w:w w:val="100"/>
          <w:position w:val="0"/>
          <w:sz w:val="18"/>
          <w:szCs w:val="18"/>
        </w:rPr>
        <w:t>I</w:t>
      </w:r>
      <w:bookmarkEnd w:id="696"/>
      <w:r>
        <w:rPr>
          <w:color w:val="000000"/>
          <w:spacing w:val="0"/>
          <w:w w:val="100"/>
          <w:position w:val="0"/>
          <w:sz w:val="18"/>
          <w:szCs w:val="18"/>
        </w:rPr>
        <w:t>）</w:t>
        <w:tab/>
      </w:r>
      <w:r>
        <w:rPr>
          <w:color w:val="000000"/>
          <w:spacing w:val="0"/>
          <w:w w:val="100"/>
          <w:position w:val="0"/>
        </w:rPr>
        <w:t>通过多次交易分步处置对子公司投资至丧失控制权，且不属于''一揽子交易</w:t>
      </w:r>
      <w:r>
        <w:rPr>
          <w:rFonts w:ascii="Courier New" w:eastAsia="Courier New" w:hAnsi="Courier New" w:cs="Courier New"/>
          <w:color w:val="000000"/>
          <w:spacing w:val="0"/>
          <w:w w:val="100"/>
          <w:position w:val="0"/>
        </w:rPr>
        <w:t>”</w:t>
      </w:r>
      <w:r>
        <w:rPr>
          <w:color w:val="000000"/>
          <w:spacing w:val="0"/>
          <w:w w:val="100"/>
          <w:position w:val="0"/>
        </w:rPr>
        <w:t>的</w:t>
      </w:r>
    </w:p>
    <w:p>
      <w:pPr>
        <w:pStyle w:val="Style64"/>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在丧失控制权之前，处置价款与处置长期股权投资相对应享有子公司自购买日或合并日开始 持续计算的净资产份额之间的差额，调整资本公积（资本溢价），资本溢价不足冲减的，冲减留存 收益。</w:t>
      </w:r>
    </w:p>
    <w:p>
      <w:pPr>
        <w:pStyle w:val="Style64"/>
        <w:keepNext w:val="0"/>
        <w:keepLines w:val="0"/>
        <w:widowControl w:val="0"/>
        <w:shd w:val="clear" w:color="auto" w:fill="auto"/>
        <w:bidi w:val="0"/>
        <w:spacing w:before="0" w:after="0" w:line="408" w:lineRule="exact"/>
        <w:ind w:left="0" w:right="0" w:firstLine="420"/>
        <w:jc w:val="both"/>
      </w:pPr>
      <w:r>
        <w:rPr>
          <w:color w:val="000000"/>
          <w:spacing w:val="0"/>
          <w:w w:val="100"/>
          <w:position w:val="0"/>
        </w:rPr>
        <w:t>丧失对原子公司控制权时,对于剩余股权，按照其在丧失控制权日的公允价值进行重新计量。 处置股权取得的对价与剩余股权公允价值之和，减去按原持股比例计算应享有原有子公司自购买 日或合并日开始持续计算的净资产的份额之间的差额，计入丧失控制权当期的投资收益，同时冲 减商誉。与原有子公司股权投资相关的其他综合收益等，应当在丧失控制权时转为当期投资收益。</w:t>
      </w:r>
    </w:p>
    <w:p>
      <w:pPr>
        <w:pStyle w:val="Style64"/>
        <w:keepNext w:val="0"/>
        <w:keepLines w:val="0"/>
        <w:widowControl w:val="0"/>
        <w:shd w:val="clear" w:color="auto" w:fill="auto"/>
        <w:bidi w:val="0"/>
        <w:spacing w:before="0" w:after="0" w:line="408" w:lineRule="exact"/>
        <w:ind w:left="0" w:right="0" w:firstLine="420"/>
        <w:jc w:val="both"/>
      </w:pPr>
      <w:bookmarkStart w:id="697" w:name="bookmark697"/>
      <w:r>
        <w:rPr>
          <w:color w:val="000000"/>
          <w:spacing w:val="0"/>
          <w:w w:val="100"/>
          <w:position w:val="0"/>
          <w:sz w:val="18"/>
          <w:szCs w:val="18"/>
        </w:rPr>
        <w:t>I</w:t>
      </w:r>
      <w:bookmarkEnd w:id="697"/>
      <w:r>
        <w:rPr>
          <w:color w:val="000000"/>
          <w:spacing w:val="0"/>
          <w:w w:val="100"/>
          <w:position w:val="0"/>
          <w:sz w:val="18"/>
          <w:szCs w:val="18"/>
        </w:rPr>
        <w:t xml:space="preserve">I） </w:t>
      </w:r>
      <w:r>
        <w:rPr>
          <w:color w:val="000000"/>
          <w:spacing w:val="0"/>
          <w:w w:val="100"/>
          <w:position w:val="0"/>
        </w:rPr>
        <w:t>通过多次交易分步处置对子公司投资至丧失控制权，且属于''一揽子交易</w:t>
      </w:r>
      <w:r>
        <w:rPr>
          <w:rFonts w:ascii="Courier New" w:eastAsia="Courier New" w:hAnsi="Courier New" w:cs="Courier New"/>
          <w:color w:val="000000"/>
          <w:spacing w:val="0"/>
          <w:w w:val="100"/>
          <w:position w:val="0"/>
        </w:rPr>
        <w:t>”</w:t>
      </w:r>
      <w:r>
        <w:rPr>
          <w:color w:val="000000"/>
          <w:spacing w:val="0"/>
          <w:w w:val="100"/>
          <w:position w:val="0"/>
        </w:rPr>
        <w:t>的</w:t>
      </w:r>
    </w:p>
    <w:p>
      <w:pPr>
        <w:pStyle w:val="Style64"/>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将各项交易作为一项处置子公司并丧失控制权的交易进行会计处理。但是，在丧失控制权之 前每一次处置价款与处置投资对应的享有该子公司净资产份额的差额，在合并财务报表中确认为 其他综合收益，在丧失控制权时一并转入丧失控制权当期的损益。</w:t>
      </w:r>
    </w:p>
    <w:p>
      <w:pPr>
        <w:pStyle w:val="Style21"/>
        <w:keepNext/>
        <w:keepLines/>
        <w:widowControl w:val="0"/>
        <w:numPr>
          <w:ilvl w:val="0"/>
          <w:numId w:val="49"/>
        </w:numPr>
        <w:shd w:val="clear" w:color="auto" w:fill="auto"/>
        <w:tabs>
          <w:tab w:pos="430" w:val="left"/>
        </w:tabs>
        <w:bidi w:val="0"/>
        <w:spacing w:before="0" w:after="100" w:line="240" w:lineRule="auto"/>
        <w:ind w:left="0" w:right="0" w:firstLine="0"/>
        <w:jc w:val="left"/>
      </w:pPr>
      <w:bookmarkStart w:id="698" w:name="bookmark698"/>
      <w:bookmarkStart w:id="699" w:name="bookmark699"/>
      <w:bookmarkStart w:id="700" w:name="bookmark700"/>
      <w:bookmarkStart w:id="701" w:name="bookmark701"/>
      <w:bookmarkEnd w:id="700"/>
      <w:r>
        <w:rPr>
          <w:color w:val="000000"/>
          <w:spacing w:val="0"/>
          <w:w w:val="100"/>
          <w:position w:val="0"/>
        </w:rPr>
        <w:t>投资性房地产</w:t>
      </w:r>
      <w:bookmarkEnd w:id="698"/>
      <w:bookmarkEnd w:id="699"/>
      <w:bookmarkEnd w:id="701"/>
    </w:p>
    <w:p>
      <w:pPr>
        <w:pStyle w:val="Style21"/>
        <w:keepNext/>
        <w:keepLines/>
        <w:widowControl w:val="0"/>
        <w:numPr>
          <w:ilvl w:val="0"/>
          <w:numId w:val="51"/>
        </w:numPr>
        <w:shd w:val="clear" w:color="auto" w:fill="auto"/>
        <w:bidi w:val="0"/>
        <w:spacing w:before="0" w:after="0" w:line="240" w:lineRule="auto"/>
        <w:ind w:left="0" w:right="0" w:firstLine="0"/>
        <w:jc w:val="left"/>
      </w:pPr>
      <w:bookmarkStart w:id="698" w:name="bookmark698"/>
      <w:bookmarkStart w:id="699" w:name="bookmark699"/>
      <w:bookmarkStart w:id="702" w:name="bookmark702"/>
      <w:bookmarkStart w:id="703" w:name="bookmark703"/>
      <w:bookmarkEnd w:id="702"/>
      <w:r>
        <w:rPr>
          <w:color w:val="000000"/>
          <w:spacing w:val="0"/>
          <w:w w:val="100"/>
          <w:position w:val="0"/>
        </w:rPr>
        <w:t>.</w:t>
      </w:r>
      <w:r>
        <w:rPr>
          <w:color w:val="000000"/>
          <w:spacing w:val="0"/>
          <w:w w:val="100"/>
          <w:position w:val="0"/>
        </w:rPr>
        <w:t>如果采用成本计量模式的：</w:t>
      </w:r>
      <w:bookmarkEnd w:id="698"/>
      <w:bookmarkEnd w:id="699"/>
      <w:bookmarkEnd w:id="703"/>
    </w:p>
    <w:p>
      <w:pPr>
        <w:pStyle w:val="Style64"/>
        <w:keepNext w:val="0"/>
        <w:keepLines w:val="0"/>
        <w:widowControl w:val="0"/>
        <w:shd w:val="clear" w:color="auto" w:fill="auto"/>
        <w:bidi w:val="0"/>
        <w:spacing w:before="0" w:after="0" w:line="413" w:lineRule="exact"/>
        <w:ind w:left="0" w:right="0" w:firstLine="0"/>
        <w:jc w:val="left"/>
      </w:pPr>
      <w:r>
        <w:rPr>
          <w:color w:val="000000"/>
          <w:spacing w:val="0"/>
          <w:w w:val="100"/>
          <w:position w:val="0"/>
        </w:rPr>
        <w:t>折旧或摊销方法</w:t>
      </w:r>
    </w:p>
    <w:p>
      <w:pPr>
        <w:pStyle w:val="Style64"/>
        <w:keepNext w:val="0"/>
        <w:keepLines w:val="0"/>
        <w:widowControl w:val="0"/>
        <w:shd w:val="clear" w:color="auto" w:fill="auto"/>
        <w:bidi w:val="0"/>
        <w:spacing w:before="0" w:after="0" w:line="413" w:lineRule="exact"/>
        <w:ind w:left="0" w:right="0" w:firstLine="520"/>
        <w:jc w:val="both"/>
      </w:pPr>
      <w:r>
        <w:rPr>
          <w:color w:val="000000"/>
          <w:spacing w:val="0"/>
          <w:w w:val="100"/>
          <w:position w:val="0"/>
        </w:rPr>
        <w:t>投资性房地产包括已出租的土地使用权、持有并准备增值后转让的土地使用权和已出租的建 筑物。</w:t>
      </w:r>
    </w:p>
    <w:p>
      <w:pPr>
        <w:pStyle w:val="Style64"/>
        <w:keepNext w:val="0"/>
        <w:keepLines w:val="0"/>
        <w:widowControl w:val="0"/>
        <w:shd w:val="clear" w:color="auto" w:fill="auto"/>
        <w:bidi w:val="0"/>
        <w:spacing w:before="0" w:after="480" w:line="413" w:lineRule="exact"/>
        <w:ind w:left="0" w:right="0" w:firstLine="520"/>
        <w:jc w:val="both"/>
      </w:pPr>
      <w:r>
        <w:rPr>
          <w:color w:val="000000"/>
          <w:spacing w:val="0"/>
          <w:w w:val="100"/>
          <w:position w:val="0"/>
        </w:rPr>
        <w:t>投资性房地产按照成本进行初始计量，采用成本模式进行后续计量，并采用与固定资产和无 形资产相同的方法计提折旧或进行摊销。</w:t>
      </w:r>
    </w:p>
    <w:p>
      <w:pPr>
        <w:pStyle w:val="Style21"/>
        <w:keepNext/>
        <w:keepLines/>
        <w:widowControl w:val="0"/>
        <w:numPr>
          <w:ilvl w:val="0"/>
          <w:numId w:val="49"/>
        </w:numPr>
        <w:shd w:val="clear" w:color="auto" w:fill="auto"/>
        <w:tabs>
          <w:tab w:pos="430" w:val="left"/>
        </w:tabs>
        <w:bidi w:val="0"/>
        <w:spacing w:before="0" w:after="100" w:line="240" w:lineRule="auto"/>
        <w:ind w:left="0" w:right="0" w:firstLine="0"/>
        <w:jc w:val="left"/>
      </w:pPr>
      <w:bookmarkStart w:id="704" w:name="bookmark704"/>
      <w:bookmarkStart w:id="705" w:name="bookmark705"/>
      <w:bookmarkStart w:id="706" w:name="bookmark706"/>
      <w:bookmarkStart w:id="707" w:name="bookmark707"/>
      <w:bookmarkEnd w:id="706"/>
      <w:r>
        <w:rPr>
          <w:color w:val="000000"/>
          <w:spacing w:val="0"/>
          <w:w w:val="100"/>
          <w:position w:val="0"/>
        </w:rPr>
        <w:t>固定资产</w:t>
      </w:r>
      <w:bookmarkEnd w:id="704"/>
      <w:bookmarkEnd w:id="705"/>
      <w:bookmarkEnd w:id="707"/>
    </w:p>
    <w:p>
      <w:pPr>
        <w:pStyle w:val="Style21"/>
        <w:keepNext/>
        <w:keepLines/>
        <w:widowControl w:val="0"/>
        <w:numPr>
          <w:ilvl w:val="0"/>
          <w:numId w:val="53"/>
        </w:numPr>
        <w:shd w:val="clear" w:color="auto" w:fill="auto"/>
        <w:bidi w:val="0"/>
        <w:spacing w:before="0" w:after="0" w:line="240" w:lineRule="auto"/>
        <w:ind w:left="0" w:right="0" w:firstLine="0"/>
        <w:jc w:val="left"/>
      </w:pPr>
      <w:bookmarkStart w:id="704" w:name="bookmark704"/>
      <w:bookmarkStart w:id="705" w:name="bookmark705"/>
      <w:bookmarkStart w:id="708" w:name="bookmark708"/>
      <w:bookmarkStart w:id="709" w:name="bookmark709"/>
      <w:bookmarkEnd w:id="708"/>
      <w:r>
        <w:rPr>
          <w:color w:val="000000"/>
          <w:spacing w:val="0"/>
          <w:w w:val="100"/>
          <w:position w:val="0"/>
        </w:rPr>
        <w:t>.</w:t>
      </w:r>
      <w:r>
        <w:rPr>
          <w:color w:val="000000"/>
          <w:spacing w:val="0"/>
          <w:w w:val="100"/>
          <w:position w:val="0"/>
        </w:rPr>
        <w:t>确认条件</w:t>
      </w:r>
      <w:bookmarkEnd w:id="704"/>
      <w:bookmarkEnd w:id="705"/>
      <w:bookmarkEnd w:id="709"/>
    </w:p>
    <w:p>
      <w:pPr>
        <w:pStyle w:val="Style64"/>
        <w:keepNext w:val="0"/>
        <w:keepLines w:val="0"/>
        <w:widowControl w:val="0"/>
        <w:shd w:val="clear" w:color="auto" w:fill="auto"/>
        <w:bidi w:val="0"/>
        <w:spacing w:before="0" w:after="0"/>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4"/>
        <w:keepNext w:val="0"/>
        <w:keepLines w:val="0"/>
        <w:widowControl w:val="0"/>
        <w:shd w:val="clear" w:color="auto" w:fill="auto"/>
        <w:bidi w:val="0"/>
        <w:spacing w:before="0" w:after="480"/>
        <w:ind w:left="0" w:right="0" w:firstLine="520"/>
        <w:jc w:val="both"/>
      </w:pPr>
      <w:r>
        <w:rPr>
          <w:color w:val="000000"/>
          <w:spacing w:val="0"/>
          <w:w w:val="100"/>
          <w:position w:val="0"/>
        </w:rPr>
        <w:t>固定资产是指为生产商品、提供劳务、出租或经营管理而持有的，使用年限超过一个会计年 度的有形资产。固定资产在同时满足经济利益很可能流入、成本能够可靠计量时予以确认。</w:t>
      </w:r>
    </w:p>
    <w:p>
      <w:pPr>
        <w:pStyle w:val="Style28"/>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(2).</w:t>
      </w:r>
      <w:r>
        <w:rPr>
          <w:b/>
          <w:bCs/>
          <w:color w:val="000000"/>
          <w:spacing w:val="0"/>
          <w:w w:val="100"/>
          <w:position w:val="0"/>
        </w:rPr>
        <w:t>折旧方法</w:t>
      </w:r>
    </w:p>
    <w:p>
      <w:pPr>
        <w:pStyle w:val="Style28"/>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723"/>
        <w:gridCol w:w="1829"/>
        <w:gridCol w:w="1834"/>
        <w:gridCol w:w="1834"/>
        <w:gridCol w:w="1843"/>
      </w:tblGrid>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残值率(粉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年折旧率(%)</w:t>
            </w:r>
          </w:p>
        </w:tc>
      </w:tr>
      <w:tr>
        <w:trPr>
          <w:trHeight w:val="4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2.38-9.50</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19.00-31.67</w:t>
            </w:r>
          </w:p>
        </w:tc>
      </w:tr>
      <w:tr>
        <w:trPr>
          <w:trHeight w:val="4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19.00</w:t>
            </w:r>
          </w:p>
        </w:tc>
      </w:tr>
      <w:tr>
        <w:trPr>
          <w:trHeight w:val="44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7.92-31.67</w:t>
            </w:r>
          </w:p>
        </w:tc>
      </w:tr>
    </w:tbl>
    <w:p>
      <w:pPr>
        <w:widowControl w:val="0"/>
        <w:spacing w:after="599" w:line="1" w:lineRule="exact"/>
      </w:pPr>
    </w:p>
    <w:p>
      <w:pPr>
        <w:pStyle w:val="Style21"/>
        <w:keepNext/>
        <w:keepLines/>
        <w:widowControl w:val="0"/>
        <w:numPr>
          <w:ilvl w:val="0"/>
          <w:numId w:val="55"/>
        </w:numPr>
        <w:shd w:val="clear" w:color="auto" w:fill="auto"/>
        <w:bidi w:val="0"/>
        <w:spacing w:before="0" w:after="100" w:line="240" w:lineRule="auto"/>
        <w:ind w:left="0" w:right="0" w:firstLine="0"/>
        <w:jc w:val="left"/>
      </w:pPr>
      <w:bookmarkStart w:id="710" w:name="bookmark710"/>
      <w:bookmarkStart w:id="711" w:name="bookmark711"/>
      <w:bookmarkStart w:id="712" w:name="bookmark712"/>
      <w:bookmarkStart w:id="713" w:name="bookmark713"/>
      <w:bookmarkEnd w:id="712"/>
      <w:r>
        <w:rPr>
          <w:color w:val="000000"/>
          <w:spacing w:val="0"/>
          <w:w w:val="100"/>
          <w:position w:val="0"/>
        </w:rPr>
        <w:t>.</w:t>
      </w:r>
      <w:r>
        <w:rPr>
          <w:color w:val="000000"/>
          <w:spacing w:val="0"/>
          <w:w w:val="100"/>
          <w:position w:val="0"/>
        </w:rPr>
        <w:t>融资租入固定资产的认定依据、计价和折旧方法</w:t>
      </w:r>
      <w:bookmarkEnd w:id="710"/>
      <w:bookmarkEnd w:id="711"/>
      <w:bookmarkEnd w:id="713"/>
    </w:p>
    <w:p>
      <w:pPr>
        <w:pStyle w:val="Style6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49"/>
        </w:numPr>
        <w:shd w:val="clear" w:color="auto" w:fill="auto"/>
        <w:tabs>
          <w:tab w:pos="430" w:val="left"/>
        </w:tabs>
        <w:bidi w:val="0"/>
        <w:spacing w:before="0" w:after="0" w:line="240" w:lineRule="auto"/>
        <w:ind w:left="0" w:right="0" w:firstLine="0"/>
        <w:jc w:val="left"/>
      </w:pPr>
      <w:bookmarkStart w:id="714" w:name="bookmark714"/>
      <w:bookmarkStart w:id="715" w:name="bookmark715"/>
      <w:bookmarkStart w:id="716" w:name="bookmark716"/>
      <w:bookmarkStart w:id="717" w:name="bookmark717"/>
      <w:bookmarkEnd w:id="716"/>
      <w:r>
        <w:rPr>
          <w:color w:val="000000"/>
          <w:spacing w:val="0"/>
          <w:w w:val="100"/>
          <w:position w:val="0"/>
        </w:rPr>
        <w:t>在建工程</w:t>
      </w:r>
      <w:bookmarkEnd w:id="714"/>
      <w:bookmarkEnd w:id="715"/>
      <w:bookmarkEnd w:id="717"/>
    </w:p>
    <w:p>
      <w:pPr>
        <w:pStyle w:val="Style64"/>
        <w:keepNext w:val="0"/>
        <w:keepLines w:val="0"/>
        <w:widowControl w:val="0"/>
        <w:shd w:val="clear" w:color="auto" w:fill="auto"/>
        <w:bidi w:val="0"/>
        <w:spacing w:before="0" w:after="0" w:line="413"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4"/>
        <w:keepNext w:val="0"/>
        <w:keepLines w:val="0"/>
        <w:widowControl w:val="0"/>
        <w:numPr>
          <w:ilvl w:val="0"/>
          <w:numId w:val="57"/>
        </w:numPr>
        <w:shd w:val="clear" w:color="auto" w:fill="auto"/>
        <w:tabs>
          <w:tab w:pos="464" w:val="left"/>
        </w:tabs>
        <w:bidi w:val="0"/>
        <w:spacing w:before="0" w:after="0" w:line="413" w:lineRule="exact"/>
        <w:ind w:left="0" w:right="0" w:firstLine="0"/>
        <w:jc w:val="both"/>
      </w:pPr>
      <w:bookmarkStart w:id="718" w:name="bookmark718"/>
      <w:bookmarkEnd w:id="718"/>
      <w:r>
        <w:rPr>
          <w:color w:val="000000"/>
          <w:spacing w:val="0"/>
          <w:w w:val="100"/>
          <w:position w:val="0"/>
        </w:rPr>
        <w:t>在建工程同时满足经济利益很可能流入、成本能够可靠计量则予以确认。在建工程按建造该 项资产达到预定可使用状态前所发生的实际成本计量。</w:t>
      </w:r>
    </w:p>
    <w:p>
      <w:pPr>
        <w:pStyle w:val="Style64"/>
        <w:keepNext w:val="0"/>
        <w:keepLines w:val="0"/>
        <w:widowControl w:val="0"/>
        <w:numPr>
          <w:ilvl w:val="0"/>
          <w:numId w:val="57"/>
        </w:numPr>
        <w:shd w:val="clear" w:color="auto" w:fill="auto"/>
        <w:tabs>
          <w:tab w:pos="464" w:val="left"/>
        </w:tabs>
        <w:bidi w:val="0"/>
        <w:spacing w:before="0" w:after="480" w:line="413" w:lineRule="exact"/>
        <w:ind w:left="0" w:right="0" w:firstLine="0"/>
        <w:jc w:val="both"/>
      </w:pPr>
      <w:bookmarkStart w:id="719" w:name="bookmark719"/>
      <w:bookmarkEnd w:id="719"/>
      <w:r>
        <w:rPr>
          <w:color w:val="000000"/>
          <w:spacing w:val="0"/>
          <w:w w:val="100"/>
          <w:position w:val="0"/>
        </w:rPr>
        <w:t>在建工程达到预定可使用状态时，按工程实际成本转入固定资产。已达到预定可使用状态但 尚未办理竣工决算的，先按估计价值转入固定资产，待办理竣工决算后再按实际成本调整原暂估 价值，但不再调整原已计提的折旧。</w:t>
      </w:r>
    </w:p>
    <w:p>
      <w:pPr>
        <w:pStyle w:val="Style21"/>
        <w:keepNext/>
        <w:keepLines/>
        <w:widowControl w:val="0"/>
        <w:numPr>
          <w:ilvl w:val="0"/>
          <w:numId w:val="49"/>
        </w:numPr>
        <w:shd w:val="clear" w:color="auto" w:fill="auto"/>
        <w:tabs>
          <w:tab w:pos="430" w:val="left"/>
        </w:tabs>
        <w:bidi w:val="0"/>
        <w:spacing w:before="0" w:after="100" w:line="240" w:lineRule="auto"/>
        <w:ind w:left="0" w:right="0" w:firstLine="0"/>
        <w:jc w:val="both"/>
      </w:pPr>
      <w:bookmarkStart w:id="720" w:name="bookmark720"/>
      <w:bookmarkStart w:id="721" w:name="bookmark721"/>
      <w:bookmarkStart w:id="722" w:name="bookmark722"/>
      <w:bookmarkStart w:id="723" w:name="bookmark723"/>
      <w:bookmarkEnd w:id="722"/>
      <w:r>
        <w:rPr>
          <w:color w:val="000000"/>
          <w:spacing w:val="0"/>
          <w:w w:val="100"/>
          <w:position w:val="0"/>
        </w:rPr>
        <w:t>借款费用</w:t>
      </w:r>
      <w:bookmarkEnd w:id="720"/>
      <w:bookmarkEnd w:id="721"/>
      <w:bookmarkEnd w:id="723"/>
    </w:p>
    <w:p>
      <w:pPr>
        <w:pStyle w:val="Style64"/>
        <w:keepNext w:val="0"/>
        <w:keepLines w:val="0"/>
        <w:widowControl w:val="0"/>
        <w:shd w:val="clear" w:color="auto" w:fill="auto"/>
        <w:bidi w:val="0"/>
        <w:spacing w:before="0" w:after="42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4"/>
        <w:keepNext w:val="0"/>
        <w:keepLines w:val="0"/>
        <w:widowControl w:val="0"/>
        <w:shd w:val="clear" w:color="auto" w:fill="auto"/>
        <w:tabs>
          <w:tab w:pos="430" w:val="left"/>
        </w:tabs>
        <w:bidi w:val="0"/>
        <w:spacing w:before="0" w:after="0" w:line="410" w:lineRule="exact"/>
        <w:ind w:left="0" w:right="0" w:firstLine="0"/>
        <w:jc w:val="left"/>
      </w:pPr>
      <w:bookmarkStart w:id="724" w:name="bookmark724"/>
      <w:r>
        <w:rPr>
          <w:color w:val="000000"/>
          <w:spacing w:val="0"/>
          <w:w w:val="100"/>
          <w:position w:val="0"/>
          <w:sz w:val="18"/>
          <w:szCs w:val="18"/>
        </w:rPr>
        <w:t>（</w:t>
      </w:r>
      <w:bookmarkEnd w:id="724"/>
      <w:r>
        <w:rPr>
          <w:color w:val="000000"/>
          <w:spacing w:val="0"/>
          <w:w w:val="100"/>
          <w:position w:val="0"/>
          <w:sz w:val="18"/>
          <w:szCs w:val="18"/>
        </w:rPr>
        <w:t>1）</w:t>
        <w:tab/>
      </w:r>
      <w:r>
        <w:rPr>
          <w:color w:val="000000"/>
          <w:spacing w:val="0"/>
          <w:w w:val="100"/>
          <w:position w:val="0"/>
        </w:rPr>
        <w:t>借款费用资本化的确认原则</w:t>
      </w:r>
    </w:p>
    <w:p>
      <w:pPr>
        <w:pStyle w:val="Style64"/>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公司发生的借款费用，可直接归属于符合资本化条件的资产的购建或者生产的,予以资本化， 计入相关资产成本；其他借款费用，在发生时确认为费用，计入当期损益。</w:t>
      </w:r>
    </w:p>
    <w:p>
      <w:pPr>
        <w:pStyle w:val="Style64"/>
        <w:keepNext w:val="0"/>
        <w:keepLines w:val="0"/>
        <w:widowControl w:val="0"/>
        <w:shd w:val="clear" w:color="auto" w:fill="auto"/>
        <w:tabs>
          <w:tab w:pos="430" w:val="left"/>
        </w:tabs>
        <w:bidi w:val="0"/>
        <w:spacing w:before="0" w:after="0" w:line="410" w:lineRule="exact"/>
        <w:ind w:left="0" w:right="0" w:firstLine="0"/>
        <w:jc w:val="left"/>
      </w:pPr>
      <w:bookmarkStart w:id="725" w:name="bookmark725"/>
      <w:r>
        <w:rPr>
          <w:color w:val="000000"/>
          <w:spacing w:val="0"/>
          <w:w w:val="100"/>
          <w:position w:val="0"/>
          <w:sz w:val="18"/>
          <w:szCs w:val="18"/>
        </w:rPr>
        <w:t>（</w:t>
      </w:r>
      <w:bookmarkEnd w:id="725"/>
      <w:r>
        <w:rPr>
          <w:color w:val="000000"/>
          <w:spacing w:val="0"/>
          <w:w w:val="100"/>
          <w:position w:val="0"/>
          <w:sz w:val="18"/>
          <w:szCs w:val="18"/>
        </w:rPr>
        <w:t>2）</w:t>
        <w:tab/>
      </w:r>
      <w:r>
        <w:rPr>
          <w:color w:val="000000"/>
          <w:spacing w:val="0"/>
          <w:w w:val="100"/>
          <w:position w:val="0"/>
        </w:rPr>
        <w:t>借款费用资本化期间</w:t>
      </w:r>
    </w:p>
    <w:p>
      <w:pPr>
        <w:pStyle w:val="Style64"/>
        <w:keepNext w:val="0"/>
        <w:keepLines w:val="0"/>
        <w:widowControl w:val="0"/>
        <w:shd w:val="clear" w:color="auto" w:fill="auto"/>
        <w:tabs>
          <w:tab w:pos="776" w:val="left"/>
        </w:tabs>
        <w:bidi w:val="0"/>
        <w:spacing w:before="0" w:after="0" w:line="410" w:lineRule="exact"/>
        <w:ind w:left="0" w:right="0" w:firstLine="440"/>
        <w:jc w:val="both"/>
      </w:pPr>
      <w:bookmarkStart w:id="726" w:name="bookmark726"/>
      <w:r>
        <w:rPr>
          <w:color w:val="000000"/>
          <w:spacing w:val="0"/>
          <w:w w:val="100"/>
          <w:position w:val="0"/>
          <w:sz w:val="18"/>
          <w:szCs w:val="18"/>
        </w:rPr>
        <w:t>1</w:t>
      </w:r>
      <w:bookmarkEnd w:id="726"/>
      <w:r>
        <w:rPr>
          <w:color w:val="000000"/>
          <w:spacing w:val="0"/>
          <w:w w:val="100"/>
          <w:position w:val="0"/>
          <w:sz w:val="18"/>
          <w:szCs w:val="18"/>
        </w:rPr>
        <w:t>）</w:t>
        <w:tab/>
      </w:r>
      <w:r>
        <w:rPr>
          <w:color w:val="000000"/>
          <w:spacing w:val="0"/>
          <w:w w:val="100"/>
          <w:position w:val="0"/>
        </w:rPr>
        <w:t>当借款费用同时满足下列条件时，开始资本化：</w:t>
      </w:r>
      <w:r>
        <w:rPr>
          <w:color w:val="000000"/>
          <w:spacing w:val="0"/>
          <w:w w:val="100"/>
          <w:position w:val="0"/>
          <w:sz w:val="18"/>
          <w:szCs w:val="18"/>
        </w:rPr>
        <w:t>I）</w:t>
      </w:r>
      <w:r>
        <w:rPr>
          <w:color w:val="000000"/>
          <w:spacing w:val="0"/>
          <w:w w:val="100"/>
          <w:position w:val="0"/>
        </w:rPr>
        <w:t>资产支出已经发生；</w:t>
      </w:r>
      <w:r>
        <w:rPr>
          <w:color w:val="000000"/>
          <w:spacing w:val="0"/>
          <w:w w:val="100"/>
          <w:position w:val="0"/>
          <w:sz w:val="18"/>
          <w:szCs w:val="18"/>
        </w:rPr>
        <w:t>II）</w:t>
      </w:r>
      <w:r>
        <w:rPr>
          <w:color w:val="000000"/>
          <w:spacing w:val="0"/>
          <w:w w:val="100"/>
          <w:position w:val="0"/>
        </w:rPr>
        <w:t>借款费用已 经发生；</w:t>
      </w:r>
      <w:r>
        <w:rPr>
          <w:color w:val="000000"/>
          <w:spacing w:val="0"/>
          <w:w w:val="100"/>
          <w:position w:val="0"/>
          <w:sz w:val="18"/>
          <w:szCs w:val="18"/>
        </w:rPr>
        <w:t>III）</w:t>
      </w:r>
      <w:r>
        <w:rPr>
          <w:color w:val="000000"/>
          <w:spacing w:val="0"/>
          <w:w w:val="100"/>
          <w:position w:val="0"/>
        </w:rPr>
        <w:t>为使资产达到预定可使用或可销售状态所必要的购建或者生产活动已经开始。</w:t>
      </w:r>
    </w:p>
    <w:p>
      <w:pPr>
        <w:pStyle w:val="Style64"/>
        <w:keepNext w:val="0"/>
        <w:keepLines w:val="0"/>
        <w:widowControl w:val="0"/>
        <w:shd w:val="clear" w:color="auto" w:fill="auto"/>
        <w:tabs>
          <w:tab w:pos="776" w:val="left"/>
        </w:tabs>
        <w:bidi w:val="0"/>
        <w:spacing w:before="0" w:after="0" w:line="410" w:lineRule="exact"/>
        <w:ind w:left="0" w:right="0" w:firstLine="440"/>
        <w:jc w:val="both"/>
      </w:pPr>
      <w:bookmarkStart w:id="727" w:name="bookmark727"/>
      <w:r>
        <w:rPr>
          <w:color w:val="000000"/>
          <w:spacing w:val="0"/>
          <w:w w:val="100"/>
          <w:position w:val="0"/>
          <w:sz w:val="18"/>
          <w:szCs w:val="18"/>
        </w:rPr>
        <w:t>2</w:t>
      </w:r>
      <w:bookmarkEnd w:id="727"/>
      <w:r>
        <w:rPr>
          <w:color w:val="000000"/>
          <w:spacing w:val="0"/>
          <w:w w:val="100"/>
          <w:position w:val="0"/>
          <w:sz w:val="18"/>
          <w:szCs w:val="18"/>
        </w:rPr>
        <w:t>）</w:t>
        <w:tab/>
      </w:r>
      <w:r>
        <w:rPr>
          <w:color w:val="000000"/>
          <w:spacing w:val="0"/>
          <w:w w:val="100"/>
          <w:position w:val="0"/>
        </w:rPr>
        <w:t xml:space="preserve">若符合资本化条件的资产在购建或者生产过程中发生非正常中断，并且中断时间连续超过 </w:t>
      </w:r>
      <w:r>
        <w:rPr>
          <w:color w:val="000000"/>
          <w:spacing w:val="0"/>
          <w:w w:val="100"/>
          <w:position w:val="0"/>
          <w:sz w:val="18"/>
          <w:szCs w:val="18"/>
        </w:rPr>
        <w:t>3</w:t>
      </w:r>
      <w:r>
        <w:rPr>
          <w:color w:val="000000"/>
          <w:spacing w:val="0"/>
          <w:w w:val="100"/>
          <w:position w:val="0"/>
        </w:rPr>
        <w:t>个月，暂停借款费用的资本化；中断期间发生的借款费用确认为当期费用，直至资产的购建或 者生产活动重新开始。</w:t>
      </w:r>
    </w:p>
    <w:p>
      <w:pPr>
        <w:pStyle w:val="Style64"/>
        <w:keepNext w:val="0"/>
        <w:keepLines w:val="0"/>
        <w:widowControl w:val="0"/>
        <w:shd w:val="clear" w:color="auto" w:fill="auto"/>
        <w:tabs>
          <w:tab w:pos="776" w:val="left"/>
        </w:tabs>
        <w:bidi w:val="0"/>
        <w:spacing w:before="0" w:after="0" w:line="410" w:lineRule="exact"/>
        <w:ind w:left="0" w:right="0" w:firstLine="440"/>
        <w:jc w:val="both"/>
      </w:pPr>
      <w:bookmarkStart w:id="728" w:name="bookmark728"/>
      <w:r>
        <w:rPr>
          <w:color w:val="000000"/>
          <w:spacing w:val="0"/>
          <w:w w:val="100"/>
          <w:position w:val="0"/>
          <w:sz w:val="18"/>
          <w:szCs w:val="18"/>
        </w:rPr>
        <w:t>3</w:t>
      </w:r>
      <w:bookmarkEnd w:id="728"/>
      <w:r>
        <w:rPr>
          <w:color w:val="000000"/>
          <w:spacing w:val="0"/>
          <w:w w:val="100"/>
          <w:position w:val="0"/>
          <w:sz w:val="18"/>
          <w:szCs w:val="18"/>
        </w:rPr>
        <w:t>）</w:t>
        <w:tab/>
      </w:r>
      <w:r>
        <w:rPr>
          <w:color w:val="000000"/>
          <w:spacing w:val="0"/>
          <w:w w:val="100"/>
          <w:position w:val="0"/>
        </w:rPr>
        <w:t>当所购建或者生产符合资本化条件的资产达到预定可使用或可销售状态时,借款费用停止 资本化。</w:t>
      </w:r>
    </w:p>
    <w:p>
      <w:pPr>
        <w:pStyle w:val="Style64"/>
        <w:keepNext w:val="0"/>
        <w:keepLines w:val="0"/>
        <w:widowControl w:val="0"/>
        <w:shd w:val="clear" w:color="auto" w:fill="auto"/>
        <w:tabs>
          <w:tab w:pos="430" w:val="left"/>
        </w:tabs>
        <w:bidi w:val="0"/>
        <w:spacing w:before="0" w:after="0" w:line="410" w:lineRule="exact"/>
        <w:ind w:left="0" w:right="0" w:firstLine="0"/>
        <w:jc w:val="left"/>
      </w:pPr>
      <w:bookmarkStart w:id="729" w:name="bookmark729"/>
      <w:r>
        <w:rPr>
          <w:color w:val="000000"/>
          <w:spacing w:val="0"/>
          <w:w w:val="100"/>
          <w:position w:val="0"/>
          <w:sz w:val="18"/>
          <w:szCs w:val="18"/>
        </w:rPr>
        <w:t>（</w:t>
      </w:r>
      <w:bookmarkEnd w:id="729"/>
      <w:r>
        <w:rPr>
          <w:color w:val="000000"/>
          <w:spacing w:val="0"/>
          <w:w w:val="100"/>
          <w:position w:val="0"/>
          <w:sz w:val="18"/>
          <w:szCs w:val="18"/>
        </w:rPr>
        <w:t>3）</w:t>
        <w:tab/>
      </w:r>
      <w:r>
        <w:rPr>
          <w:color w:val="000000"/>
          <w:spacing w:val="0"/>
          <w:w w:val="100"/>
          <w:position w:val="0"/>
        </w:rPr>
        <w:t>借款费用资本化率以及资本化金额</w:t>
      </w:r>
    </w:p>
    <w:p>
      <w:pPr>
        <w:pStyle w:val="Style64"/>
        <w:keepNext w:val="0"/>
        <w:keepLines w:val="0"/>
        <w:widowControl w:val="0"/>
        <w:shd w:val="clear" w:color="auto" w:fill="auto"/>
        <w:bidi w:val="0"/>
        <w:spacing w:before="0" w:after="480" w:line="410" w:lineRule="exact"/>
        <w:ind w:left="0" w:right="0" w:firstLine="440"/>
        <w:jc w:val="both"/>
      </w:pPr>
      <w:r>
        <w:rPr>
          <w:color w:val="000000"/>
          <w:spacing w:val="0"/>
          <w:w w:val="100"/>
          <w:position w:val="0"/>
        </w:rPr>
        <w:t>为购建或者生产符合资本化条件的资产而借入专门借款的，以专门借款当期实际发生的利息 费用（包括按照实际利率法确定的折价或溢价的摊销），减去将尚未动用的借款资金存入银行取得 的利息收入或进行暂时性投资取得的投资收益后的金额，确定应予资本化的利息金额；为购建或 者生产符合资本化条件的资产占用了一般借款的，根据累计资产支出超过专门借款的资产支出加 权平均数乘以占用一般借款的资本化率，计算确定一般借款应予资本化的利息金额。</w:t>
      </w:r>
    </w:p>
    <w:p>
      <w:pPr>
        <w:pStyle w:val="Style21"/>
        <w:keepNext/>
        <w:keepLines/>
        <w:widowControl w:val="0"/>
        <w:numPr>
          <w:ilvl w:val="0"/>
          <w:numId w:val="49"/>
        </w:numPr>
        <w:shd w:val="clear" w:color="auto" w:fill="auto"/>
        <w:tabs>
          <w:tab w:pos="430" w:val="left"/>
        </w:tabs>
        <w:bidi w:val="0"/>
        <w:spacing w:before="0" w:after="120" w:line="240" w:lineRule="auto"/>
        <w:ind w:left="0" w:right="0" w:firstLine="0"/>
        <w:jc w:val="left"/>
      </w:pPr>
      <w:bookmarkStart w:id="730" w:name="bookmark730"/>
      <w:bookmarkStart w:id="731" w:name="bookmark731"/>
      <w:bookmarkStart w:id="732" w:name="bookmark732"/>
      <w:bookmarkStart w:id="733" w:name="bookmark733"/>
      <w:bookmarkEnd w:id="732"/>
      <w:r>
        <w:rPr>
          <w:color w:val="000000"/>
          <w:spacing w:val="0"/>
          <w:w w:val="100"/>
          <w:position w:val="0"/>
        </w:rPr>
        <w:t>生物资产</w:t>
      </w:r>
      <w:bookmarkEnd w:id="730"/>
      <w:bookmarkEnd w:id="731"/>
      <w:bookmarkEnd w:id="733"/>
    </w:p>
    <w:p>
      <w:pPr>
        <w:pStyle w:val="Style6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49"/>
        </w:numPr>
        <w:shd w:val="clear" w:color="auto" w:fill="auto"/>
        <w:tabs>
          <w:tab w:pos="445" w:val="left"/>
        </w:tabs>
        <w:bidi w:val="0"/>
        <w:spacing w:before="0" w:after="120" w:line="240" w:lineRule="auto"/>
        <w:ind w:left="0" w:right="0" w:firstLine="0"/>
        <w:jc w:val="left"/>
      </w:pPr>
      <w:bookmarkStart w:id="734" w:name="bookmark734"/>
      <w:bookmarkStart w:id="735" w:name="bookmark735"/>
      <w:bookmarkStart w:id="736" w:name="bookmark736"/>
      <w:bookmarkStart w:id="737" w:name="bookmark737"/>
      <w:bookmarkEnd w:id="736"/>
      <w:r>
        <w:rPr>
          <w:color w:val="000000"/>
          <w:spacing w:val="0"/>
          <w:w w:val="100"/>
          <w:position w:val="0"/>
        </w:rPr>
        <w:t>油气资产</w:t>
      </w:r>
      <w:bookmarkEnd w:id="734"/>
      <w:bookmarkEnd w:id="735"/>
      <w:bookmarkEnd w:id="737"/>
    </w:p>
    <w:p>
      <w:pPr>
        <w:pStyle w:val="Style6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49"/>
        </w:numPr>
        <w:shd w:val="clear" w:color="auto" w:fill="auto"/>
        <w:tabs>
          <w:tab w:pos="445" w:val="left"/>
        </w:tabs>
        <w:bidi w:val="0"/>
        <w:spacing w:before="0" w:after="120" w:line="240" w:lineRule="auto"/>
        <w:ind w:left="0" w:right="0" w:firstLine="0"/>
        <w:jc w:val="left"/>
      </w:pPr>
      <w:bookmarkStart w:id="738" w:name="bookmark738"/>
      <w:bookmarkStart w:id="739" w:name="bookmark739"/>
      <w:bookmarkStart w:id="740" w:name="bookmark740"/>
      <w:bookmarkStart w:id="741" w:name="bookmark741"/>
      <w:bookmarkEnd w:id="740"/>
      <w:r>
        <w:rPr>
          <w:color w:val="000000"/>
          <w:spacing w:val="0"/>
          <w:w w:val="100"/>
          <w:position w:val="0"/>
        </w:rPr>
        <w:t>无形资产</w:t>
      </w:r>
      <w:bookmarkEnd w:id="738"/>
      <w:bookmarkEnd w:id="739"/>
      <w:bookmarkEnd w:id="741"/>
    </w:p>
    <w:p>
      <w:pPr>
        <w:pStyle w:val="Style21"/>
        <w:keepNext/>
        <w:keepLines/>
        <w:widowControl w:val="0"/>
        <w:shd w:val="clear" w:color="auto" w:fill="auto"/>
        <w:bidi w:val="0"/>
        <w:spacing w:before="0" w:after="0" w:line="240" w:lineRule="auto"/>
        <w:ind w:left="0" w:right="0" w:firstLine="0"/>
        <w:jc w:val="left"/>
      </w:pPr>
      <w:bookmarkStart w:id="738" w:name="bookmark738"/>
      <w:bookmarkStart w:id="739" w:name="bookmark739"/>
      <w:bookmarkStart w:id="742" w:name="bookmark742"/>
      <w:bookmarkStart w:id="743" w:name="bookmark743"/>
      <w:r>
        <w:rPr>
          <w:color w:val="000000"/>
          <w:spacing w:val="0"/>
          <w:w w:val="100"/>
          <w:position w:val="0"/>
        </w:rPr>
        <w:t>（</w:t>
      </w:r>
      <w:bookmarkEnd w:id="742"/>
      <w:r>
        <w:rPr>
          <w:color w:val="000000"/>
          <w:spacing w:val="0"/>
          <w:w w:val="100"/>
          <w:position w:val="0"/>
        </w:rPr>
        <w:t>1）.</w:t>
      </w:r>
      <w:r>
        <w:rPr>
          <w:color w:val="000000"/>
          <w:spacing w:val="0"/>
          <w:w w:val="100"/>
          <w:position w:val="0"/>
        </w:rPr>
        <w:t>计价方法、使用寿命、减值测试</w:t>
      </w:r>
      <w:bookmarkEnd w:id="738"/>
      <w:bookmarkEnd w:id="739"/>
      <w:bookmarkEnd w:id="743"/>
    </w:p>
    <w:p>
      <w:pPr>
        <w:pStyle w:val="Style64"/>
        <w:keepNext w:val="0"/>
        <w:keepLines w:val="0"/>
        <w:widowControl w:val="0"/>
        <w:shd w:val="clear" w:color="auto" w:fill="auto"/>
        <w:bidi w:val="0"/>
        <w:spacing w:before="0" w:after="0" w:line="41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4"/>
        <w:keepNext w:val="0"/>
        <w:keepLines w:val="0"/>
        <w:widowControl w:val="0"/>
        <w:shd w:val="clear" w:color="auto" w:fill="auto"/>
        <w:tabs>
          <w:tab w:pos="784" w:val="left"/>
        </w:tabs>
        <w:bidi w:val="0"/>
        <w:spacing w:before="0" w:after="0" w:line="413" w:lineRule="exact"/>
        <w:ind w:left="0" w:right="0" w:firstLine="440"/>
        <w:jc w:val="both"/>
      </w:pPr>
      <w:bookmarkStart w:id="744" w:name="bookmark744"/>
      <w:r>
        <w:rPr>
          <w:color w:val="000000"/>
          <w:spacing w:val="0"/>
          <w:w w:val="100"/>
          <w:position w:val="0"/>
          <w:sz w:val="18"/>
          <w:szCs w:val="18"/>
        </w:rPr>
        <w:t>1</w:t>
      </w:r>
      <w:bookmarkEnd w:id="744"/>
      <w:r>
        <w:rPr>
          <w:color w:val="000000"/>
          <w:spacing w:val="0"/>
          <w:w w:val="100"/>
          <w:position w:val="0"/>
          <w:sz w:val="18"/>
          <w:szCs w:val="18"/>
        </w:rPr>
        <w:t>）</w:t>
        <w:tab/>
      </w:r>
      <w:r>
        <w:rPr>
          <w:color w:val="000000"/>
          <w:spacing w:val="0"/>
          <w:w w:val="100"/>
          <w:position w:val="0"/>
        </w:rPr>
        <w:t>无形资产包括土地使用权、专利权及非专利技术等，按成本进行初始计量。</w:t>
      </w:r>
    </w:p>
    <w:p>
      <w:pPr>
        <w:pStyle w:val="Style64"/>
        <w:keepNext w:val="0"/>
        <w:keepLines w:val="0"/>
        <w:widowControl w:val="0"/>
        <w:shd w:val="clear" w:color="auto" w:fill="auto"/>
        <w:tabs>
          <w:tab w:pos="776" w:val="left"/>
        </w:tabs>
        <w:bidi w:val="0"/>
        <w:spacing w:before="0" w:after="120" w:line="413" w:lineRule="exact"/>
        <w:ind w:left="0" w:right="0" w:firstLine="440"/>
        <w:jc w:val="both"/>
      </w:pPr>
      <w:bookmarkStart w:id="745" w:name="bookmark745"/>
      <w:r>
        <w:rPr>
          <w:color w:val="000000"/>
          <w:spacing w:val="0"/>
          <w:w w:val="100"/>
          <w:position w:val="0"/>
          <w:sz w:val="18"/>
          <w:szCs w:val="18"/>
        </w:rPr>
        <w:t>2</w:t>
      </w:r>
      <w:bookmarkEnd w:id="745"/>
      <w:r>
        <w:rPr>
          <w:color w:val="000000"/>
          <w:spacing w:val="0"/>
          <w:w w:val="100"/>
          <w:position w:val="0"/>
          <w:sz w:val="18"/>
          <w:szCs w:val="18"/>
        </w:rPr>
        <w:t>）</w:t>
        <w:tab/>
      </w:r>
      <w:r>
        <w:rPr>
          <w:color w:val="000000"/>
          <w:spacing w:val="0"/>
          <w:w w:val="100"/>
          <w:position w:val="0"/>
        </w:rPr>
        <w:t>使用寿命有限的无形资产，在使用寿命内按照与该项无形资产有关的经济利益的预期实现 方式系统合理地摊销，无法可靠确定预期实现方式的，采用直线法摊销。具体年限如下：</w:t>
      </w:r>
    </w:p>
    <w:tbl>
      <w:tblPr>
        <w:tblOverlap w:val="never"/>
        <w:jc w:val="left"/>
        <w:tblLayout w:type="fixed"/>
      </w:tblPr>
      <w:tblGrid>
        <w:gridCol w:w="2842"/>
        <w:gridCol w:w="2842"/>
      </w:tblGrid>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摊销年限（年）</w:t>
            </w:r>
          </w:p>
        </w:tc>
      </w:tr>
      <w:tr>
        <w:trPr>
          <w:trHeight w:val="37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40-50</w:t>
            </w:r>
          </w:p>
        </w:tc>
      </w:tr>
      <w:tr>
        <w:trPr>
          <w:trHeight w:val="37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商标权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r>
      <w:tr>
        <w:trPr>
          <w:trHeight w:val="37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著作权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5-10</w:t>
            </w:r>
          </w:p>
        </w:tc>
      </w:tr>
      <w:tr>
        <w:trPr>
          <w:trHeight w:val="38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专利权</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r>
    </w:tbl>
    <w:tbl>
      <w:tblPr>
        <w:tblOverlap w:val="never"/>
        <w:jc w:val="left"/>
        <w:tblLayout w:type="fixed"/>
      </w:tblPr>
      <w:tblGrid>
        <w:gridCol w:w="2842"/>
        <w:gridCol w:w="2842"/>
      </w:tblGrid>
      <w:tr>
        <w:trPr>
          <w:trHeight w:val="37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非专利技术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r>
      <w:tr>
        <w:trPr>
          <w:trHeight w:val="38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管理软件</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5-10</w:t>
            </w:r>
          </w:p>
        </w:tc>
      </w:tr>
    </w:tbl>
    <w:p>
      <w:pPr>
        <w:widowControl w:val="0"/>
        <w:spacing w:after="339" w:line="1" w:lineRule="exact"/>
      </w:pPr>
    </w:p>
    <w:p>
      <w:pPr>
        <w:pStyle w:val="Style21"/>
        <w:keepNext/>
        <w:keepLines/>
        <w:widowControl w:val="0"/>
        <w:shd w:val="clear" w:color="auto" w:fill="auto"/>
        <w:bidi w:val="0"/>
        <w:spacing w:before="0" w:after="0" w:line="240" w:lineRule="auto"/>
        <w:ind w:left="0" w:right="0" w:firstLine="0"/>
        <w:jc w:val="both"/>
      </w:pPr>
      <w:bookmarkStart w:id="746" w:name="bookmark746"/>
      <w:bookmarkStart w:id="747" w:name="bookmark747"/>
      <w:bookmarkStart w:id="748" w:name="bookmark748"/>
      <w:bookmarkStart w:id="749" w:name="bookmark749"/>
      <w:r>
        <w:rPr>
          <w:color w:val="000000"/>
          <w:spacing w:val="0"/>
          <w:w w:val="100"/>
          <w:position w:val="0"/>
        </w:rPr>
        <w:t>（</w:t>
      </w:r>
      <w:bookmarkEnd w:id="748"/>
      <w:r>
        <w:rPr>
          <w:color w:val="000000"/>
          <w:spacing w:val="0"/>
          <w:w w:val="100"/>
          <w:position w:val="0"/>
        </w:rPr>
        <w:t>2）.</w:t>
      </w:r>
      <w:r>
        <w:rPr>
          <w:color w:val="000000"/>
          <w:spacing w:val="0"/>
          <w:w w:val="100"/>
          <w:position w:val="0"/>
        </w:rPr>
        <w:t>内部研究开发支出会计政策</w:t>
      </w:r>
      <w:bookmarkEnd w:id="746"/>
      <w:bookmarkEnd w:id="747"/>
      <w:bookmarkEnd w:id="749"/>
    </w:p>
    <w:p>
      <w:pPr>
        <w:pStyle w:val="Style64"/>
        <w:keepNext w:val="0"/>
        <w:keepLines w:val="0"/>
        <w:widowControl w:val="0"/>
        <w:shd w:val="clear" w:color="auto" w:fill="auto"/>
        <w:bidi w:val="0"/>
        <w:spacing w:before="0" w:after="0" w:line="407"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4"/>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内部研究开发项目研究阶段的支出，于发生时计入当期损益。内部研究开发项目开发阶段的 支出，同时满足下列条件的，确认为无形资产：</w:t>
      </w:r>
      <w:r>
        <w:rPr>
          <w:color w:val="000000"/>
          <w:spacing w:val="0"/>
          <w:w w:val="100"/>
          <w:position w:val="0"/>
          <w:sz w:val="18"/>
          <w:szCs w:val="18"/>
        </w:rPr>
        <w:t>1）</w:t>
      </w:r>
      <w:r>
        <w:rPr>
          <w:color w:val="000000"/>
          <w:spacing w:val="0"/>
          <w:w w:val="100"/>
          <w:position w:val="0"/>
        </w:rPr>
        <w:t>完成该无形资产以使其能够使用或出售在技术 上具有可行性</w:t>
      </w:r>
      <w:r>
        <w:rPr>
          <w:color w:val="000000"/>
          <w:spacing w:val="0"/>
          <w:w w:val="100"/>
          <w:position w:val="0"/>
          <w:sz w:val="18"/>
          <w:szCs w:val="18"/>
        </w:rPr>
        <w:t>;2）</w:t>
      </w:r>
      <w:r>
        <w:rPr>
          <w:color w:val="000000"/>
          <w:spacing w:val="0"/>
          <w:w w:val="100"/>
          <w:position w:val="0"/>
        </w:rPr>
        <w:t>具有完成该无形资产并使用或出售的意图</w:t>
      </w:r>
      <w:r>
        <w:rPr>
          <w:color w:val="000000"/>
          <w:spacing w:val="0"/>
          <w:w w:val="100"/>
          <w:position w:val="0"/>
          <w:sz w:val="18"/>
          <w:szCs w:val="18"/>
        </w:rPr>
        <w:t>；3）</w:t>
      </w:r>
      <w:r>
        <w:rPr>
          <w:color w:val="000000"/>
          <w:spacing w:val="0"/>
          <w:w w:val="100"/>
          <w:position w:val="0"/>
        </w:rPr>
        <w:t>无形资产产生经济利益的方式， 包括能够证明运用该无形资产生产的产品存在市场或无形资产自身存在市场，无形资产将在内部 使用的，能证明其有用性；</w:t>
      </w:r>
      <w:r>
        <w:rPr>
          <w:color w:val="000000"/>
          <w:spacing w:val="0"/>
          <w:w w:val="100"/>
          <w:position w:val="0"/>
          <w:sz w:val="18"/>
          <w:szCs w:val="18"/>
        </w:rPr>
        <w:t>4）</w:t>
      </w:r>
      <w:r>
        <w:rPr>
          <w:color w:val="000000"/>
          <w:spacing w:val="0"/>
          <w:w w:val="100"/>
          <w:position w:val="0"/>
        </w:rPr>
        <w:t>有足够的技术、财务资源和其他资源支持，以完成该无形资产的开 发，并有能力使用或出售该无形资产；</w:t>
      </w:r>
      <w:r>
        <w:rPr>
          <w:color w:val="000000"/>
          <w:spacing w:val="0"/>
          <w:w w:val="100"/>
          <w:position w:val="0"/>
          <w:sz w:val="18"/>
          <w:szCs w:val="18"/>
        </w:rPr>
        <w:t>5）</w:t>
      </w:r>
      <w:r>
        <w:rPr>
          <w:color w:val="000000"/>
          <w:spacing w:val="0"/>
          <w:w w:val="100"/>
          <w:position w:val="0"/>
        </w:rPr>
        <w:t>归属于该无形资产开发阶段的支出能够可靠地计量。</w:t>
      </w:r>
    </w:p>
    <w:p>
      <w:pPr>
        <w:pStyle w:val="Style64"/>
        <w:keepNext w:val="0"/>
        <w:keepLines w:val="0"/>
        <w:widowControl w:val="0"/>
        <w:shd w:val="clear" w:color="auto" w:fill="auto"/>
        <w:bidi w:val="0"/>
        <w:spacing w:before="0" w:after="500" w:line="407" w:lineRule="exact"/>
        <w:ind w:left="0" w:right="0" w:firstLine="440"/>
        <w:jc w:val="both"/>
      </w:pPr>
      <w:r>
        <w:rPr>
          <w:color w:val="000000"/>
          <w:spacing w:val="0"/>
          <w:w w:val="100"/>
          <w:position w:val="0"/>
        </w:rPr>
        <w:t>公司划分内部研究开发项目研究阶段支出和开发阶段支出的具体标准：研究阶段，是指为获 取新的技术和知识等进行的有计划的调查，为进一步的开发活动进行资料及相关方面的准备，将 来是否会转入开发、开发后是否会形成无形资产等具有较大的不确定性；开发阶段相对研究阶段 而言，是指完成了研究阶段的工作,在很大程度上形成一项新产品或新技术的基本条件已经具备。</w:t>
      </w:r>
    </w:p>
    <w:p>
      <w:pPr>
        <w:pStyle w:val="Style21"/>
        <w:keepNext/>
        <w:keepLines/>
        <w:widowControl w:val="0"/>
        <w:numPr>
          <w:ilvl w:val="0"/>
          <w:numId w:val="49"/>
        </w:numPr>
        <w:shd w:val="clear" w:color="auto" w:fill="auto"/>
        <w:tabs>
          <w:tab w:pos="440" w:val="left"/>
        </w:tabs>
        <w:bidi w:val="0"/>
        <w:spacing w:before="0" w:after="0" w:line="240" w:lineRule="auto"/>
        <w:ind w:left="0" w:right="0" w:firstLine="0"/>
        <w:jc w:val="both"/>
      </w:pPr>
      <w:bookmarkStart w:id="750" w:name="bookmark750"/>
      <w:bookmarkStart w:id="751" w:name="bookmark751"/>
      <w:bookmarkStart w:id="752" w:name="bookmark752"/>
      <w:bookmarkStart w:id="753" w:name="bookmark753"/>
      <w:bookmarkEnd w:id="752"/>
      <w:r>
        <w:rPr>
          <w:color w:val="000000"/>
          <w:spacing w:val="0"/>
          <w:w w:val="100"/>
          <w:position w:val="0"/>
        </w:rPr>
        <w:t>长期资产减值</w:t>
      </w:r>
      <w:bookmarkEnd w:id="750"/>
      <w:bookmarkEnd w:id="751"/>
      <w:bookmarkEnd w:id="753"/>
    </w:p>
    <w:p>
      <w:pPr>
        <w:pStyle w:val="Style64"/>
        <w:keepNext w:val="0"/>
        <w:keepLines w:val="0"/>
        <w:widowControl w:val="0"/>
        <w:shd w:val="clear" w:color="auto" w:fill="auto"/>
        <w:bidi w:val="0"/>
        <w:spacing w:before="0" w:after="0" w:line="40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4"/>
        <w:keepNext w:val="0"/>
        <w:keepLines w:val="0"/>
        <w:widowControl w:val="0"/>
        <w:shd w:val="clear" w:color="auto" w:fill="auto"/>
        <w:bidi w:val="0"/>
        <w:spacing w:before="0" w:after="0" w:line="404" w:lineRule="exact"/>
        <w:ind w:left="0" w:right="0" w:firstLine="440"/>
        <w:jc w:val="both"/>
      </w:pPr>
      <w:r>
        <w:rPr>
          <w:color w:val="000000"/>
          <w:spacing w:val="0"/>
          <w:w w:val="100"/>
          <w:position w:val="0"/>
        </w:rPr>
        <w:t>对长期股权投资、采用成本模式计量的投资性房地产、固定资产、在建工程、使用寿命有限 的无形资产等长期资产,在资产负债表日有迹象表明发生减值的，估计其可收回金额。对因企业合 并所形成的商誉和使用寿命不确定的无形资产，无论是否存在减值迹象，每年都进行减值测试。 商誉结合与其相关的资产组或者资产组组合进行减值测试。</w:t>
      </w:r>
    </w:p>
    <w:p>
      <w:pPr>
        <w:pStyle w:val="Style64"/>
        <w:keepNext w:val="0"/>
        <w:keepLines w:val="0"/>
        <w:widowControl w:val="0"/>
        <w:shd w:val="clear" w:color="auto" w:fill="auto"/>
        <w:bidi w:val="0"/>
        <w:spacing w:before="0" w:after="500" w:line="404" w:lineRule="exact"/>
        <w:ind w:left="0" w:right="0" w:firstLine="440"/>
        <w:jc w:val="both"/>
      </w:pPr>
      <w:r>
        <w:rPr>
          <w:color w:val="000000"/>
          <w:spacing w:val="0"/>
          <w:w w:val="100"/>
          <w:position w:val="0"/>
        </w:rPr>
        <w:t>若上述长期资产的可收回金额低于其账面价值的，按其差额确认资产减值准备并计入当期损 益。</w:t>
      </w:r>
    </w:p>
    <w:p>
      <w:pPr>
        <w:pStyle w:val="Style21"/>
        <w:keepNext/>
        <w:keepLines/>
        <w:widowControl w:val="0"/>
        <w:numPr>
          <w:ilvl w:val="0"/>
          <w:numId w:val="49"/>
        </w:numPr>
        <w:shd w:val="clear" w:color="auto" w:fill="auto"/>
        <w:tabs>
          <w:tab w:pos="440" w:val="left"/>
        </w:tabs>
        <w:bidi w:val="0"/>
        <w:spacing w:before="0" w:after="0" w:line="240" w:lineRule="auto"/>
        <w:ind w:left="0" w:right="0" w:firstLine="0"/>
        <w:jc w:val="both"/>
      </w:pPr>
      <w:bookmarkStart w:id="754" w:name="bookmark754"/>
      <w:bookmarkStart w:id="755" w:name="bookmark755"/>
      <w:bookmarkStart w:id="756" w:name="bookmark756"/>
      <w:bookmarkStart w:id="757" w:name="bookmark757"/>
      <w:bookmarkEnd w:id="756"/>
      <w:r>
        <w:rPr>
          <w:color w:val="000000"/>
          <w:spacing w:val="0"/>
          <w:w w:val="100"/>
          <w:position w:val="0"/>
        </w:rPr>
        <w:t>长期待摊费用</w:t>
      </w:r>
      <w:bookmarkEnd w:id="754"/>
      <w:bookmarkEnd w:id="755"/>
      <w:bookmarkEnd w:id="757"/>
    </w:p>
    <w:p>
      <w:pPr>
        <w:pStyle w:val="Style64"/>
        <w:keepNext w:val="0"/>
        <w:keepLines w:val="0"/>
        <w:widowControl w:val="0"/>
        <w:shd w:val="clear" w:color="auto" w:fill="auto"/>
        <w:bidi w:val="0"/>
        <w:spacing w:before="0" w:after="0" w:line="406"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4"/>
        <w:keepNext w:val="0"/>
        <w:keepLines w:val="0"/>
        <w:widowControl w:val="0"/>
        <w:shd w:val="clear" w:color="auto" w:fill="auto"/>
        <w:bidi w:val="0"/>
        <w:spacing w:before="0" w:after="620" w:line="406" w:lineRule="exact"/>
        <w:ind w:left="0" w:right="0" w:firstLine="440"/>
        <w:jc w:val="both"/>
      </w:pPr>
      <w:r>
        <w:rPr>
          <w:color w:val="000000"/>
          <w:spacing w:val="0"/>
          <w:w w:val="100"/>
          <w:position w:val="0"/>
        </w:rPr>
        <w:t>长期待摊费用核算已经支出，摊销期限在</w:t>
      </w:r>
      <w:r>
        <w:rPr>
          <w:color w:val="000000"/>
          <w:spacing w:val="0"/>
          <w:w w:val="100"/>
          <w:position w:val="0"/>
          <w:sz w:val="18"/>
          <w:szCs w:val="18"/>
        </w:rPr>
        <w:t>1</w:t>
      </w:r>
      <w:r>
        <w:rPr>
          <w:color w:val="000000"/>
          <w:spacing w:val="0"/>
          <w:w w:val="100"/>
          <w:position w:val="0"/>
        </w:rPr>
        <w:t>年以上（不含</w:t>
      </w:r>
      <w:r>
        <w:rPr>
          <w:color w:val="000000"/>
          <w:spacing w:val="0"/>
          <w:w w:val="100"/>
          <w:position w:val="0"/>
          <w:sz w:val="18"/>
          <w:szCs w:val="18"/>
        </w:rPr>
        <w:t>1</w:t>
      </w:r>
      <w:r>
        <w:rPr>
          <w:color w:val="000000"/>
          <w:spacing w:val="0"/>
          <w:w w:val="100"/>
          <w:position w:val="0"/>
        </w:rPr>
        <w:t>年）的各项费用。长期待摊费用按 实际发生额入账，在受益期或规定的期限内分期平均摊销。如果长期待摊的费用项目不能使以后 会计期间受益则将尚未摊销的该项目的摊余价值全部转入当期损益。</w:t>
      </w:r>
    </w:p>
    <w:p>
      <w:pPr>
        <w:pStyle w:val="Style21"/>
        <w:keepNext/>
        <w:keepLines/>
        <w:widowControl w:val="0"/>
        <w:numPr>
          <w:ilvl w:val="0"/>
          <w:numId w:val="49"/>
        </w:numPr>
        <w:shd w:val="clear" w:color="auto" w:fill="auto"/>
        <w:tabs>
          <w:tab w:pos="440" w:val="left"/>
        </w:tabs>
        <w:bidi w:val="0"/>
        <w:spacing w:before="0" w:after="100" w:line="240" w:lineRule="auto"/>
        <w:ind w:left="0" w:right="0" w:firstLine="0"/>
        <w:jc w:val="both"/>
      </w:pPr>
      <w:bookmarkStart w:id="758" w:name="bookmark758"/>
      <w:bookmarkStart w:id="759" w:name="bookmark759"/>
      <w:bookmarkStart w:id="760" w:name="bookmark760"/>
      <w:bookmarkStart w:id="761" w:name="bookmark761"/>
      <w:bookmarkEnd w:id="760"/>
      <w:r>
        <w:rPr>
          <w:color w:val="000000"/>
          <w:spacing w:val="0"/>
          <w:w w:val="100"/>
          <w:position w:val="0"/>
        </w:rPr>
        <w:t>职工薪酬</w:t>
      </w:r>
      <w:bookmarkEnd w:id="758"/>
      <w:bookmarkEnd w:id="759"/>
      <w:bookmarkEnd w:id="761"/>
    </w:p>
    <w:p>
      <w:pPr>
        <w:pStyle w:val="Style21"/>
        <w:keepNext/>
        <w:keepLines/>
        <w:widowControl w:val="0"/>
        <w:shd w:val="clear" w:color="auto" w:fill="auto"/>
        <w:bidi w:val="0"/>
        <w:spacing w:before="0" w:after="100" w:line="240" w:lineRule="auto"/>
        <w:ind w:left="0" w:right="0" w:firstLine="0"/>
        <w:jc w:val="both"/>
      </w:pPr>
      <w:bookmarkStart w:id="758" w:name="bookmark758"/>
      <w:bookmarkStart w:id="759" w:name="bookmark759"/>
      <w:bookmarkStart w:id="762" w:name="bookmark762"/>
      <w:bookmarkStart w:id="763" w:name="bookmark763"/>
      <w:r>
        <w:rPr>
          <w:color w:val="000000"/>
          <w:spacing w:val="0"/>
          <w:w w:val="100"/>
          <w:position w:val="0"/>
        </w:rPr>
        <w:t>（</w:t>
      </w:r>
      <w:bookmarkEnd w:id="762"/>
      <w:r>
        <w:rPr>
          <w:color w:val="000000"/>
          <w:spacing w:val="0"/>
          <w:w w:val="100"/>
          <w:position w:val="0"/>
        </w:rPr>
        <w:t>1）、短期薪酬的会计处理方法</w:t>
      </w:r>
      <w:bookmarkEnd w:id="758"/>
      <w:bookmarkEnd w:id="759"/>
      <w:bookmarkEnd w:id="763"/>
    </w:p>
    <w:p>
      <w:pPr>
        <w:pStyle w:val="Style64"/>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4"/>
        <w:keepNext w:val="0"/>
        <w:keepLines w:val="0"/>
        <w:widowControl w:val="0"/>
        <w:shd w:val="clear" w:color="auto" w:fill="auto"/>
        <w:bidi w:val="0"/>
        <w:spacing w:before="0" w:after="480" w:line="418" w:lineRule="exact"/>
        <w:ind w:left="0" w:right="0" w:firstLine="420"/>
        <w:jc w:val="both"/>
      </w:pPr>
      <w:r>
        <w:rPr>
          <w:color w:val="000000"/>
          <w:spacing w:val="0"/>
          <w:w w:val="100"/>
          <w:position w:val="0"/>
        </w:rPr>
        <w:t>在职工为公司提供服务的会计期间，将实际发生的短期薪酬确认为负债，并计入当期损益或 相关资产成本。</w:t>
      </w:r>
    </w:p>
    <w:p>
      <w:pPr>
        <w:pStyle w:val="Style21"/>
        <w:keepNext/>
        <w:keepLines/>
        <w:widowControl w:val="0"/>
        <w:shd w:val="clear" w:color="auto" w:fill="auto"/>
        <w:tabs>
          <w:tab w:pos="424" w:val="left"/>
        </w:tabs>
        <w:bidi w:val="0"/>
        <w:spacing w:before="0" w:after="0" w:line="240" w:lineRule="auto"/>
        <w:ind w:left="0" w:right="0" w:firstLine="0"/>
        <w:jc w:val="left"/>
      </w:pPr>
      <w:bookmarkStart w:id="764" w:name="bookmark764"/>
      <w:bookmarkStart w:id="765" w:name="bookmark765"/>
      <w:bookmarkStart w:id="766" w:name="bookmark766"/>
      <w:bookmarkStart w:id="767" w:name="bookmark767"/>
      <w:r>
        <w:rPr>
          <w:color w:val="000000"/>
          <w:spacing w:val="0"/>
          <w:w w:val="100"/>
          <w:position w:val="0"/>
        </w:rPr>
        <w:t>（</w:t>
      </w:r>
      <w:bookmarkEnd w:id="766"/>
      <w:r>
        <w:rPr>
          <w:color w:val="000000"/>
          <w:spacing w:val="0"/>
          <w:w w:val="100"/>
          <w:position w:val="0"/>
        </w:rPr>
        <w:t>2）</w:t>
        <w:tab/>
        <w:t>、离职后福利的会计处理方法</w:t>
      </w:r>
      <w:bookmarkEnd w:id="764"/>
      <w:bookmarkEnd w:id="765"/>
      <w:bookmarkEnd w:id="767"/>
    </w:p>
    <w:p>
      <w:pPr>
        <w:pStyle w:val="Style64"/>
        <w:keepNext w:val="0"/>
        <w:keepLines w:val="0"/>
        <w:widowControl w:val="0"/>
        <w:shd w:val="clear" w:color="auto" w:fill="auto"/>
        <w:bidi w:val="0"/>
        <w:spacing w:before="0" w:after="0"/>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4"/>
        <w:keepNext w:val="0"/>
        <w:keepLines w:val="0"/>
        <w:widowControl w:val="0"/>
        <w:shd w:val="clear" w:color="auto" w:fill="auto"/>
        <w:bidi w:val="0"/>
        <w:spacing w:before="0" w:after="0"/>
        <w:ind w:left="0" w:right="0" w:firstLine="420"/>
        <w:jc w:val="left"/>
      </w:pPr>
      <w:r>
        <w:rPr>
          <w:color w:val="000000"/>
          <w:spacing w:val="0"/>
          <w:w w:val="100"/>
          <w:position w:val="0"/>
        </w:rPr>
        <w:t>离职后福利分为设定提存计划和设定受益计划。</w:t>
      </w:r>
    </w:p>
    <w:p>
      <w:pPr>
        <w:pStyle w:val="Style64"/>
        <w:keepNext w:val="0"/>
        <w:keepLines w:val="0"/>
        <w:widowControl w:val="0"/>
        <w:shd w:val="clear" w:color="auto" w:fill="auto"/>
        <w:tabs>
          <w:tab w:pos="799" w:val="left"/>
        </w:tabs>
        <w:bidi w:val="0"/>
        <w:spacing w:before="0" w:after="0"/>
        <w:ind w:left="0" w:right="0" w:firstLine="420"/>
        <w:jc w:val="both"/>
      </w:pPr>
      <w:bookmarkStart w:id="768" w:name="bookmark768"/>
      <w:r>
        <w:rPr>
          <w:color w:val="000000"/>
          <w:spacing w:val="0"/>
          <w:w w:val="100"/>
          <w:position w:val="0"/>
          <w:sz w:val="18"/>
          <w:szCs w:val="18"/>
        </w:rPr>
        <w:t>1</w:t>
      </w:r>
      <w:bookmarkEnd w:id="768"/>
      <w:r>
        <w:rPr>
          <w:color w:val="000000"/>
          <w:spacing w:val="0"/>
          <w:w w:val="100"/>
          <w:position w:val="0"/>
          <w:sz w:val="18"/>
          <w:szCs w:val="18"/>
        </w:rPr>
        <w:t>）</w:t>
        <w:tab/>
      </w:r>
      <w:r>
        <w:rPr>
          <w:color w:val="000000"/>
          <w:spacing w:val="0"/>
          <w:w w:val="100"/>
          <w:position w:val="0"/>
        </w:rPr>
        <w:t>在职工为公司提供服务的会计期间，根据设定提存计划计算的应缴存金额确认为负债，并 计入当期损益或相关资产成本。</w:t>
      </w:r>
    </w:p>
    <w:p>
      <w:pPr>
        <w:pStyle w:val="Style64"/>
        <w:keepNext w:val="0"/>
        <w:keepLines w:val="0"/>
        <w:widowControl w:val="0"/>
        <w:shd w:val="clear" w:color="auto" w:fill="auto"/>
        <w:tabs>
          <w:tab w:pos="799" w:val="left"/>
        </w:tabs>
        <w:bidi w:val="0"/>
        <w:spacing w:before="0" w:after="0"/>
        <w:ind w:left="0" w:right="0" w:firstLine="420"/>
        <w:jc w:val="left"/>
      </w:pPr>
      <w:bookmarkStart w:id="769" w:name="bookmark769"/>
      <w:r>
        <w:rPr>
          <w:color w:val="000000"/>
          <w:spacing w:val="0"/>
          <w:w w:val="100"/>
          <w:position w:val="0"/>
          <w:sz w:val="18"/>
          <w:szCs w:val="18"/>
        </w:rPr>
        <w:t>2</w:t>
      </w:r>
      <w:bookmarkEnd w:id="769"/>
      <w:r>
        <w:rPr>
          <w:color w:val="000000"/>
          <w:spacing w:val="0"/>
          <w:w w:val="100"/>
          <w:position w:val="0"/>
          <w:sz w:val="18"/>
          <w:szCs w:val="18"/>
        </w:rPr>
        <w:t>）</w:t>
        <w:tab/>
      </w:r>
      <w:r>
        <w:rPr>
          <w:color w:val="000000"/>
          <w:spacing w:val="0"/>
          <w:w w:val="100"/>
          <w:position w:val="0"/>
        </w:rPr>
        <w:t>对设定受益计划的会计处理通常包括下列步骤：</w:t>
      </w:r>
    </w:p>
    <w:p>
      <w:pPr>
        <w:pStyle w:val="Style64"/>
        <w:keepNext w:val="0"/>
        <w:keepLines w:val="0"/>
        <w:widowControl w:val="0"/>
        <w:shd w:val="clear" w:color="auto" w:fill="auto"/>
        <w:tabs>
          <w:tab w:pos="871" w:val="left"/>
        </w:tabs>
        <w:bidi w:val="0"/>
        <w:spacing w:before="0" w:after="0"/>
        <w:ind w:left="0" w:right="0" w:firstLine="420"/>
        <w:jc w:val="both"/>
      </w:pPr>
      <w:bookmarkStart w:id="770" w:name="bookmark770"/>
      <w:r>
        <w:rPr>
          <w:color w:val="000000"/>
          <w:spacing w:val="0"/>
          <w:w w:val="100"/>
          <w:position w:val="0"/>
          <w:sz w:val="18"/>
          <w:szCs w:val="18"/>
        </w:rPr>
        <w:t>I</w:t>
      </w:r>
      <w:bookmarkEnd w:id="770"/>
      <w:r>
        <w:rPr>
          <w:color w:val="000000"/>
          <w:spacing w:val="0"/>
          <w:w w:val="100"/>
          <w:position w:val="0"/>
          <w:sz w:val="18"/>
          <w:szCs w:val="18"/>
        </w:rPr>
        <w:t>）</w:t>
        <w:tab/>
      </w:r>
      <w:r>
        <w:rPr>
          <w:color w:val="000000"/>
          <w:spacing w:val="0"/>
          <w:w w:val="100"/>
          <w:position w:val="0"/>
        </w:rPr>
        <w:t>根据预期累计福利单位法，采用无偏且相互一致的精算假设对有关人口统计变量和财务 变量等作出估计，计量设定受益计划所产生的义务，并确定相关义务的所属期间。同时，对设定 受益计划所产生的义务予以折现，以确定设定受益计划义务的现值和当期服务成本；</w:t>
      </w:r>
    </w:p>
    <w:p>
      <w:pPr>
        <w:pStyle w:val="Style64"/>
        <w:keepNext w:val="0"/>
        <w:keepLines w:val="0"/>
        <w:widowControl w:val="0"/>
        <w:shd w:val="clear" w:color="auto" w:fill="auto"/>
        <w:tabs>
          <w:tab w:pos="871" w:val="left"/>
        </w:tabs>
        <w:bidi w:val="0"/>
        <w:spacing w:before="0" w:after="0"/>
        <w:ind w:left="0" w:right="0" w:firstLine="420"/>
        <w:jc w:val="both"/>
      </w:pPr>
      <w:bookmarkStart w:id="771" w:name="bookmark771"/>
      <w:r>
        <w:rPr>
          <w:color w:val="000000"/>
          <w:spacing w:val="0"/>
          <w:w w:val="100"/>
          <w:position w:val="0"/>
          <w:sz w:val="18"/>
          <w:szCs w:val="18"/>
        </w:rPr>
        <w:t>I</w:t>
      </w:r>
      <w:bookmarkEnd w:id="771"/>
      <w:r>
        <w:rPr>
          <w:color w:val="000000"/>
          <w:spacing w:val="0"/>
          <w:w w:val="100"/>
          <w:position w:val="0"/>
          <w:sz w:val="18"/>
          <w:szCs w:val="18"/>
        </w:rPr>
        <w:t>I）</w:t>
        <w:tab/>
      </w:r>
      <w:r>
        <w:rPr>
          <w:color w:val="000000"/>
          <w:spacing w:val="0"/>
          <w:w w:val="100"/>
          <w:position w:val="0"/>
        </w:rPr>
        <w:t>设定受益计划存在资产的，将设定受益计划义务现值减去设定受益计划资产公允价值所 形成的赤字或盈余确认为一项设定受益计划净负债或净资产。设定受益计划存在盈余的，以设定 受益计划的盈余和资产上限两项的孰低者计量设定受益计划净资产；</w:t>
      </w:r>
    </w:p>
    <w:p>
      <w:pPr>
        <w:pStyle w:val="Style64"/>
        <w:keepNext w:val="0"/>
        <w:keepLines w:val="0"/>
        <w:widowControl w:val="0"/>
        <w:shd w:val="clear" w:color="auto" w:fill="auto"/>
        <w:tabs>
          <w:tab w:pos="871" w:val="left"/>
        </w:tabs>
        <w:bidi w:val="0"/>
        <w:spacing w:before="0" w:after="480"/>
        <w:ind w:left="0" w:right="0" w:firstLine="420"/>
        <w:jc w:val="both"/>
      </w:pPr>
      <w:bookmarkStart w:id="772" w:name="bookmark772"/>
      <w:r>
        <w:rPr>
          <w:color w:val="000000"/>
          <w:spacing w:val="0"/>
          <w:w w:val="100"/>
          <w:position w:val="0"/>
          <w:sz w:val="18"/>
          <w:szCs w:val="18"/>
        </w:rPr>
        <w:t>I</w:t>
      </w:r>
      <w:bookmarkEnd w:id="772"/>
      <w:r>
        <w:rPr>
          <w:color w:val="000000"/>
          <w:spacing w:val="0"/>
          <w:w w:val="100"/>
          <w:position w:val="0"/>
          <w:sz w:val="18"/>
          <w:szCs w:val="18"/>
        </w:rPr>
        <w:t>II）</w:t>
        <w:tab/>
      </w:r>
      <w:r>
        <w:rPr>
          <w:color w:val="000000"/>
          <w:spacing w:val="0"/>
          <w:w w:val="100"/>
          <w:position w:val="0"/>
        </w:rPr>
        <w:t>期末，将设定受益计划产生的职工薪酬成本确认为服务成本、设定受益计划净负债或净 资产的利息净额以及重新计量设定受益计划净负债或净资产所产生的变动等三部分，其中服务成 本和设定受益计划净负债或净资产的利息净额计入当期损益或相关资产成本，重新计量设定受益 计划净负债或净资产所产生的变动计入其他综合收益，并且在后续会计期间不允许转回至损益， 但可以在权益范围内转移这些在其他综合收益确认的金额。</w:t>
      </w:r>
    </w:p>
    <w:p>
      <w:pPr>
        <w:pStyle w:val="Style21"/>
        <w:keepNext/>
        <w:keepLines/>
        <w:widowControl w:val="0"/>
        <w:shd w:val="clear" w:color="auto" w:fill="auto"/>
        <w:tabs>
          <w:tab w:pos="424" w:val="left"/>
        </w:tabs>
        <w:bidi w:val="0"/>
        <w:spacing w:before="0" w:after="0" w:line="240" w:lineRule="auto"/>
        <w:ind w:left="0" w:right="0" w:firstLine="0"/>
        <w:jc w:val="left"/>
      </w:pPr>
      <w:bookmarkStart w:id="773" w:name="bookmark773"/>
      <w:bookmarkStart w:id="774" w:name="bookmark774"/>
      <w:bookmarkStart w:id="775" w:name="bookmark775"/>
      <w:bookmarkStart w:id="776" w:name="bookmark776"/>
      <w:r>
        <w:rPr>
          <w:color w:val="000000"/>
          <w:spacing w:val="0"/>
          <w:w w:val="100"/>
          <w:position w:val="0"/>
        </w:rPr>
        <w:t>（</w:t>
      </w:r>
      <w:bookmarkEnd w:id="775"/>
      <w:r>
        <w:rPr>
          <w:color w:val="000000"/>
          <w:spacing w:val="0"/>
          <w:w w:val="100"/>
          <w:position w:val="0"/>
        </w:rPr>
        <w:t>3）</w:t>
        <w:tab/>
        <w:t>、辞退福利的会计处理方法</w:t>
      </w:r>
      <w:bookmarkEnd w:id="773"/>
      <w:bookmarkEnd w:id="774"/>
      <w:bookmarkEnd w:id="776"/>
    </w:p>
    <w:p>
      <w:pPr>
        <w:pStyle w:val="Style64"/>
        <w:keepNext w:val="0"/>
        <w:keepLines w:val="0"/>
        <w:widowControl w:val="0"/>
        <w:shd w:val="clear" w:color="auto" w:fill="auto"/>
        <w:bidi w:val="0"/>
        <w:spacing w:before="0" w:after="0"/>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4"/>
        <w:keepNext w:val="0"/>
        <w:keepLines w:val="0"/>
        <w:widowControl w:val="0"/>
        <w:shd w:val="clear" w:color="auto" w:fill="auto"/>
        <w:bidi w:val="0"/>
        <w:spacing w:before="0" w:after="480"/>
        <w:ind w:left="0" w:right="0" w:firstLine="420"/>
        <w:jc w:val="both"/>
      </w:pPr>
      <w:r>
        <w:rPr>
          <w:color w:val="000000"/>
          <w:spacing w:val="0"/>
          <w:w w:val="100"/>
          <w:position w:val="0"/>
        </w:rPr>
        <w:t>向职工提供的辞退福利，在下列两者孰早日确认辞退福利产生的职工薪酬负债，并计入当期 损益：</w:t>
      </w:r>
      <w:r>
        <w:rPr>
          <w:color w:val="000000"/>
          <w:spacing w:val="0"/>
          <w:w w:val="100"/>
          <w:position w:val="0"/>
          <w:sz w:val="18"/>
          <w:szCs w:val="18"/>
        </w:rPr>
        <w:t>1）</w:t>
      </w:r>
      <w:r>
        <w:rPr>
          <w:color w:val="000000"/>
          <w:spacing w:val="0"/>
          <w:w w:val="100"/>
          <w:position w:val="0"/>
        </w:rPr>
        <w:t>公司不能单方面撤回因解除劳动关系计划或裁减建议所提供的辞退福利时；</w:t>
      </w:r>
      <w:r>
        <w:rPr>
          <w:color w:val="000000"/>
          <w:spacing w:val="0"/>
          <w:w w:val="100"/>
          <w:position w:val="0"/>
          <w:sz w:val="18"/>
          <w:szCs w:val="18"/>
        </w:rPr>
        <w:t>2）</w:t>
      </w:r>
      <w:r>
        <w:rPr>
          <w:color w:val="000000"/>
          <w:spacing w:val="0"/>
          <w:w w:val="100"/>
          <w:position w:val="0"/>
        </w:rPr>
        <w:t>公司确 认与涉及支付辞退福利的重组相关的成本或费用时。</w:t>
      </w:r>
    </w:p>
    <w:p>
      <w:pPr>
        <w:pStyle w:val="Style21"/>
        <w:keepNext/>
        <w:keepLines/>
        <w:widowControl w:val="0"/>
        <w:shd w:val="clear" w:color="auto" w:fill="auto"/>
        <w:tabs>
          <w:tab w:pos="424" w:val="left"/>
        </w:tabs>
        <w:bidi w:val="0"/>
        <w:spacing w:before="0" w:after="0" w:line="240" w:lineRule="auto"/>
        <w:ind w:left="0" w:right="0" w:firstLine="0"/>
        <w:jc w:val="left"/>
      </w:pPr>
      <w:bookmarkStart w:id="777" w:name="bookmark777"/>
      <w:bookmarkStart w:id="778" w:name="bookmark778"/>
      <w:bookmarkStart w:id="779" w:name="bookmark779"/>
      <w:bookmarkStart w:id="780" w:name="bookmark780"/>
      <w:r>
        <w:rPr>
          <w:color w:val="000000"/>
          <w:spacing w:val="0"/>
          <w:w w:val="100"/>
          <w:position w:val="0"/>
        </w:rPr>
        <w:t>（</w:t>
      </w:r>
      <w:bookmarkEnd w:id="779"/>
      <w:r>
        <w:rPr>
          <w:color w:val="000000"/>
          <w:spacing w:val="0"/>
          <w:w w:val="100"/>
          <w:position w:val="0"/>
        </w:rPr>
        <w:t>4）</w:t>
        <w:tab/>
        <w:t>、其他长期职工福利的会计处理方法</w:t>
      </w:r>
      <w:bookmarkEnd w:id="777"/>
      <w:bookmarkEnd w:id="778"/>
      <w:bookmarkEnd w:id="780"/>
    </w:p>
    <w:p>
      <w:pPr>
        <w:pStyle w:val="Style64"/>
        <w:keepNext w:val="0"/>
        <w:keepLines w:val="0"/>
        <w:widowControl w:val="0"/>
        <w:shd w:val="clear" w:color="auto" w:fill="auto"/>
        <w:bidi w:val="0"/>
        <w:spacing w:before="0" w:after="0"/>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4"/>
        <w:keepNext w:val="0"/>
        <w:keepLines w:val="0"/>
        <w:widowControl w:val="0"/>
        <w:shd w:val="clear" w:color="auto" w:fill="auto"/>
        <w:bidi w:val="0"/>
        <w:spacing w:before="0" w:after="0"/>
        <w:ind w:left="0" w:right="0" w:firstLine="420"/>
        <w:jc w:val="both"/>
      </w:pPr>
      <w:r>
        <w:rPr>
          <w:color w:val="000000"/>
          <w:spacing w:val="0"/>
          <w:w w:val="100"/>
          <w:position w:val="0"/>
        </w:rPr>
        <w:t>向职工提供的其他长期福利，符合设定提存计划条件的，按照设定提存计划的有关规定进行 会计处理；除此之外的其他长期福利，按照设定受益计划的有关规定进行会计处理，为简化相关 会计处理，将其产生的职工薪酬成本确认为服务成本、其他长期职工福利净负债或净资产的利息 净额以及重新计量其他长期职工福利净负债或净资产所产生的变动等组成项目的总净额计入当期 损益或相关资产成本。</w:t>
      </w:r>
    </w:p>
    <w:p>
      <w:pPr>
        <w:pStyle w:val="Style21"/>
        <w:keepNext/>
        <w:keepLines/>
        <w:widowControl w:val="0"/>
        <w:numPr>
          <w:ilvl w:val="0"/>
          <w:numId w:val="49"/>
        </w:numPr>
        <w:shd w:val="clear" w:color="auto" w:fill="auto"/>
        <w:tabs>
          <w:tab w:pos="445" w:val="left"/>
        </w:tabs>
        <w:bidi w:val="0"/>
        <w:spacing w:before="0" w:after="0" w:line="240" w:lineRule="auto"/>
        <w:ind w:left="0" w:right="0" w:firstLine="0"/>
        <w:jc w:val="left"/>
      </w:pPr>
      <w:bookmarkStart w:id="781" w:name="bookmark781"/>
      <w:bookmarkStart w:id="782" w:name="bookmark782"/>
      <w:bookmarkStart w:id="783" w:name="bookmark783"/>
      <w:bookmarkStart w:id="784" w:name="bookmark784"/>
      <w:bookmarkEnd w:id="783"/>
      <w:r>
        <w:rPr>
          <w:color w:val="000000"/>
          <w:spacing w:val="0"/>
          <w:w w:val="100"/>
          <w:position w:val="0"/>
        </w:rPr>
        <w:t>预计负债</w:t>
      </w:r>
      <w:bookmarkEnd w:id="781"/>
      <w:bookmarkEnd w:id="782"/>
      <w:bookmarkEnd w:id="784"/>
    </w:p>
    <w:p>
      <w:pPr>
        <w:pStyle w:val="Style64"/>
        <w:keepNext w:val="0"/>
        <w:keepLines w:val="0"/>
        <w:widowControl w:val="0"/>
        <w:shd w:val="clear" w:color="auto" w:fill="auto"/>
        <w:bidi w:val="0"/>
        <w:spacing w:before="0" w:after="0" w:line="41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4"/>
        <w:keepNext w:val="0"/>
        <w:keepLines w:val="0"/>
        <w:widowControl w:val="0"/>
        <w:numPr>
          <w:ilvl w:val="0"/>
          <w:numId w:val="59"/>
        </w:numPr>
        <w:shd w:val="clear" w:color="auto" w:fill="auto"/>
        <w:tabs>
          <w:tab w:pos="454" w:val="left"/>
        </w:tabs>
        <w:bidi w:val="0"/>
        <w:spacing w:before="0" w:after="0" w:line="413" w:lineRule="exact"/>
        <w:ind w:left="0" w:right="0" w:firstLine="0"/>
        <w:jc w:val="left"/>
      </w:pPr>
      <w:bookmarkStart w:id="785" w:name="bookmark785"/>
      <w:bookmarkEnd w:id="785"/>
      <w:r>
        <w:rPr>
          <w:color w:val="000000"/>
          <w:spacing w:val="0"/>
          <w:w w:val="100"/>
          <w:position w:val="0"/>
        </w:rPr>
        <w:t>.</w:t>
      </w:r>
      <w:r>
        <w:rPr>
          <w:color w:val="000000"/>
          <w:spacing w:val="0"/>
          <w:w w:val="100"/>
          <w:position w:val="0"/>
        </w:rPr>
        <w:t>因对外提供担保、诉讼事项、产品质量保证、亏损合同等或有事项形成的义务成为公司承担 的现时义务，履行该义务很可能导致经济利益流出公司，且该义务的金额能够可靠的计量时，公 司将该项义务确认为预计负债。</w:t>
      </w:r>
    </w:p>
    <w:p>
      <w:pPr>
        <w:pStyle w:val="Style64"/>
        <w:keepNext w:val="0"/>
        <w:keepLines w:val="0"/>
        <w:widowControl w:val="0"/>
        <w:numPr>
          <w:ilvl w:val="0"/>
          <w:numId w:val="59"/>
        </w:numPr>
        <w:shd w:val="clear" w:color="auto" w:fill="auto"/>
        <w:tabs>
          <w:tab w:pos="464" w:val="left"/>
        </w:tabs>
        <w:bidi w:val="0"/>
        <w:spacing w:before="0" w:after="480" w:line="413" w:lineRule="exact"/>
        <w:ind w:left="0" w:right="0" w:firstLine="0"/>
        <w:jc w:val="left"/>
      </w:pPr>
      <w:bookmarkStart w:id="786" w:name="bookmark786"/>
      <w:bookmarkEnd w:id="786"/>
      <w:r>
        <w:rPr>
          <w:color w:val="000000"/>
          <w:spacing w:val="0"/>
          <w:w w:val="100"/>
          <w:position w:val="0"/>
          <w:sz w:val="18"/>
          <w:szCs w:val="18"/>
        </w:rPr>
        <w:t>.</w:t>
      </w:r>
      <w:r>
        <w:rPr>
          <w:color w:val="000000"/>
          <w:spacing w:val="0"/>
          <w:w w:val="100"/>
          <w:position w:val="0"/>
        </w:rPr>
        <w:t>公司按照履行相关现时义务所需支出的最佳估计数对预计负债进行初始计量，并在资产负债 表日对预计负债的账面价值进行复核。</w:t>
      </w:r>
    </w:p>
    <w:p>
      <w:pPr>
        <w:pStyle w:val="Style21"/>
        <w:keepNext/>
        <w:keepLines/>
        <w:widowControl w:val="0"/>
        <w:numPr>
          <w:ilvl w:val="0"/>
          <w:numId w:val="61"/>
        </w:numPr>
        <w:shd w:val="clear" w:color="auto" w:fill="auto"/>
        <w:tabs>
          <w:tab w:pos="445" w:val="left"/>
        </w:tabs>
        <w:bidi w:val="0"/>
        <w:spacing w:before="0" w:after="100" w:line="240" w:lineRule="auto"/>
        <w:ind w:left="0" w:right="0" w:firstLine="0"/>
        <w:jc w:val="left"/>
      </w:pPr>
      <w:bookmarkStart w:id="787" w:name="bookmark787"/>
      <w:bookmarkStart w:id="788" w:name="bookmark788"/>
      <w:bookmarkStart w:id="789" w:name="bookmark789"/>
      <w:bookmarkStart w:id="790" w:name="bookmark790"/>
      <w:bookmarkEnd w:id="789"/>
      <w:r>
        <w:rPr>
          <w:color w:val="000000"/>
          <w:spacing w:val="0"/>
          <w:w w:val="100"/>
          <w:position w:val="0"/>
        </w:rPr>
        <w:t>股份支付</w:t>
      </w:r>
      <w:bookmarkEnd w:id="787"/>
      <w:bookmarkEnd w:id="788"/>
      <w:bookmarkEnd w:id="790"/>
    </w:p>
    <w:p>
      <w:pPr>
        <w:pStyle w:val="Style6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61"/>
        </w:numPr>
        <w:shd w:val="clear" w:color="auto" w:fill="auto"/>
        <w:tabs>
          <w:tab w:pos="445" w:val="left"/>
        </w:tabs>
        <w:bidi w:val="0"/>
        <w:spacing w:before="0" w:after="100" w:line="240" w:lineRule="auto"/>
        <w:ind w:left="0" w:right="0" w:firstLine="0"/>
        <w:jc w:val="left"/>
      </w:pPr>
      <w:bookmarkStart w:id="791" w:name="bookmark791"/>
      <w:bookmarkStart w:id="792" w:name="bookmark792"/>
      <w:bookmarkStart w:id="793" w:name="bookmark793"/>
      <w:bookmarkStart w:id="794" w:name="bookmark794"/>
      <w:bookmarkEnd w:id="793"/>
      <w:r>
        <w:rPr>
          <w:color w:val="000000"/>
          <w:spacing w:val="0"/>
          <w:w w:val="100"/>
          <w:position w:val="0"/>
        </w:rPr>
        <w:t>优先股、永续债等其他金融工具</w:t>
      </w:r>
      <w:bookmarkEnd w:id="791"/>
      <w:bookmarkEnd w:id="792"/>
      <w:bookmarkEnd w:id="794"/>
    </w:p>
    <w:p>
      <w:pPr>
        <w:pStyle w:val="Style6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63"/>
        </w:numPr>
        <w:shd w:val="clear" w:color="auto" w:fill="auto"/>
        <w:tabs>
          <w:tab w:pos="445" w:val="left"/>
        </w:tabs>
        <w:bidi w:val="0"/>
        <w:spacing w:before="0" w:after="0" w:line="240" w:lineRule="auto"/>
        <w:ind w:left="0" w:right="0" w:firstLine="0"/>
        <w:jc w:val="left"/>
      </w:pPr>
      <w:bookmarkStart w:id="795" w:name="bookmark795"/>
      <w:bookmarkStart w:id="796" w:name="bookmark796"/>
      <w:bookmarkStart w:id="797" w:name="bookmark797"/>
      <w:bookmarkStart w:id="798" w:name="bookmark798"/>
      <w:bookmarkEnd w:id="797"/>
      <w:r>
        <w:rPr>
          <w:color w:val="000000"/>
          <w:spacing w:val="0"/>
          <w:w w:val="100"/>
          <w:position w:val="0"/>
        </w:rPr>
        <w:t>收入</w:t>
      </w:r>
      <w:bookmarkEnd w:id="795"/>
      <w:bookmarkEnd w:id="796"/>
      <w:bookmarkEnd w:id="798"/>
    </w:p>
    <w:p>
      <w:pPr>
        <w:pStyle w:val="Style64"/>
        <w:keepNext w:val="0"/>
        <w:keepLines w:val="0"/>
        <w:widowControl w:val="0"/>
        <w:shd w:val="clear" w:color="auto" w:fill="auto"/>
        <w:bidi w:val="0"/>
        <w:spacing w:before="0" w:after="0" w:line="40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4"/>
        <w:keepNext w:val="0"/>
        <w:keepLines w:val="0"/>
        <w:widowControl w:val="0"/>
        <w:numPr>
          <w:ilvl w:val="0"/>
          <w:numId w:val="65"/>
        </w:numPr>
        <w:shd w:val="clear" w:color="auto" w:fill="auto"/>
        <w:tabs>
          <w:tab w:pos="430" w:val="left"/>
        </w:tabs>
        <w:bidi w:val="0"/>
        <w:spacing w:before="0" w:after="0" w:line="408" w:lineRule="exact"/>
        <w:ind w:left="0" w:right="0" w:firstLine="0"/>
        <w:jc w:val="left"/>
      </w:pPr>
      <w:bookmarkStart w:id="799" w:name="bookmark799"/>
      <w:bookmarkEnd w:id="799"/>
      <w:r>
        <w:rPr>
          <w:color w:val="000000"/>
          <w:spacing w:val="0"/>
          <w:w w:val="100"/>
          <w:position w:val="0"/>
        </w:rPr>
        <w:t>自行开发研制的软件产品销售收入</w:t>
      </w:r>
    </w:p>
    <w:p>
      <w:pPr>
        <w:pStyle w:val="Style64"/>
        <w:keepNext w:val="0"/>
        <w:keepLines w:val="0"/>
        <w:widowControl w:val="0"/>
        <w:shd w:val="clear" w:color="auto" w:fill="auto"/>
        <w:bidi w:val="0"/>
        <w:spacing w:before="0" w:after="0" w:line="408" w:lineRule="exact"/>
        <w:ind w:left="0" w:right="0" w:firstLine="420"/>
        <w:jc w:val="left"/>
      </w:pPr>
      <w:r>
        <w:rPr>
          <w:color w:val="000000"/>
          <w:spacing w:val="0"/>
          <w:w w:val="100"/>
          <w:position w:val="0"/>
        </w:rPr>
        <w:t>软件产品在同时满足以下条件时确认收入:软件产品所有权上的主要风险和报酬转移给购买 方;公司不再保留通常与所有权相联系的继续管理权，也不再对已售出的软件产品实施有效控制； 收入的金额能够可靠地计量；相关的经济利益很可能流入；相关的已发生或将发生的成本能够可 靠地计量。</w:t>
      </w:r>
    </w:p>
    <w:p>
      <w:pPr>
        <w:pStyle w:val="Style64"/>
        <w:keepNext w:val="0"/>
        <w:keepLines w:val="0"/>
        <w:widowControl w:val="0"/>
        <w:shd w:val="clear" w:color="auto" w:fill="auto"/>
        <w:bidi w:val="0"/>
        <w:spacing w:before="0" w:after="0" w:line="408" w:lineRule="exact"/>
        <w:ind w:left="0" w:right="0" w:firstLine="420"/>
        <w:jc w:val="left"/>
      </w:pPr>
      <w:r>
        <w:rPr>
          <w:color w:val="000000"/>
          <w:spacing w:val="0"/>
          <w:w w:val="100"/>
          <w:position w:val="0"/>
        </w:rPr>
        <w:t>对合同规定由公司负责免费维护或免费升级的软件产品，在确认收入的同时，按收入的</w:t>
      </w:r>
      <w:r>
        <w:rPr>
          <w:color w:val="000000"/>
          <w:spacing w:val="0"/>
          <w:w w:val="100"/>
          <w:position w:val="0"/>
          <w:sz w:val="18"/>
          <w:szCs w:val="18"/>
        </w:rPr>
        <w:t xml:space="preserve">0.5% </w:t>
      </w:r>
      <w:r>
        <w:rPr>
          <w:color w:val="000000"/>
          <w:spacing w:val="0"/>
          <w:w w:val="100"/>
          <w:position w:val="0"/>
        </w:rPr>
        <w:t>预提软件维护费用。</w:t>
      </w:r>
    </w:p>
    <w:p>
      <w:pPr>
        <w:pStyle w:val="Style64"/>
        <w:keepNext w:val="0"/>
        <w:keepLines w:val="0"/>
        <w:widowControl w:val="0"/>
        <w:numPr>
          <w:ilvl w:val="0"/>
          <w:numId w:val="65"/>
        </w:numPr>
        <w:shd w:val="clear" w:color="auto" w:fill="auto"/>
        <w:tabs>
          <w:tab w:pos="430" w:val="left"/>
        </w:tabs>
        <w:bidi w:val="0"/>
        <w:spacing w:before="0" w:after="0" w:line="408" w:lineRule="exact"/>
        <w:ind w:left="0" w:right="0" w:firstLine="0"/>
        <w:jc w:val="left"/>
      </w:pPr>
      <w:bookmarkStart w:id="800" w:name="bookmark800"/>
      <w:bookmarkEnd w:id="800"/>
      <w:r>
        <w:rPr>
          <w:color w:val="000000"/>
          <w:spacing w:val="0"/>
          <w:w w:val="100"/>
          <w:position w:val="0"/>
        </w:rPr>
        <w:t>定制软件销售收入</w:t>
      </w:r>
    </w:p>
    <w:p>
      <w:pPr>
        <w:pStyle w:val="Style64"/>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提供定制软件劳务交易的结果在资产负债表日能够可靠估计的(同时满足收入的金额能够可 靠地计量、相关经济利益很可能流入、交易的完工进度能够可靠地确定、交易中已发生和将发生 的成本能够可靠地计量)，采用完工百分比法确认提供劳务的收入，并按已经发生的成本占估计总 成本的比例确定提供劳务交易的完工进度。提供定制软件劳务交易的结果在资产负债表日不能够 可靠估计的，若已经发生的劳务成本预计能够得到补偿，按已经发生的劳务成本金额确认提供劳 务收入，并按相同金额结转劳务成本；若已经发生的劳务成本预计不能够得到补偿，将已经发生 的劳务成本计入当期损益，不确认劳务收入。</w:t>
      </w:r>
    </w:p>
    <w:p>
      <w:pPr>
        <w:pStyle w:val="Style64"/>
        <w:keepNext w:val="0"/>
        <w:keepLines w:val="0"/>
        <w:widowControl w:val="0"/>
        <w:shd w:val="clear" w:color="auto" w:fill="auto"/>
        <w:bidi w:val="0"/>
        <w:spacing w:before="0" w:after="0" w:line="432" w:lineRule="exact"/>
        <w:ind w:left="0" w:right="0" w:firstLine="420"/>
        <w:jc w:val="both"/>
      </w:pPr>
      <w:r>
        <w:rPr>
          <w:color w:val="000000"/>
          <w:spacing w:val="0"/>
          <w:w w:val="100"/>
          <w:position w:val="0"/>
        </w:rPr>
        <w:t xml:space="preserve">对合同规定由公司负责免费维护或免费升级的软件产品，在确认收入的同时，按收入的 </w:t>
      </w:r>
      <w:r>
        <w:rPr>
          <w:color w:val="000000"/>
          <w:spacing w:val="0"/>
          <w:w w:val="100"/>
          <w:position w:val="0"/>
          <w:sz w:val="18"/>
          <w:szCs w:val="18"/>
        </w:rPr>
        <w:t xml:space="preserve">0.5% </w:t>
      </w:r>
      <w:r>
        <w:rPr>
          <w:color w:val="000000"/>
          <w:spacing w:val="0"/>
          <w:w w:val="100"/>
          <w:position w:val="0"/>
        </w:rPr>
        <w:t>预提软件维护费用。</w:t>
      </w:r>
    </w:p>
    <w:p>
      <w:pPr>
        <w:pStyle w:val="Style64"/>
        <w:keepNext w:val="0"/>
        <w:keepLines w:val="0"/>
        <w:widowControl w:val="0"/>
        <w:numPr>
          <w:ilvl w:val="0"/>
          <w:numId w:val="65"/>
        </w:numPr>
        <w:shd w:val="clear" w:color="auto" w:fill="auto"/>
        <w:tabs>
          <w:tab w:pos="430" w:val="left"/>
        </w:tabs>
        <w:bidi w:val="0"/>
        <w:spacing w:before="0" w:after="220" w:line="408" w:lineRule="exact"/>
        <w:ind w:left="0" w:right="0" w:firstLine="0"/>
        <w:jc w:val="left"/>
      </w:pPr>
      <w:bookmarkStart w:id="801" w:name="bookmark801"/>
      <w:bookmarkEnd w:id="801"/>
      <w:r>
        <w:rPr>
          <w:color w:val="000000"/>
          <w:spacing w:val="0"/>
          <w:w w:val="100"/>
          <w:position w:val="0"/>
        </w:rPr>
        <w:t>软件服务收入</w:t>
      </w:r>
    </w:p>
    <w:p>
      <w:pPr>
        <w:pStyle w:val="Style64"/>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在劳务已经提供，收到价款或取得收款的证据时，确认收入。</w:t>
      </w:r>
    </w:p>
    <w:p>
      <w:pPr>
        <w:pStyle w:val="Style64"/>
        <w:keepNext w:val="0"/>
        <w:keepLines w:val="0"/>
        <w:widowControl w:val="0"/>
        <w:numPr>
          <w:ilvl w:val="0"/>
          <w:numId w:val="65"/>
        </w:numPr>
        <w:shd w:val="clear" w:color="auto" w:fill="auto"/>
        <w:tabs>
          <w:tab w:pos="425" w:val="left"/>
        </w:tabs>
        <w:bidi w:val="0"/>
        <w:spacing w:before="0" w:after="0" w:line="409" w:lineRule="exact"/>
        <w:ind w:left="0" w:right="0" w:firstLine="0"/>
        <w:jc w:val="left"/>
      </w:pPr>
      <w:bookmarkStart w:id="802" w:name="bookmark802"/>
      <w:bookmarkEnd w:id="802"/>
      <w:r>
        <w:rPr>
          <w:color w:val="000000"/>
          <w:spacing w:val="0"/>
          <w:w w:val="100"/>
          <w:position w:val="0"/>
        </w:rPr>
        <w:t>系统集成收入</w:t>
      </w:r>
    </w:p>
    <w:p>
      <w:pPr>
        <w:pStyle w:val="Style64"/>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在软件收入、工程安装收入与外购商品销售收入能分开核算的情况下，软件收入按上述软件 产品销售和定制软件的原则进行确认；在软件收入、工程安装收入与外购商品销售收入不能分开 核算，且工程安装费是商品销售收入的一部分时，则一并核算，软件产品收入与工程安装收入在 整个商品销售时一并确认。</w:t>
      </w:r>
    </w:p>
    <w:p>
      <w:pPr>
        <w:pStyle w:val="Style64"/>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对系统集成业务的开始和完成分属不同的会计年度的，在整个系统集成合同的总收入、劳务 的完成程度能够可靠地确定，与交易相关的价款能够流入，已经发生的成本和为完成劳务将要发 生的成本能够可靠地计量时，按完工百分比法(工程完工进度)确认收入。</w:t>
      </w:r>
    </w:p>
    <w:p>
      <w:pPr>
        <w:pStyle w:val="Style64"/>
        <w:keepNext w:val="0"/>
        <w:keepLines w:val="0"/>
        <w:widowControl w:val="0"/>
        <w:numPr>
          <w:ilvl w:val="0"/>
          <w:numId w:val="65"/>
        </w:numPr>
        <w:shd w:val="clear" w:color="auto" w:fill="auto"/>
        <w:tabs>
          <w:tab w:pos="425" w:val="left"/>
        </w:tabs>
        <w:bidi w:val="0"/>
        <w:spacing w:before="0" w:after="0" w:line="409" w:lineRule="exact"/>
        <w:ind w:left="0" w:right="0" w:firstLine="0"/>
        <w:jc w:val="left"/>
      </w:pPr>
      <w:bookmarkStart w:id="803" w:name="bookmark803"/>
      <w:bookmarkEnd w:id="803"/>
      <w:r>
        <w:rPr>
          <w:color w:val="000000"/>
          <w:spacing w:val="0"/>
          <w:w w:val="100"/>
          <w:position w:val="0"/>
        </w:rPr>
        <w:t>外购商品销售收入</w:t>
      </w:r>
    </w:p>
    <w:p>
      <w:pPr>
        <w:pStyle w:val="Style64"/>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外购商品包括外购软、硬件商品。在同时满足商品所有权上的主要风险和报酬转移给购货方； 公司不再保留通常与所有权相联系的继续管理权，也不再对已售出的商品实施有效控制；收入的 金额能够可靠地计量；相关的经济利益很可能流入；相关的已发生或将发生的成本能够可靠地计 量时，确认商品销售收入的实现。</w:t>
      </w:r>
    </w:p>
    <w:p>
      <w:pPr>
        <w:pStyle w:val="Style64"/>
        <w:keepNext w:val="0"/>
        <w:keepLines w:val="0"/>
        <w:widowControl w:val="0"/>
        <w:numPr>
          <w:ilvl w:val="0"/>
          <w:numId w:val="65"/>
        </w:numPr>
        <w:shd w:val="clear" w:color="auto" w:fill="auto"/>
        <w:tabs>
          <w:tab w:pos="425" w:val="left"/>
        </w:tabs>
        <w:bidi w:val="0"/>
        <w:spacing w:before="0" w:after="0" w:line="409" w:lineRule="exact"/>
        <w:ind w:left="0" w:right="0" w:firstLine="0"/>
        <w:jc w:val="left"/>
      </w:pPr>
      <w:bookmarkStart w:id="804" w:name="bookmark804"/>
      <w:bookmarkEnd w:id="804"/>
      <w:r>
        <w:rPr>
          <w:color w:val="000000"/>
          <w:spacing w:val="0"/>
          <w:w w:val="100"/>
          <w:position w:val="0"/>
        </w:rPr>
        <w:t>科技园项目销售收入</w:t>
      </w:r>
    </w:p>
    <w:p>
      <w:pPr>
        <w:pStyle w:val="Style64"/>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在开发产品已经完工并验收合格，签订了销售合同并履行了合同规定的义务，在同时满足开 发产品所有权上的主要风险和报酬转移给买方，公司不再保留通常与所有权相联系的继续管理权 和对已售出的开发产品实施有效控制,收入的金额能够可靠地计量，相关的经济利益很可能流入， 相关的已发生或将发生的成本能够可靠地计量时，确认销售收入的实现。</w:t>
      </w:r>
    </w:p>
    <w:p>
      <w:pPr>
        <w:pStyle w:val="Style64"/>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出售自用房屋：自用房屋所有权上的主要风险和报酬转移给买方，公司不再保留通常与所有 权相联系的继续管理权和对已售出的开发产品实施有效控制，收入的金额能够可靠地计量，相关 的经济利益很可能流入,相关的已发生或将发生的成本能够可靠地计量时，确认销售收入的实现。</w:t>
      </w:r>
    </w:p>
    <w:p>
      <w:pPr>
        <w:pStyle w:val="Style64"/>
        <w:keepNext w:val="0"/>
        <w:keepLines w:val="0"/>
        <w:widowControl w:val="0"/>
        <w:numPr>
          <w:ilvl w:val="0"/>
          <w:numId w:val="65"/>
        </w:numPr>
        <w:shd w:val="clear" w:color="auto" w:fill="auto"/>
        <w:tabs>
          <w:tab w:pos="425" w:val="left"/>
        </w:tabs>
        <w:bidi w:val="0"/>
        <w:spacing w:before="0" w:after="0" w:line="409" w:lineRule="exact"/>
        <w:ind w:left="0" w:right="0" w:firstLine="0"/>
        <w:jc w:val="left"/>
      </w:pPr>
      <w:bookmarkStart w:id="805" w:name="bookmark805"/>
      <w:bookmarkEnd w:id="805"/>
      <w:r>
        <w:rPr>
          <w:color w:val="000000"/>
          <w:spacing w:val="0"/>
          <w:w w:val="100"/>
          <w:position w:val="0"/>
        </w:rPr>
        <w:t>让渡资产使用权</w:t>
      </w:r>
    </w:p>
    <w:p>
      <w:pPr>
        <w:pStyle w:val="Style64"/>
        <w:keepNext w:val="0"/>
        <w:keepLines w:val="0"/>
        <w:widowControl w:val="0"/>
        <w:shd w:val="clear" w:color="auto" w:fill="auto"/>
        <w:bidi w:val="0"/>
        <w:spacing w:before="0" w:after="0" w:line="409" w:lineRule="exact"/>
        <w:ind w:left="0" w:right="0" w:firstLine="420"/>
        <w:jc w:val="both"/>
      </w:pPr>
      <w:r>
        <w:rPr>
          <w:color w:val="000000"/>
          <w:spacing w:val="0"/>
          <w:w w:val="100"/>
          <w:position w:val="0"/>
        </w:rPr>
        <w:t>让渡资产使用权在同时满足相关的经济利益很可能流入、收入金额能够可靠计量时，确认让 渡资产使用权的收入。利息收入按照他人使用本公司货币资金的时间和实际利率计算确定；使用 费收入按有关合同或协议约定的收费时间和方法计算确定。</w:t>
      </w:r>
    </w:p>
    <w:p>
      <w:pPr>
        <w:pStyle w:val="Style64"/>
        <w:keepNext w:val="0"/>
        <w:keepLines w:val="0"/>
        <w:widowControl w:val="0"/>
        <w:numPr>
          <w:ilvl w:val="0"/>
          <w:numId w:val="65"/>
        </w:numPr>
        <w:shd w:val="clear" w:color="auto" w:fill="auto"/>
        <w:tabs>
          <w:tab w:pos="425" w:val="left"/>
        </w:tabs>
        <w:bidi w:val="0"/>
        <w:spacing w:before="0" w:after="0" w:line="409" w:lineRule="exact"/>
        <w:ind w:left="0" w:right="0" w:firstLine="0"/>
        <w:jc w:val="left"/>
      </w:pPr>
      <w:bookmarkStart w:id="806" w:name="bookmark806"/>
      <w:bookmarkEnd w:id="806"/>
      <w:r>
        <w:rPr>
          <w:color w:val="000000"/>
          <w:spacing w:val="0"/>
          <w:w w:val="100"/>
          <w:position w:val="0"/>
        </w:rPr>
        <w:t>其他业务收入</w:t>
      </w:r>
    </w:p>
    <w:p>
      <w:pPr>
        <w:pStyle w:val="Style64"/>
        <w:keepNext w:val="0"/>
        <w:keepLines w:val="0"/>
        <w:widowControl w:val="0"/>
        <w:shd w:val="clear" w:color="auto" w:fill="auto"/>
        <w:bidi w:val="0"/>
        <w:spacing w:before="0" w:after="480" w:line="403" w:lineRule="exact"/>
        <w:ind w:left="0" w:right="0" w:firstLine="420"/>
        <w:jc w:val="both"/>
      </w:pPr>
      <w:r>
        <w:rPr>
          <w:color w:val="000000"/>
          <w:spacing w:val="0"/>
          <w:w w:val="100"/>
          <w:position w:val="0"/>
        </w:rPr>
        <w:t>根据相关合同、协议的约定，与交易相关的经济利益能够流入企业，与收入相关的成本能够 可靠地计量时，确认其他业务收入的实现。</w:t>
      </w:r>
    </w:p>
    <w:p>
      <w:pPr>
        <w:pStyle w:val="Style21"/>
        <w:keepNext/>
        <w:keepLines/>
        <w:widowControl w:val="0"/>
        <w:numPr>
          <w:ilvl w:val="0"/>
          <w:numId w:val="63"/>
        </w:numPr>
        <w:shd w:val="clear" w:color="auto" w:fill="auto"/>
        <w:bidi w:val="0"/>
        <w:spacing w:before="0" w:after="100" w:line="240" w:lineRule="auto"/>
        <w:ind w:left="0" w:right="0" w:firstLine="0"/>
        <w:jc w:val="left"/>
      </w:pPr>
      <w:bookmarkStart w:id="807" w:name="bookmark807"/>
      <w:bookmarkStart w:id="808" w:name="bookmark808"/>
      <w:bookmarkStart w:id="809" w:name="bookmark809"/>
      <w:bookmarkStart w:id="810" w:name="bookmark810"/>
      <w:bookmarkEnd w:id="809"/>
      <w:r>
        <w:rPr>
          <w:color w:val="000000"/>
          <w:spacing w:val="0"/>
          <w:w w:val="100"/>
          <w:position w:val="0"/>
        </w:rPr>
        <w:t>政府补助</w:t>
      </w:r>
      <w:bookmarkEnd w:id="807"/>
      <w:bookmarkEnd w:id="808"/>
      <w:bookmarkEnd w:id="810"/>
    </w:p>
    <w:p>
      <w:pPr>
        <w:pStyle w:val="Style21"/>
        <w:keepNext/>
        <w:keepLines/>
        <w:widowControl w:val="0"/>
        <w:numPr>
          <w:ilvl w:val="0"/>
          <w:numId w:val="67"/>
        </w:numPr>
        <w:shd w:val="clear" w:color="auto" w:fill="auto"/>
        <w:bidi w:val="0"/>
        <w:spacing w:before="0" w:after="100" w:line="240" w:lineRule="auto"/>
        <w:ind w:left="0" w:right="0" w:firstLine="0"/>
        <w:jc w:val="left"/>
      </w:pPr>
      <w:bookmarkStart w:id="807" w:name="bookmark807"/>
      <w:bookmarkStart w:id="808" w:name="bookmark808"/>
      <w:bookmarkStart w:id="811" w:name="bookmark811"/>
      <w:bookmarkStart w:id="812" w:name="bookmark812"/>
      <w:bookmarkEnd w:id="811"/>
      <w:r>
        <w:rPr>
          <w:color w:val="000000"/>
          <w:spacing w:val="0"/>
          <w:w w:val="100"/>
          <w:position w:val="0"/>
        </w:rPr>
        <w:t>、与资产相关的政府补助判断依据及会计处理方法</w:t>
      </w:r>
      <w:bookmarkEnd w:id="807"/>
      <w:bookmarkEnd w:id="808"/>
      <w:bookmarkEnd w:id="812"/>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4"/>
        <w:keepNext w:val="0"/>
        <w:keepLines w:val="0"/>
        <w:widowControl w:val="0"/>
        <w:shd w:val="clear" w:color="auto" w:fill="auto"/>
        <w:bidi w:val="0"/>
        <w:spacing w:before="0" w:after="220" w:line="406" w:lineRule="exact"/>
        <w:ind w:left="0" w:right="0" w:firstLine="440"/>
        <w:jc w:val="left"/>
      </w:pPr>
      <w:r>
        <w:rPr>
          <w:color w:val="000000"/>
          <w:spacing w:val="0"/>
          <w:w w:val="100"/>
          <w:position w:val="0"/>
        </w:rPr>
        <w:t>公司取得的、用于购建或以其他方式形成长期资产的政府补助划分为与资产相关的政府补助。 与资产相关的政府补助，确认为递延收益，并在相关资产使用寿命内平均分配，计入当期损益。 但是，按照名义金额计量的政府补助，直接计入当期损益。</w:t>
      </w:r>
    </w:p>
    <w:p>
      <w:pPr>
        <w:pStyle w:val="Style21"/>
        <w:keepNext/>
        <w:keepLines/>
        <w:widowControl w:val="0"/>
        <w:numPr>
          <w:ilvl w:val="0"/>
          <w:numId w:val="67"/>
        </w:numPr>
        <w:shd w:val="clear" w:color="auto" w:fill="auto"/>
        <w:bidi w:val="0"/>
        <w:spacing w:before="0" w:after="0" w:line="240" w:lineRule="auto"/>
        <w:ind w:left="0" w:right="0" w:firstLine="0"/>
        <w:jc w:val="left"/>
      </w:pPr>
      <w:bookmarkStart w:id="813" w:name="bookmark813"/>
      <w:bookmarkStart w:id="814" w:name="bookmark814"/>
      <w:bookmarkStart w:id="815" w:name="bookmark815"/>
      <w:bookmarkStart w:id="816" w:name="bookmark816"/>
      <w:bookmarkEnd w:id="815"/>
      <w:r>
        <w:rPr>
          <w:color w:val="000000"/>
          <w:spacing w:val="0"/>
          <w:w w:val="100"/>
          <w:position w:val="0"/>
        </w:rPr>
        <w:t>、与收益相关的政府补助判断依据及会计处理方法</w:t>
      </w:r>
      <w:bookmarkEnd w:id="813"/>
      <w:bookmarkEnd w:id="814"/>
      <w:bookmarkEnd w:id="816"/>
    </w:p>
    <w:p>
      <w:pPr>
        <w:pStyle w:val="Style64"/>
        <w:keepNext w:val="0"/>
        <w:keepLines w:val="0"/>
        <w:widowControl w:val="0"/>
        <w:shd w:val="clear" w:color="auto" w:fill="auto"/>
        <w:bidi w:val="0"/>
        <w:spacing w:before="0" w:after="0" w:line="40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4"/>
        <w:keepNext w:val="0"/>
        <w:keepLines w:val="0"/>
        <w:widowControl w:val="0"/>
        <w:shd w:val="clear" w:color="auto" w:fill="auto"/>
        <w:bidi w:val="0"/>
        <w:spacing w:before="0" w:after="500" w:line="406" w:lineRule="exact"/>
        <w:ind w:left="0" w:right="0" w:firstLine="440"/>
        <w:jc w:val="both"/>
      </w:pPr>
      <w:r>
        <w:rPr>
          <w:color w:val="000000"/>
          <w:spacing w:val="0"/>
          <w:w w:val="100"/>
          <w:position w:val="0"/>
        </w:rPr>
        <w:t>除与资产相关的政府补助之外的政府补助划分为与收益相关的政府补助。与收益相关的政府 补助，用于补偿以后期间的相关费用或损失的，确认为递延收益，在确认相关费用的期间，计入 当期损益；用于补偿已发生的相关费用或损失的，直接计入当期损益。</w:t>
      </w:r>
    </w:p>
    <w:p>
      <w:pPr>
        <w:pStyle w:val="Style21"/>
        <w:keepNext/>
        <w:keepLines/>
        <w:widowControl w:val="0"/>
        <w:numPr>
          <w:ilvl w:val="0"/>
          <w:numId w:val="63"/>
        </w:numPr>
        <w:shd w:val="clear" w:color="auto" w:fill="auto"/>
        <w:tabs>
          <w:tab w:pos="440" w:val="left"/>
        </w:tabs>
        <w:bidi w:val="0"/>
        <w:spacing w:before="0" w:after="0" w:line="240" w:lineRule="auto"/>
        <w:ind w:left="0" w:right="0" w:firstLine="0"/>
        <w:jc w:val="left"/>
      </w:pPr>
      <w:bookmarkStart w:id="817" w:name="bookmark817"/>
      <w:bookmarkStart w:id="818" w:name="bookmark818"/>
      <w:bookmarkStart w:id="819" w:name="bookmark819"/>
      <w:bookmarkStart w:id="820" w:name="bookmark820"/>
      <w:bookmarkEnd w:id="819"/>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817"/>
      <w:bookmarkEnd w:id="818"/>
      <w:bookmarkEnd w:id="820"/>
    </w:p>
    <w:p>
      <w:pPr>
        <w:pStyle w:val="Style64"/>
        <w:keepNext w:val="0"/>
        <w:keepLines w:val="0"/>
        <w:widowControl w:val="0"/>
        <w:shd w:val="clear" w:color="auto" w:fill="auto"/>
        <w:bidi w:val="0"/>
        <w:spacing w:before="0" w:after="0" w:line="41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4"/>
        <w:keepNext w:val="0"/>
        <w:keepLines w:val="0"/>
        <w:widowControl w:val="0"/>
        <w:numPr>
          <w:ilvl w:val="0"/>
          <w:numId w:val="69"/>
        </w:numPr>
        <w:shd w:val="clear" w:color="auto" w:fill="auto"/>
        <w:tabs>
          <w:tab w:pos="464" w:val="left"/>
        </w:tabs>
        <w:bidi w:val="0"/>
        <w:spacing w:before="0" w:after="0" w:line="411" w:lineRule="exact"/>
        <w:ind w:left="0" w:right="0" w:firstLine="0"/>
        <w:jc w:val="left"/>
      </w:pPr>
      <w:bookmarkStart w:id="821" w:name="bookmark821"/>
      <w:bookmarkEnd w:id="821"/>
      <w:r>
        <w:rPr>
          <w:color w:val="000000"/>
          <w:spacing w:val="0"/>
          <w:w w:val="100"/>
          <w:position w:val="0"/>
        </w:rPr>
        <w:t>根据资产、负债的账面价值与其计税基础之间的差额(未作为资产和负债确认的项目按照税法 规定可以确定其计税基础的，该计税基础与其账面数之间的差额)，按照预期收回该资产或清偿该 负债期间的适用税率计算确认递延所得税资产或递延所得税负债。</w:t>
      </w:r>
    </w:p>
    <w:p>
      <w:pPr>
        <w:pStyle w:val="Style64"/>
        <w:keepNext w:val="0"/>
        <w:keepLines w:val="0"/>
        <w:widowControl w:val="0"/>
        <w:numPr>
          <w:ilvl w:val="0"/>
          <w:numId w:val="69"/>
        </w:numPr>
        <w:shd w:val="clear" w:color="auto" w:fill="auto"/>
        <w:tabs>
          <w:tab w:pos="469" w:val="left"/>
        </w:tabs>
        <w:bidi w:val="0"/>
        <w:spacing w:before="0" w:after="0" w:line="411" w:lineRule="exact"/>
        <w:ind w:left="0" w:right="0" w:firstLine="0"/>
        <w:jc w:val="left"/>
      </w:pPr>
      <w:bookmarkStart w:id="822" w:name="bookmark822"/>
      <w:bookmarkEnd w:id="822"/>
      <w:r>
        <w:rPr>
          <w:color w:val="000000"/>
          <w:spacing w:val="0"/>
          <w:w w:val="100"/>
          <w:position w:val="0"/>
        </w:rPr>
        <w:t>确认递延所得税资产以很可能取得用来抵扣可抵扣暂时性差异的应纳税所得额为限。资产负 债表日，有确凿证据表明未来期间很可能获得足够的应纳税所得额用来抵扣可抵扣暂时性差异的， 确认以前会计期间未确认的递延所得税资产。</w:t>
      </w:r>
    </w:p>
    <w:p>
      <w:pPr>
        <w:pStyle w:val="Style64"/>
        <w:keepNext w:val="0"/>
        <w:keepLines w:val="0"/>
        <w:widowControl w:val="0"/>
        <w:numPr>
          <w:ilvl w:val="0"/>
          <w:numId w:val="69"/>
        </w:numPr>
        <w:shd w:val="clear" w:color="auto" w:fill="auto"/>
        <w:tabs>
          <w:tab w:pos="459" w:val="left"/>
        </w:tabs>
        <w:bidi w:val="0"/>
        <w:spacing w:before="0" w:after="0" w:line="411" w:lineRule="exact"/>
        <w:ind w:left="0" w:right="0" w:firstLine="0"/>
        <w:jc w:val="left"/>
      </w:pPr>
      <w:bookmarkStart w:id="823" w:name="bookmark823"/>
      <w:bookmarkEnd w:id="823"/>
      <w:r>
        <w:rPr>
          <w:color w:val="000000"/>
          <w:spacing w:val="0"/>
          <w:w w:val="100"/>
          <w:position w:val="0"/>
        </w:rPr>
        <w:t>资产负债表日，对递延所得税资产的账面价值进行复核，如果未来期间很可能无法获得足够 的应纳税所得额用以抵扣递延所得税资产的利益，则减记递延所得税资产的账面价值。在很可能 获得足够的应纳税所得额时，转回减记的金额。</w:t>
      </w:r>
    </w:p>
    <w:p>
      <w:pPr>
        <w:pStyle w:val="Style64"/>
        <w:keepNext w:val="0"/>
        <w:keepLines w:val="0"/>
        <w:widowControl w:val="0"/>
        <w:numPr>
          <w:ilvl w:val="0"/>
          <w:numId w:val="69"/>
        </w:numPr>
        <w:shd w:val="clear" w:color="auto" w:fill="auto"/>
        <w:tabs>
          <w:tab w:pos="450" w:val="left"/>
        </w:tabs>
        <w:bidi w:val="0"/>
        <w:spacing w:before="0" w:after="500" w:line="411" w:lineRule="exact"/>
        <w:ind w:left="0" w:right="0" w:firstLine="0"/>
        <w:jc w:val="left"/>
      </w:pPr>
      <w:bookmarkStart w:id="824" w:name="bookmark824"/>
      <w:bookmarkEnd w:id="824"/>
      <w:r>
        <w:rPr>
          <w:color w:val="000000"/>
          <w:spacing w:val="0"/>
          <w:w w:val="100"/>
          <w:position w:val="0"/>
        </w:rPr>
        <w:t>公司当期所得税和递延所得税作为所得税费用或收益计入当期损益，但不包括下列情况产生 的所得税：</w:t>
      </w:r>
      <w:r>
        <w:rPr>
          <w:color w:val="000000"/>
          <w:spacing w:val="0"/>
          <w:w w:val="100"/>
          <w:position w:val="0"/>
          <w:sz w:val="18"/>
          <w:szCs w:val="18"/>
        </w:rPr>
        <w:t>1)</w:t>
      </w:r>
      <w:r>
        <w:rPr>
          <w:color w:val="000000"/>
          <w:spacing w:val="0"/>
          <w:w w:val="100"/>
          <w:position w:val="0"/>
        </w:rPr>
        <w:t>企业合并；</w:t>
      </w:r>
      <w:r>
        <w:rPr>
          <w:color w:val="000000"/>
          <w:spacing w:val="0"/>
          <w:w w:val="100"/>
          <w:position w:val="0"/>
          <w:sz w:val="18"/>
          <w:szCs w:val="18"/>
        </w:rPr>
        <w:t>2)</w:t>
      </w:r>
      <w:r>
        <w:rPr>
          <w:color w:val="000000"/>
          <w:spacing w:val="0"/>
          <w:w w:val="100"/>
          <w:position w:val="0"/>
        </w:rPr>
        <w:t>直接在所有者权益中确认的交易或者事项。</w:t>
      </w:r>
    </w:p>
    <w:p>
      <w:pPr>
        <w:pStyle w:val="Style21"/>
        <w:keepNext/>
        <w:keepLines/>
        <w:widowControl w:val="0"/>
        <w:numPr>
          <w:ilvl w:val="0"/>
          <w:numId w:val="63"/>
        </w:numPr>
        <w:shd w:val="clear" w:color="auto" w:fill="auto"/>
        <w:tabs>
          <w:tab w:pos="440" w:val="left"/>
        </w:tabs>
        <w:bidi w:val="0"/>
        <w:spacing w:before="0" w:after="100" w:line="240" w:lineRule="auto"/>
        <w:ind w:left="0" w:right="0" w:firstLine="0"/>
        <w:jc w:val="left"/>
      </w:pPr>
      <w:bookmarkStart w:id="825" w:name="bookmark825"/>
      <w:bookmarkStart w:id="826" w:name="bookmark826"/>
      <w:bookmarkStart w:id="827" w:name="bookmark827"/>
      <w:bookmarkStart w:id="828" w:name="bookmark828"/>
      <w:bookmarkEnd w:id="827"/>
      <w:r>
        <w:rPr>
          <w:color w:val="000000"/>
          <w:spacing w:val="0"/>
          <w:w w:val="100"/>
          <w:position w:val="0"/>
        </w:rPr>
        <w:t>租赁</w:t>
      </w:r>
      <w:bookmarkEnd w:id="825"/>
      <w:bookmarkEnd w:id="826"/>
      <w:bookmarkEnd w:id="828"/>
    </w:p>
    <w:p>
      <w:pPr>
        <w:pStyle w:val="Style21"/>
        <w:keepNext/>
        <w:keepLines/>
        <w:widowControl w:val="0"/>
        <w:numPr>
          <w:ilvl w:val="0"/>
          <w:numId w:val="71"/>
        </w:numPr>
        <w:shd w:val="clear" w:color="auto" w:fill="auto"/>
        <w:tabs>
          <w:tab w:pos="435" w:val="left"/>
        </w:tabs>
        <w:bidi w:val="0"/>
        <w:spacing w:before="0" w:after="0" w:line="240" w:lineRule="auto"/>
        <w:ind w:left="0" w:right="0" w:firstLine="0"/>
        <w:jc w:val="left"/>
      </w:pPr>
      <w:bookmarkStart w:id="825" w:name="bookmark825"/>
      <w:bookmarkStart w:id="826" w:name="bookmark826"/>
      <w:bookmarkStart w:id="829" w:name="bookmark829"/>
      <w:bookmarkStart w:id="830" w:name="bookmark830"/>
      <w:bookmarkEnd w:id="829"/>
      <w:r>
        <w:rPr>
          <w:color w:val="000000"/>
          <w:spacing w:val="0"/>
          <w:w w:val="100"/>
          <w:position w:val="0"/>
        </w:rPr>
        <w:t>、经营租赁的会计处理方法</w:t>
      </w:r>
      <w:bookmarkEnd w:id="825"/>
      <w:bookmarkEnd w:id="826"/>
      <w:bookmarkEnd w:id="830"/>
    </w:p>
    <w:p>
      <w:pPr>
        <w:pStyle w:val="Style64"/>
        <w:keepNext w:val="0"/>
        <w:keepLines w:val="0"/>
        <w:widowControl w:val="0"/>
        <w:shd w:val="clear" w:color="auto" w:fill="auto"/>
        <w:bidi w:val="0"/>
        <w:spacing w:before="0" w:after="0" w:line="40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4"/>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公司为承租人时，在租赁期内各个期间按照直线法将租金计入相关资产成本或确认为当期损 益，发生的初始直接费用，直接计入当期损益。或有租金在实际发生时计入当期损益。</w:t>
      </w:r>
    </w:p>
    <w:p>
      <w:pPr>
        <w:pStyle w:val="Style64"/>
        <w:keepNext w:val="0"/>
        <w:keepLines w:val="0"/>
        <w:widowControl w:val="0"/>
        <w:shd w:val="clear" w:color="auto" w:fill="auto"/>
        <w:bidi w:val="0"/>
        <w:spacing w:before="0" w:after="220" w:line="406" w:lineRule="exact"/>
        <w:ind w:left="0" w:right="0" w:firstLine="440"/>
        <w:jc w:val="both"/>
      </w:pPr>
      <w:r>
        <w:rPr>
          <w:color w:val="000000"/>
          <w:spacing w:val="0"/>
          <w:w w:val="100"/>
          <w:position w:val="0"/>
        </w:rPr>
        <w:t>公司为出租人时，在租赁期内各个期间按照直线法将租金确认为当期损益，发生的初始直接 费用，除金额较大的予以资本化并分期计入损益外，均直接计入当期损益。或有租金在实际发生 时计入当期损益。</w:t>
      </w:r>
    </w:p>
    <w:p>
      <w:pPr>
        <w:pStyle w:val="Style21"/>
        <w:keepNext/>
        <w:keepLines/>
        <w:widowControl w:val="0"/>
        <w:numPr>
          <w:ilvl w:val="0"/>
          <w:numId w:val="71"/>
        </w:numPr>
        <w:shd w:val="clear" w:color="auto" w:fill="auto"/>
        <w:tabs>
          <w:tab w:pos="435" w:val="left"/>
        </w:tabs>
        <w:bidi w:val="0"/>
        <w:spacing w:before="0" w:after="100" w:line="240" w:lineRule="auto"/>
        <w:ind w:left="0" w:right="0" w:firstLine="0"/>
        <w:jc w:val="left"/>
      </w:pPr>
      <w:bookmarkStart w:id="831" w:name="bookmark831"/>
      <w:bookmarkStart w:id="832" w:name="bookmark832"/>
      <w:bookmarkStart w:id="833" w:name="bookmark833"/>
      <w:bookmarkStart w:id="834" w:name="bookmark834"/>
      <w:bookmarkEnd w:id="833"/>
      <w:r>
        <w:rPr>
          <w:color w:val="000000"/>
          <w:spacing w:val="0"/>
          <w:w w:val="100"/>
          <w:position w:val="0"/>
        </w:rPr>
        <w:t>、融资租赁的会计处理方法</w:t>
      </w:r>
      <w:bookmarkEnd w:id="831"/>
      <w:bookmarkEnd w:id="832"/>
      <w:bookmarkEnd w:id="834"/>
    </w:p>
    <w:p>
      <w:pPr>
        <w:pStyle w:val="Style6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73"/>
        </w:numPr>
        <w:shd w:val="clear" w:color="auto" w:fill="auto"/>
        <w:tabs>
          <w:tab w:pos="440" w:val="left"/>
        </w:tabs>
        <w:bidi w:val="0"/>
        <w:spacing w:before="0" w:after="0" w:line="240" w:lineRule="auto"/>
        <w:ind w:left="0" w:right="0" w:firstLine="0"/>
        <w:jc w:val="left"/>
      </w:pPr>
      <w:bookmarkStart w:id="835" w:name="bookmark835"/>
      <w:bookmarkStart w:id="836" w:name="bookmark836"/>
      <w:bookmarkStart w:id="837" w:name="bookmark837"/>
      <w:bookmarkStart w:id="838" w:name="bookmark838"/>
      <w:bookmarkEnd w:id="837"/>
      <w:r>
        <w:rPr>
          <w:color w:val="000000"/>
          <w:spacing w:val="0"/>
          <w:w w:val="100"/>
          <w:position w:val="0"/>
        </w:rPr>
        <w:t>其他重要的会计政策和会计估计</w:t>
      </w:r>
      <w:bookmarkEnd w:id="835"/>
      <w:bookmarkEnd w:id="836"/>
      <w:bookmarkEnd w:id="838"/>
    </w:p>
    <w:p>
      <w:pPr>
        <w:pStyle w:val="Style64"/>
        <w:keepNext w:val="0"/>
        <w:keepLines w:val="0"/>
        <w:widowControl w:val="0"/>
        <w:shd w:val="clear" w:color="auto" w:fill="auto"/>
        <w:bidi w:val="0"/>
        <w:spacing w:before="0" w:after="0" w:line="410"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4"/>
        <w:keepNext w:val="0"/>
        <w:keepLines w:val="0"/>
        <w:widowControl w:val="0"/>
        <w:numPr>
          <w:ilvl w:val="0"/>
          <w:numId w:val="75"/>
        </w:numPr>
        <w:shd w:val="clear" w:color="auto" w:fill="auto"/>
        <w:tabs>
          <w:tab w:pos="430" w:val="left"/>
        </w:tabs>
        <w:bidi w:val="0"/>
        <w:spacing w:before="0" w:after="0" w:line="410" w:lineRule="exact"/>
        <w:ind w:left="0" w:right="0" w:firstLine="0"/>
        <w:jc w:val="left"/>
      </w:pPr>
      <w:bookmarkStart w:id="839" w:name="bookmark839"/>
      <w:bookmarkEnd w:id="839"/>
      <w:r>
        <w:rPr>
          <w:color w:val="000000"/>
          <w:spacing w:val="0"/>
          <w:w w:val="100"/>
          <w:position w:val="0"/>
        </w:rPr>
        <w:t>维修基金核算方法</w:t>
      </w:r>
    </w:p>
    <w:p>
      <w:pPr>
        <w:pStyle w:val="Style64"/>
        <w:keepNext w:val="0"/>
        <w:keepLines w:val="0"/>
        <w:widowControl w:val="0"/>
        <w:shd w:val="clear" w:color="auto" w:fill="auto"/>
        <w:bidi w:val="0"/>
        <w:spacing w:before="0" w:after="0" w:line="410" w:lineRule="exact"/>
        <w:ind w:left="0" w:right="0" w:firstLine="520"/>
        <w:jc w:val="both"/>
      </w:pPr>
      <w:r>
        <w:rPr>
          <w:color w:val="000000"/>
          <w:spacing w:val="0"/>
          <w:w w:val="100"/>
          <w:position w:val="0"/>
        </w:rPr>
        <w:t>根据开发项目所在地的有关规定，维修基金在开发产品销售(预售)时，向购房人收取或由公 司计提计入有关开发产品的开发成本，并统一上缴维修基金管理部门。</w:t>
      </w:r>
    </w:p>
    <w:p>
      <w:pPr>
        <w:pStyle w:val="Style64"/>
        <w:keepNext w:val="0"/>
        <w:keepLines w:val="0"/>
        <w:widowControl w:val="0"/>
        <w:numPr>
          <w:ilvl w:val="0"/>
          <w:numId w:val="75"/>
        </w:numPr>
        <w:shd w:val="clear" w:color="auto" w:fill="auto"/>
        <w:tabs>
          <w:tab w:pos="430" w:val="left"/>
        </w:tabs>
        <w:bidi w:val="0"/>
        <w:spacing w:before="0" w:after="0" w:line="410" w:lineRule="exact"/>
        <w:ind w:left="0" w:right="0" w:firstLine="0"/>
        <w:jc w:val="left"/>
      </w:pPr>
      <w:bookmarkStart w:id="840" w:name="bookmark840"/>
      <w:bookmarkEnd w:id="840"/>
      <w:r>
        <w:rPr>
          <w:color w:val="000000"/>
          <w:spacing w:val="0"/>
          <w:w w:val="100"/>
          <w:position w:val="0"/>
        </w:rPr>
        <w:t>质量保证金核算方法</w:t>
      </w:r>
    </w:p>
    <w:p>
      <w:pPr>
        <w:pStyle w:val="Style64"/>
        <w:keepNext w:val="0"/>
        <w:keepLines w:val="0"/>
        <w:widowControl w:val="0"/>
        <w:shd w:val="clear" w:color="auto" w:fill="auto"/>
        <w:bidi w:val="0"/>
        <w:spacing w:before="0" w:after="0" w:line="410" w:lineRule="exact"/>
        <w:ind w:left="0" w:right="0" w:firstLine="520"/>
        <w:jc w:val="both"/>
      </w:pPr>
      <w:r>
        <w:rPr>
          <w:color w:val="000000"/>
          <w:spacing w:val="0"/>
          <w:w w:val="100"/>
          <w:position w:val="0"/>
        </w:rPr>
        <w:t>质量保证金根据施工合同规定从施工单位工程款中预留。在开发产品保修期内发生的维修费, 冲减质量保证金；在开发产品约定的保修期届满，质量保证金余额退还施工单位。</w:t>
      </w:r>
    </w:p>
    <w:p>
      <w:pPr>
        <w:pStyle w:val="Style64"/>
        <w:keepNext w:val="0"/>
        <w:keepLines w:val="0"/>
        <w:widowControl w:val="0"/>
        <w:numPr>
          <w:ilvl w:val="0"/>
          <w:numId w:val="75"/>
        </w:numPr>
        <w:shd w:val="clear" w:color="auto" w:fill="auto"/>
        <w:tabs>
          <w:tab w:pos="430" w:val="left"/>
        </w:tabs>
        <w:bidi w:val="0"/>
        <w:spacing w:before="0" w:after="0" w:line="410" w:lineRule="exact"/>
        <w:ind w:left="0" w:right="0" w:firstLine="0"/>
        <w:jc w:val="left"/>
      </w:pPr>
      <w:bookmarkStart w:id="841" w:name="bookmark841"/>
      <w:bookmarkEnd w:id="841"/>
      <w:r>
        <w:rPr>
          <w:color w:val="000000"/>
          <w:spacing w:val="0"/>
          <w:w w:val="100"/>
          <w:position w:val="0"/>
        </w:rPr>
        <w:t>分部报告</w:t>
      </w:r>
    </w:p>
    <w:p>
      <w:pPr>
        <w:pStyle w:val="Style64"/>
        <w:keepNext w:val="0"/>
        <w:keepLines w:val="0"/>
        <w:widowControl w:val="0"/>
        <w:shd w:val="clear" w:color="auto" w:fill="auto"/>
        <w:bidi w:val="0"/>
        <w:spacing w:before="0" w:after="0" w:line="410" w:lineRule="exact"/>
        <w:ind w:left="0" w:right="0" w:firstLine="520"/>
        <w:jc w:val="both"/>
      </w:pPr>
      <w:r>
        <w:rPr>
          <w:color w:val="000000"/>
          <w:spacing w:val="0"/>
          <w:w w:val="100"/>
          <w:position w:val="0"/>
        </w:rPr>
        <w:t>公司以内部组织结构、管理要求、内部报告制度等为依据确定经营分部。公司的经营分部是 指同时满足下列条件的组成部分：</w:t>
      </w:r>
    </w:p>
    <w:p>
      <w:pPr>
        <w:pStyle w:val="Style64"/>
        <w:keepNext w:val="0"/>
        <w:keepLines w:val="0"/>
        <w:widowControl w:val="0"/>
        <w:numPr>
          <w:ilvl w:val="0"/>
          <w:numId w:val="77"/>
        </w:numPr>
        <w:shd w:val="clear" w:color="auto" w:fill="auto"/>
        <w:tabs>
          <w:tab w:pos="893" w:val="left"/>
        </w:tabs>
        <w:bidi w:val="0"/>
        <w:spacing w:before="0" w:after="0" w:line="410" w:lineRule="exact"/>
        <w:ind w:left="0" w:right="0" w:firstLine="520"/>
        <w:jc w:val="both"/>
      </w:pPr>
      <w:bookmarkStart w:id="842" w:name="bookmark842"/>
      <w:bookmarkEnd w:id="842"/>
      <w:r>
        <w:rPr>
          <w:color w:val="000000"/>
          <w:spacing w:val="0"/>
          <w:w w:val="100"/>
          <w:position w:val="0"/>
        </w:rPr>
        <w:t>该组成部分能够在日常活动中产生收入、发生费用；</w:t>
      </w:r>
    </w:p>
    <w:p>
      <w:pPr>
        <w:pStyle w:val="Style64"/>
        <w:keepNext w:val="0"/>
        <w:keepLines w:val="0"/>
        <w:widowControl w:val="0"/>
        <w:numPr>
          <w:ilvl w:val="0"/>
          <w:numId w:val="77"/>
        </w:numPr>
        <w:shd w:val="clear" w:color="auto" w:fill="auto"/>
        <w:tabs>
          <w:tab w:pos="907" w:val="left"/>
        </w:tabs>
        <w:bidi w:val="0"/>
        <w:spacing w:before="0" w:after="0" w:line="410" w:lineRule="exact"/>
        <w:ind w:left="0" w:right="0" w:firstLine="520"/>
        <w:jc w:val="both"/>
      </w:pPr>
      <w:bookmarkStart w:id="843" w:name="bookmark843"/>
      <w:bookmarkEnd w:id="843"/>
      <w:r>
        <w:rPr>
          <w:color w:val="000000"/>
          <w:spacing w:val="0"/>
          <w:w w:val="100"/>
          <w:position w:val="0"/>
        </w:rPr>
        <w:t>管理层能够定期评价该组成部分的经营成果，以决定向其配置资源、评价其业绩；</w:t>
      </w:r>
    </w:p>
    <w:p>
      <w:pPr>
        <w:pStyle w:val="Style64"/>
        <w:keepNext w:val="0"/>
        <w:keepLines w:val="0"/>
        <w:widowControl w:val="0"/>
        <w:numPr>
          <w:ilvl w:val="0"/>
          <w:numId w:val="77"/>
        </w:numPr>
        <w:shd w:val="clear" w:color="auto" w:fill="auto"/>
        <w:tabs>
          <w:tab w:pos="907" w:val="left"/>
        </w:tabs>
        <w:bidi w:val="0"/>
        <w:spacing w:before="0" w:after="220" w:line="410" w:lineRule="exact"/>
        <w:ind w:left="0" w:right="0" w:firstLine="520"/>
        <w:jc w:val="both"/>
      </w:pPr>
      <w:bookmarkStart w:id="844" w:name="bookmark844"/>
      <w:bookmarkEnd w:id="844"/>
      <w:r>
        <w:rPr>
          <w:color w:val="000000"/>
          <w:spacing w:val="0"/>
          <w:w w:val="100"/>
          <w:position w:val="0"/>
        </w:rPr>
        <w:t>能够通过分析取得该组成部分的财务状况、经营成果和现金流量等有关会计信息。</w:t>
      </w:r>
    </w:p>
    <w:p>
      <w:pPr>
        <w:pStyle w:val="Style21"/>
        <w:keepNext/>
        <w:keepLines/>
        <w:widowControl w:val="0"/>
        <w:numPr>
          <w:ilvl w:val="0"/>
          <w:numId w:val="73"/>
        </w:numPr>
        <w:shd w:val="clear" w:color="auto" w:fill="auto"/>
        <w:tabs>
          <w:tab w:pos="440" w:val="left"/>
        </w:tabs>
        <w:bidi w:val="0"/>
        <w:spacing w:before="0" w:after="100" w:line="240" w:lineRule="auto"/>
        <w:ind w:left="0" w:right="0" w:firstLine="0"/>
        <w:jc w:val="left"/>
      </w:pPr>
      <w:bookmarkStart w:id="845" w:name="bookmark845"/>
      <w:bookmarkStart w:id="846" w:name="bookmark846"/>
      <w:bookmarkStart w:id="847" w:name="bookmark847"/>
      <w:bookmarkStart w:id="848" w:name="bookmark848"/>
      <w:bookmarkEnd w:id="847"/>
      <w:r>
        <w:rPr>
          <w:color w:val="000000"/>
          <w:spacing w:val="0"/>
          <w:w w:val="100"/>
          <w:position w:val="0"/>
        </w:rPr>
        <w:t>重要会计政策和会计估计的变更</w:t>
      </w:r>
      <w:bookmarkEnd w:id="845"/>
      <w:bookmarkEnd w:id="846"/>
      <w:bookmarkEnd w:id="848"/>
    </w:p>
    <w:p>
      <w:pPr>
        <w:pStyle w:val="Style21"/>
        <w:keepNext/>
        <w:keepLines/>
        <w:widowControl w:val="0"/>
        <w:numPr>
          <w:ilvl w:val="0"/>
          <w:numId w:val="79"/>
        </w:numPr>
        <w:shd w:val="clear" w:color="auto" w:fill="auto"/>
        <w:tabs>
          <w:tab w:pos="435" w:val="left"/>
        </w:tabs>
        <w:bidi w:val="0"/>
        <w:spacing w:before="0" w:after="100" w:line="240" w:lineRule="auto"/>
        <w:ind w:left="0" w:right="0" w:firstLine="0"/>
        <w:jc w:val="left"/>
      </w:pPr>
      <w:bookmarkStart w:id="845" w:name="bookmark845"/>
      <w:bookmarkStart w:id="846" w:name="bookmark846"/>
      <w:bookmarkStart w:id="849" w:name="bookmark849"/>
      <w:bookmarkStart w:id="850" w:name="bookmark850"/>
      <w:bookmarkEnd w:id="849"/>
      <w:r>
        <w:rPr>
          <w:color w:val="000000"/>
          <w:spacing w:val="0"/>
          <w:w w:val="100"/>
          <w:position w:val="0"/>
        </w:rPr>
        <w:t>、重要会计政策变更</w:t>
      </w:r>
      <w:bookmarkEnd w:id="845"/>
      <w:bookmarkEnd w:id="846"/>
      <w:bookmarkEnd w:id="850"/>
    </w:p>
    <w:p>
      <w:pPr>
        <w:pStyle w:val="Style6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79"/>
        </w:numPr>
        <w:shd w:val="clear" w:color="auto" w:fill="auto"/>
        <w:tabs>
          <w:tab w:pos="435" w:val="left"/>
        </w:tabs>
        <w:bidi w:val="0"/>
        <w:spacing w:before="0" w:after="100" w:line="240" w:lineRule="auto"/>
        <w:ind w:left="0" w:right="0" w:firstLine="0"/>
        <w:jc w:val="left"/>
      </w:pPr>
      <w:bookmarkStart w:id="851" w:name="bookmark851"/>
      <w:bookmarkStart w:id="852" w:name="bookmark852"/>
      <w:bookmarkStart w:id="853" w:name="bookmark853"/>
      <w:bookmarkStart w:id="854" w:name="bookmark854"/>
      <w:bookmarkEnd w:id="853"/>
      <w:r>
        <w:rPr>
          <w:color w:val="000000"/>
          <w:spacing w:val="0"/>
          <w:w w:val="100"/>
          <w:position w:val="0"/>
        </w:rPr>
        <w:t>、重要会计估计变更</w:t>
      </w:r>
      <w:bookmarkEnd w:id="851"/>
      <w:bookmarkEnd w:id="852"/>
      <w:bookmarkEnd w:id="854"/>
    </w:p>
    <w:p>
      <w:pPr>
        <w:pStyle w:val="Style6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73"/>
        </w:numPr>
        <w:shd w:val="clear" w:color="auto" w:fill="auto"/>
        <w:tabs>
          <w:tab w:pos="440" w:val="left"/>
        </w:tabs>
        <w:bidi w:val="0"/>
        <w:spacing w:before="0" w:after="100" w:line="240" w:lineRule="auto"/>
        <w:ind w:left="0" w:right="0" w:firstLine="0"/>
        <w:jc w:val="left"/>
      </w:pPr>
      <w:bookmarkStart w:id="855" w:name="bookmark855"/>
      <w:bookmarkStart w:id="856" w:name="bookmark856"/>
      <w:bookmarkStart w:id="857" w:name="bookmark857"/>
      <w:bookmarkStart w:id="858" w:name="bookmark858"/>
      <w:bookmarkEnd w:id="857"/>
      <w:r>
        <w:rPr>
          <w:color w:val="000000"/>
          <w:spacing w:val="0"/>
          <w:w w:val="100"/>
          <w:position w:val="0"/>
        </w:rPr>
        <w:t>其他</w:t>
      </w:r>
      <w:bookmarkEnd w:id="855"/>
      <w:bookmarkEnd w:id="856"/>
      <w:bookmarkEnd w:id="858"/>
    </w:p>
    <w:p>
      <w:pPr>
        <w:pStyle w:val="Style6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0"/>
        <w:jc w:val="left"/>
      </w:pPr>
      <w:bookmarkStart w:id="859" w:name="bookmark859"/>
      <w:bookmarkStart w:id="860" w:name="bookmark860"/>
      <w:bookmarkStart w:id="861" w:name="bookmark861"/>
      <w:bookmarkStart w:id="862" w:name="bookmark862"/>
      <w:r>
        <w:rPr>
          <w:color w:val="000000"/>
          <w:spacing w:val="0"/>
          <w:w w:val="100"/>
          <w:position w:val="0"/>
        </w:rPr>
        <w:t>六</w:t>
      </w:r>
      <w:bookmarkEnd w:id="861"/>
      <w:r>
        <w:rPr>
          <w:color w:val="000000"/>
          <w:spacing w:val="0"/>
          <w:w w:val="100"/>
          <w:position w:val="0"/>
        </w:rPr>
        <w:t>、税项</w:t>
      </w:r>
      <w:bookmarkEnd w:id="859"/>
      <w:bookmarkEnd w:id="860"/>
      <w:bookmarkEnd w:id="862"/>
    </w:p>
    <w:p>
      <w:pPr>
        <w:pStyle w:val="Style21"/>
        <w:keepNext/>
        <w:keepLines/>
        <w:widowControl w:val="0"/>
        <w:numPr>
          <w:ilvl w:val="0"/>
          <w:numId w:val="81"/>
        </w:numPr>
        <w:shd w:val="clear" w:color="auto" w:fill="auto"/>
        <w:bidi w:val="0"/>
        <w:spacing w:before="0" w:after="100" w:line="240" w:lineRule="auto"/>
        <w:ind w:left="0" w:right="0" w:firstLine="0"/>
        <w:jc w:val="left"/>
      </w:pPr>
      <w:bookmarkStart w:id="859" w:name="bookmark859"/>
      <w:bookmarkStart w:id="860" w:name="bookmark860"/>
      <w:bookmarkStart w:id="863" w:name="bookmark863"/>
      <w:bookmarkStart w:id="864" w:name="bookmark864"/>
      <w:bookmarkEnd w:id="863"/>
      <w:r>
        <w:rPr>
          <w:color w:val="000000"/>
          <w:spacing w:val="0"/>
          <w:w w:val="100"/>
          <w:position w:val="0"/>
        </w:rPr>
        <w:t>主要税种及税率</w:t>
      </w:r>
      <w:bookmarkEnd w:id="859"/>
      <w:bookmarkEnd w:id="860"/>
      <w:bookmarkEnd w:id="864"/>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主要税种及税率情况</w:t>
      </w:r>
    </w:p>
    <w:p>
      <w:pPr>
        <w:pStyle w:val="Style6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098"/>
        <w:gridCol w:w="3403"/>
        <w:gridCol w:w="3562"/>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销售货物或提供应税劳务过程中产 生的增值额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tabs>
                <w:tab w:pos="418" w:val="left"/>
                <w:tab w:pos="1267" w:val="left"/>
                <w:tab w:pos="1795" w:val="left"/>
              </w:tabs>
              <w:bidi w:val="0"/>
              <w:spacing w:before="0" w:after="0" w:line="240" w:lineRule="auto"/>
              <w:ind w:left="0" w:right="0" w:firstLine="0"/>
              <w:jc w:val="left"/>
              <w:rPr>
                <w:sz w:val="18"/>
                <w:szCs w:val="18"/>
              </w:rPr>
            </w:pPr>
            <w:r>
              <w:rPr>
                <w:color w:val="000000"/>
                <w:spacing w:val="0"/>
                <w:w w:val="100"/>
                <w:position w:val="0"/>
                <w:sz w:val="18"/>
                <w:szCs w:val="18"/>
              </w:rPr>
              <w:t>3%</w:t>
            </w:r>
            <w:r>
              <w:rPr>
                <w:color w:val="000000"/>
                <w:spacing w:val="0"/>
                <w:w w:val="100"/>
                <w:position w:val="0"/>
                <w:sz w:val="20"/>
                <w:szCs w:val="20"/>
              </w:rPr>
              <w:t>、</w:t>
              <w:tab/>
            </w:r>
            <w:r>
              <w:rPr>
                <w:color w:val="000000"/>
                <w:spacing w:val="0"/>
                <w:w w:val="100"/>
                <w:position w:val="0"/>
                <w:sz w:val="18"/>
                <w:szCs w:val="18"/>
              </w:rPr>
              <w:t>5%</w:t>
            </w:r>
            <w:r>
              <w:rPr>
                <w:color w:val="000000"/>
                <w:spacing w:val="0"/>
                <w:w w:val="100"/>
                <w:position w:val="0"/>
                <w:sz w:val="20"/>
                <w:szCs w:val="20"/>
              </w:rPr>
              <w:t xml:space="preserve">、 </w:t>
            </w:r>
            <w:r>
              <w:rPr>
                <w:color w:val="000000"/>
                <w:spacing w:val="0"/>
                <w:w w:val="100"/>
                <w:position w:val="0"/>
                <w:sz w:val="18"/>
                <w:szCs w:val="18"/>
              </w:rPr>
              <w:t>6%</w:t>
            </w:r>
            <w:r>
              <w:rPr>
                <w:color w:val="000000"/>
                <w:spacing w:val="0"/>
                <w:w w:val="100"/>
                <w:position w:val="0"/>
                <w:sz w:val="20"/>
                <w:szCs w:val="20"/>
              </w:rPr>
              <w:t>、</w:t>
              <w:tab/>
            </w:r>
            <w:r>
              <w:rPr>
                <w:color w:val="000000"/>
                <w:spacing w:val="0"/>
                <w:w w:val="100"/>
                <w:position w:val="0"/>
                <w:sz w:val="18"/>
                <w:szCs w:val="18"/>
              </w:rPr>
              <w:t>11%</w:t>
            </w:r>
            <w:r>
              <w:rPr>
                <w:color w:val="000000"/>
                <w:spacing w:val="0"/>
                <w:w w:val="100"/>
                <w:position w:val="0"/>
                <w:sz w:val="20"/>
                <w:szCs w:val="20"/>
              </w:rPr>
              <w:t>、</w:t>
              <w:tab/>
            </w:r>
            <w:r>
              <w:rPr>
                <w:color w:val="000000"/>
                <w:spacing w:val="0"/>
                <w:w w:val="100"/>
                <w:position w:val="0"/>
                <w:sz w:val="18"/>
                <w:szCs w:val="18"/>
              </w:rPr>
              <w:t>17%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其他营业税应税收入</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20"/>
                <w:szCs w:val="20"/>
              </w:rPr>
              <w:t>、</w:t>
            </w:r>
            <w:r>
              <w:rPr>
                <w:color w:val="000000"/>
                <w:spacing w:val="0"/>
                <w:w w:val="100"/>
                <w:position w:val="0"/>
                <w:sz w:val="18"/>
                <w:szCs w:val="18"/>
              </w:rPr>
              <w:t>7%</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详见不同企业所得税税率纳税主体 披露情况说明</w:t>
            </w:r>
          </w:p>
        </w:tc>
      </w:tr>
      <w:tr>
        <w:trPr>
          <w:trHeight w:val="138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66" w:lineRule="exact"/>
              <w:ind w:left="0" w:right="0" w:firstLine="0"/>
              <w:jc w:val="left"/>
            </w:pPr>
            <w:r>
              <w:rPr>
                <w:color w:val="000000"/>
                <w:spacing w:val="0"/>
                <w:w w:val="100"/>
                <w:position w:val="0"/>
              </w:rPr>
              <w:t>有偿转让国有土地使用权及地上建 筑物和其他附着物产权产生的增值 额</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75" w:lineRule="exact"/>
              <w:ind w:left="0" w:right="0" w:firstLine="0"/>
              <w:jc w:val="left"/>
            </w:pPr>
            <w:r>
              <w:rPr>
                <w:color w:val="000000"/>
                <w:spacing w:val="0"/>
                <w:w w:val="100"/>
                <w:position w:val="0"/>
              </w:rPr>
              <w:t>根据国家税务总局国税发〔</w:t>
            </w:r>
            <w:r>
              <w:rPr>
                <w:color w:val="000000"/>
                <w:spacing w:val="0"/>
                <w:w w:val="100"/>
                <w:position w:val="0"/>
                <w:sz w:val="18"/>
                <w:szCs w:val="18"/>
              </w:rPr>
              <w:t xml:space="preserve">2010) 53 </w:t>
            </w:r>
            <w:r>
              <w:rPr>
                <w:color w:val="000000"/>
                <w:spacing w:val="0"/>
                <w:w w:val="100"/>
                <w:position w:val="0"/>
              </w:rPr>
              <w:t>号文和房地产项目开发所在地地方 税务局的有关规定，从事房地产开发 的子公司按房地产销售收入和预收 房款的一定比例计提和预缴土地增</w:t>
            </w:r>
          </w:p>
        </w:tc>
      </w:tr>
    </w:tbl>
    <w:tbl>
      <w:tblPr>
        <w:tblOverlap w:val="never"/>
        <w:jc w:val="center"/>
        <w:tblLayout w:type="fixed"/>
      </w:tblPr>
      <w:tblGrid>
        <w:gridCol w:w="2098"/>
        <w:gridCol w:w="3403"/>
        <w:gridCol w:w="3562"/>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5" w:lineRule="exact"/>
              <w:ind w:left="0" w:right="0" w:firstLine="0"/>
              <w:jc w:val="left"/>
            </w:pPr>
            <w:r>
              <w:rPr>
                <w:color w:val="000000"/>
                <w:spacing w:val="0"/>
                <w:w w:val="100"/>
                <w:position w:val="0"/>
              </w:rPr>
              <w:t>值税，待项目全部竣工决算并实现销 售后向税务机关申请清算。</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6" w:lineRule="exact"/>
              <w:ind w:left="0" w:right="0" w:firstLine="0"/>
              <w:jc w:val="left"/>
            </w:pPr>
            <w:r>
              <w:rPr>
                <w:color w:val="000000"/>
                <w:spacing w:val="0"/>
                <w:w w:val="100"/>
                <w:position w:val="0"/>
              </w:rPr>
              <w:t xml:space="preserve">从价计征的，按房产原值一次减除 </w:t>
            </w:r>
            <w:r>
              <w:rPr>
                <w:color w:val="000000"/>
                <w:spacing w:val="0"/>
                <w:w w:val="100"/>
                <w:position w:val="0"/>
                <w:sz w:val="18"/>
                <w:szCs w:val="18"/>
              </w:rPr>
              <w:t>30%</w:t>
            </w:r>
            <w:r>
              <w:rPr>
                <w:color w:val="000000"/>
                <w:spacing w:val="0"/>
                <w:w w:val="100"/>
                <w:position w:val="0"/>
              </w:rPr>
              <w:t>后余值的</w:t>
            </w:r>
            <w:r>
              <w:rPr>
                <w:color w:val="000000"/>
                <w:spacing w:val="0"/>
                <w:w w:val="100"/>
                <w:position w:val="0"/>
                <w:sz w:val="18"/>
                <w:szCs w:val="18"/>
              </w:rPr>
              <w:t>1.2%</w:t>
            </w:r>
            <w:r>
              <w:rPr>
                <w:color w:val="000000"/>
                <w:spacing w:val="0"/>
                <w:w w:val="100"/>
                <w:position w:val="0"/>
              </w:rPr>
              <w:t>计缴；从租计征 的，按租金收入的</w:t>
            </w:r>
            <w:r>
              <w:rPr>
                <w:color w:val="000000"/>
                <w:spacing w:val="0"/>
                <w:w w:val="100"/>
                <w:position w:val="0"/>
                <w:sz w:val="18"/>
                <w:szCs w:val="18"/>
              </w:rPr>
              <w:t>12%</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w:t>
            </w:r>
            <w:r>
              <w:rPr>
                <w:color w:val="000000"/>
                <w:spacing w:val="0"/>
                <w:w w:val="100"/>
                <w:position w:val="0"/>
                <w:sz w:val="20"/>
                <w:szCs w:val="20"/>
              </w:rPr>
              <w:t>、</w:t>
            </w:r>
            <w:r>
              <w:rPr>
                <w:color w:val="000000"/>
                <w:spacing w:val="0"/>
                <w:w w:val="100"/>
                <w:position w:val="0"/>
                <w:sz w:val="18"/>
                <w:szCs w:val="18"/>
              </w:rPr>
              <w:t>12%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r>
    </w:tbl>
    <w:p>
      <w:pPr>
        <w:widowControl w:val="0"/>
        <w:spacing w:after="239" w:line="1" w:lineRule="exact"/>
      </w:pPr>
    </w:p>
    <w:p>
      <w:pPr>
        <w:pStyle w:val="Style28"/>
        <w:keepNext w:val="0"/>
        <w:keepLines w:val="0"/>
        <w:widowControl w:val="0"/>
        <w:shd w:val="clear" w:color="auto" w:fill="auto"/>
        <w:bidi w:val="0"/>
        <w:spacing w:before="0" w:after="0" w:line="278" w:lineRule="exact"/>
        <w:ind w:left="96" w:right="0" w:firstLine="0"/>
        <w:jc w:val="left"/>
      </w:pPr>
      <w:r>
        <w:rPr>
          <w:color w:val="000000"/>
          <w:spacing w:val="0"/>
          <w:w w:val="100"/>
          <w:position w:val="0"/>
        </w:rPr>
        <w:t xml:space="preserve">存在不同企业所得税税率纳税主体的，披露情况说明 </w:t>
      </w: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608"/>
        <w:gridCol w:w="4454"/>
      </w:tblGrid>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本公司、杭州云晖、上海易锐、杭州聚源</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数据安全、上海聚源</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除上述以外的其他境内子公司纳税主体</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w:t>
            </w: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境外子公司日本恒生、香港恒生、美国恒生</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100" w:line="240" w:lineRule="auto"/>
        <w:ind w:left="91" w:right="0" w:firstLine="0"/>
        <w:jc w:val="left"/>
      </w:pPr>
      <w:r>
        <w:rPr>
          <w:color w:val="000000"/>
          <w:spacing w:val="0"/>
          <w:w w:val="100"/>
          <w:position w:val="0"/>
        </w:rPr>
        <w:t>境外子公司日本恒生、香港恒生、美国恒生系按经营所在地区的规定税率</w:t>
      </w:r>
    </w:p>
    <w:p>
      <w:pPr>
        <w:pStyle w:val="Style28"/>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2.</w:t>
      </w:r>
      <w:r>
        <w:rPr>
          <w:b/>
          <w:bCs/>
          <w:color w:val="000000"/>
          <w:spacing w:val="0"/>
          <w:w w:val="100"/>
          <w:position w:val="0"/>
        </w:rPr>
        <w:t>税收优惠</w:t>
      </w:r>
    </w:p>
    <w:p>
      <w:pPr>
        <w:pStyle w:val="Style28"/>
        <w:keepNext w:val="0"/>
        <w:keepLines w:val="0"/>
        <w:widowControl w:val="0"/>
        <w:shd w:val="clear" w:color="auto" w:fill="auto"/>
        <w:bidi w:val="0"/>
        <w:spacing w:before="0" w:after="100" w:line="240" w:lineRule="auto"/>
        <w:ind w:left="91" w:right="0" w:firstLine="0"/>
        <w:jc w:val="left"/>
      </w:pPr>
      <w:r>
        <w:rPr>
          <w:color w:val="000000"/>
          <w:spacing w:val="0"/>
          <w:w w:val="100"/>
          <w:position w:val="0"/>
          <w:sz w:val="18"/>
          <w:szCs w:val="18"/>
        </w:rPr>
        <w:t>J</w:t>
      </w:r>
      <w:r>
        <w:rPr>
          <w:color w:val="000000"/>
          <w:spacing w:val="0"/>
          <w:w w:val="100"/>
          <w:position w:val="0"/>
        </w:rPr>
        <w:t>适用口不适用</w:t>
      </w:r>
    </w:p>
    <w:p>
      <w:pPr>
        <w:pStyle w:val="Style64"/>
        <w:keepNext w:val="0"/>
        <w:keepLines w:val="0"/>
        <w:widowControl w:val="0"/>
        <w:numPr>
          <w:ilvl w:val="0"/>
          <w:numId w:val="83"/>
        </w:numPr>
        <w:shd w:val="clear" w:color="auto" w:fill="auto"/>
        <w:tabs>
          <w:tab w:pos="430" w:val="left"/>
          <w:tab w:pos="4203" w:val="left"/>
        </w:tabs>
        <w:bidi w:val="0"/>
        <w:spacing w:before="0" w:after="0" w:line="407" w:lineRule="exact"/>
        <w:ind w:left="0" w:right="0" w:firstLine="0"/>
        <w:jc w:val="both"/>
      </w:pPr>
      <w:bookmarkStart w:id="865" w:name="bookmark865"/>
      <w:bookmarkEnd w:id="865"/>
      <w:r>
        <w:rPr>
          <w:color w:val="000000"/>
          <w:spacing w:val="0"/>
          <w:w w:val="100"/>
          <w:position w:val="0"/>
        </w:rPr>
        <w:t>根据财政部、国家税务总局财税〔</w:t>
      </w:r>
      <w:r>
        <w:rPr>
          <w:color w:val="000000"/>
          <w:spacing w:val="0"/>
          <w:w w:val="100"/>
          <w:position w:val="0"/>
          <w:sz w:val="18"/>
          <w:szCs w:val="18"/>
        </w:rPr>
        <w:t>2011)</w:t>
        <w:tab/>
        <w:t>100</w:t>
      </w:r>
      <w:r>
        <w:rPr>
          <w:color w:val="000000"/>
          <w:spacing w:val="0"/>
          <w:w w:val="100"/>
          <w:position w:val="0"/>
        </w:rPr>
        <w:t>号文，公司及子公司软件产品销售(销售自行开</w:t>
      </w:r>
    </w:p>
    <w:p>
      <w:pPr>
        <w:pStyle w:val="Style64"/>
        <w:keepNext w:val="0"/>
        <w:keepLines w:val="0"/>
        <w:widowControl w:val="0"/>
        <w:shd w:val="clear" w:color="auto" w:fill="auto"/>
        <w:bidi w:val="0"/>
        <w:spacing w:before="0" w:after="0" w:line="407" w:lineRule="exact"/>
        <w:ind w:left="0" w:right="0" w:firstLine="0"/>
        <w:jc w:val="both"/>
      </w:pPr>
      <w:r>
        <w:rPr>
          <w:color w:val="000000"/>
          <w:spacing w:val="0"/>
          <w:w w:val="100"/>
          <w:position w:val="0"/>
        </w:rPr>
        <w:t>发研制的软件产品且未一并转让著作权、所有权)和软件服务收入(版本升级服务)先按</w:t>
      </w:r>
      <w:r>
        <w:rPr>
          <w:color w:val="000000"/>
          <w:spacing w:val="0"/>
          <w:w w:val="100"/>
          <w:position w:val="0"/>
          <w:sz w:val="18"/>
          <w:szCs w:val="18"/>
        </w:rPr>
        <w:t>17%</w:t>
      </w:r>
      <w:r>
        <w:rPr>
          <w:color w:val="000000"/>
          <w:spacing w:val="0"/>
          <w:w w:val="100"/>
          <w:position w:val="0"/>
        </w:rPr>
        <w:t>的税率 计缴，实际税负超过</w:t>
      </w:r>
      <w:r>
        <w:rPr>
          <w:color w:val="000000"/>
          <w:spacing w:val="0"/>
          <w:w w:val="100"/>
          <w:position w:val="0"/>
          <w:sz w:val="18"/>
          <w:szCs w:val="18"/>
        </w:rPr>
        <w:t>3%</w:t>
      </w:r>
      <w:r>
        <w:rPr>
          <w:color w:val="000000"/>
          <w:spacing w:val="0"/>
          <w:w w:val="100"/>
          <w:position w:val="0"/>
        </w:rPr>
        <w:t>部分经主管税务部门审核后实行即征即退政策。</w:t>
      </w:r>
    </w:p>
    <w:p>
      <w:pPr>
        <w:pStyle w:val="Style64"/>
        <w:keepNext w:val="0"/>
        <w:keepLines w:val="0"/>
        <w:widowControl w:val="0"/>
        <w:numPr>
          <w:ilvl w:val="0"/>
          <w:numId w:val="83"/>
        </w:numPr>
        <w:shd w:val="clear" w:color="auto" w:fill="auto"/>
        <w:tabs>
          <w:tab w:pos="468" w:val="left"/>
        </w:tabs>
        <w:bidi w:val="0"/>
        <w:spacing w:before="0" w:after="0" w:line="407" w:lineRule="exact"/>
        <w:ind w:left="0" w:right="0" w:firstLine="0"/>
        <w:jc w:val="both"/>
      </w:pPr>
      <w:bookmarkStart w:id="866" w:name="bookmark866"/>
      <w:bookmarkEnd w:id="866"/>
      <w:r>
        <w:rPr>
          <w:color w:val="000000"/>
          <w:spacing w:val="0"/>
          <w:w w:val="100"/>
          <w:position w:val="0"/>
        </w:rPr>
        <w:t>经浙江省发展和改革委员会认证，公司系国家规划布局内重点软件企业。根据财政部、国家 税务总局《关于软件和集成电路产业企业所得税优惠政策有关问题的通知》(财税〔</w:t>
      </w:r>
      <w:r>
        <w:rPr>
          <w:color w:val="000000"/>
          <w:spacing w:val="0"/>
          <w:w w:val="100"/>
          <w:position w:val="0"/>
          <w:sz w:val="18"/>
          <w:szCs w:val="18"/>
        </w:rPr>
        <w:t>2016) 49</w:t>
      </w:r>
      <w:r>
        <w:rPr>
          <w:color w:val="000000"/>
          <w:spacing w:val="0"/>
          <w:w w:val="100"/>
          <w:position w:val="0"/>
        </w:rPr>
        <w:t>号) 的相关规定，本公司可享受国家规划布局内重点软件和集成电路设计企业所得税优惠政策，</w:t>
      </w:r>
      <w:r>
        <w:rPr>
          <w:color w:val="000000"/>
          <w:spacing w:val="0"/>
          <w:w w:val="100"/>
          <w:position w:val="0"/>
          <w:sz w:val="18"/>
          <w:szCs w:val="18"/>
        </w:rPr>
        <w:t xml:space="preserve">2016 </w:t>
      </w:r>
      <w:r>
        <w:rPr>
          <w:color w:val="000000"/>
          <w:spacing w:val="0"/>
          <w:w w:val="100"/>
          <w:position w:val="0"/>
        </w:rPr>
        <w:t>年度按</w:t>
      </w:r>
      <w:r>
        <w:rPr>
          <w:color w:val="000000"/>
          <w:spacing w:val="0"/>
          <w:w w:val="100"/>
          <w:position w:val="0"/>
          <w:sz w:val="18"/>
          <w:szCs w:val="18"/>
        </w:rPr>
        <w:t>10%</w:t>
      </w:r>
      <w:r>
        <w:rPr>
          <w:color w:val="000000"/>
          <w:spacing w:val="0"/>
          <w:w w:val="100"/>
          <w:position w:val="0"/>
        </w:rPr>
        <w:t>的税率计缴企业所得税。</w:t>
      </w:r>
    </w:p>
    <w:p>
      <w:pPr>
        <w:pStyle w:val="Style64"/>
        <w:keepNext w:val="0"/>
        <w:keepLines w:val="0"/>
        <w:widowControl w:val="0"/>
        <w:numPr>
          <w:ilvl w:val="0"/>
          <w:numId w:val="83"/>
        </w:numPr>
        <w:shd w:val="clear" w:color="auto" w:fill="auto"/>
        <w:tabs>
          <w:tab w:pos="464" w:val="left"/>
        </w:tabs>
        <w:bidi w:val="0"/>
        <w:spacing w:before="0" w:after="0" w:line="407" w:lineRule="exact"/>
        <w:ind w:left="0" w:right="0" w:firstLine="0"/>
        <w:jc w:val="both"/>
      </w:pPr>
      <w:bookmarkStart w:id="867" w:name="bookmark867"/>
      <w:bookmarkEnd w:id="867"/>
      <w:r>
        <w:rPr>
          <w:color w:val="000000"/>
          <w:spacing w:val="0"/>
          <w:w w:val="100"/>
          <w:position w:val="0"/>
        </w:rPr>
        <w:t>根据浙江省科学技术厅、浙江省财政厅、浙江省国家税务局和浙江省地方税务局联合发布的 浙高企认〔</w:t>
      </w:r>
      <w:r>
        <w:rPr>
          <w:color w:val="000000"/>
          <w:spacing w:val="0"/>
          <w:w w:val="100"/>
          <w:position w:val="0"/>
          <w:sz w:val="18"/>
          <w:szCs w:val="18"/>
        </w:rPr>
        <w:t>2015) 2</w:t>
      </w:r>
      <w:r>
        <w:rPr>
          <w:color w:val="000000"/>
          <w:spacing w:val="0"/>
          <w:w w:val="100"/>
          <w:position w:val="0"/>
        </w:rPr>
        <w:t>号文，数据安全自</w:t>
      </w:r>
      <w:r>
        <w:rPr>
          <w:color w:val="000000"/>
          <w:spacing w:val="0"/>
          <w:w w:val="100"/>
          <w:position w:val="0"/>
          <w:sz w:val="18"/>
          <w:szCs w:val="18"/>
        </w:rPr>
        <w:t>2015</w:t>
      </w:r>
      <w:r>
        <w:rPr>
          <w:color w:val="000000"/>
          <w:spacing w:val="0"/>
          <w:w w:val="100"/>
          <w:position w:val="0"/>
        </w:rPr>
        <w:t>年起被认定为高新技术企业，有效期三年。本期按</w:t>
      </w:r>
      <w:r>
        <w:rPr>
          <w:color w:val="000000"/>
          <w:spacing w:val="0"/>
          <w:w w:val="100"/>
          <w:position w:val="0"/>
          <w:sz w:val="18"/>
          <w:szCs w:val="18"/>
        </w:rPr>
        <w:t xml:space="preserve">15% </w:t>
      </w:r>
      <w:r>
        <w:rPr>
          <w:color w:val="000000"/>
          <w:spacing w:val="0"/>
          <w:w w:val="100"/>
          <w:position w:val="0"/>
        </w:rPr>
        <w:t>的税率计缴企业所得税。</w:t>
      </w:r>
    </w:p>
    <w:p>
      <w:pPr>
        <w:pStyle w:val="Style64"/>
        <w:keepNext w:val="0"/>
        <w:keepLines w:val="0"/>
        <w:widowControl w:val="0"/>
        <w:numPr>
          <w:ilvl w:val="0"/>
          <w:numId w:val="83"/>
        </w:numPr>
        <w:shd w:val="clear" w:color="auto" w:fill="auto"/>
        <w:tabs>
          <w:tab w:pos="454" w:val="left"/>
        </w:tabs>
        <w:bidi w:val="0"/>
        <w:spacing w:before="0" w:after="0" w:line="407" w:lineRule="exact"/>
        <w:ind w:left="0" w:right="0" w:firstLine="0"/>
        <w:jc w:val="both"/>
      </w:pPr>
      <w:bookmarkStart w:id="868" w:name="bookmark868"/>
      <w:bookmarkEnd w:id="868"/>
      <w:r>
        <w:rPr>
          <w:color w:val="000000"/>
          <w:spacing w:val="0"/>
          <w:w w:val="100"/>
          <w:position w:val="0"/>
        </w:rPr>
        <w:t>根据科技部、财政部、国家税务总局《高新技术企业认定管理办法》(国科发火〔</w:t>
      </w:r>
      <w:r>
        <w:rPr>
          <w:color w:val="000000"/>
          <w:spacing w:val="0"/>
          <w:w w:val="100"/>
          <w:position w:val="0"/>
          <w:sz w:val="18"/>
          <w:szCs w:val="18"/>
        </w:rPr>
        <w:t xml:space="preserve">2016) 32 </w:t>
      </w:r>
      <w:r>
        <w:rPr>
          <w:color w:val="000000"/>
          <w:spacing w:val="0"/>
          <w:w w:val="100"/>
          <w:position w:val="0"/>
        </w:rPr>
        <w:t>号)、《高新技术企业认定管理工作指引》(国科发火〔</w:t>
      </w:r>
      <w:r>
        <w:rPr>
          <w:color w:val="000000"/>
          <w:spacing w:val="0"/>
          <w:w w:val="100"/>
          <w:position w:val="0"/>
          <w:sz w:val="18"/>
          <w:szCs w:val="18"/>
        </w:rPr>
        <w:t>2016) 195</w:t>
      </w:r>
      <w:r>
        <w:rPr>
          <w:color w:val="000000"/>
          <w:spacing w:val="0"/>
          <w:w w:val="100"/>
          <w:position w:val="0"/>
        </w:rPr>
        <w:t>号)的有关规定，上海聚源 自</w:t>
      </w:r>
      <w:r>
        <w:rPr>
          <w:color w:val="000000"/>
          <w:spacing w:val="0"/>
          <w:w w:val="100"/>
          <w:position w:val="0"/>
          <w:sz w:val="18"/>
          <w:szCs w:val="18"/>
        </w:rPr>
        <w:t>2016</w:t>
      </w:r>
      <w:r>
        <w:rPr>
          <w:color w:val="000000"/>
          <w:spacing w:val="0"/>
          <w:w w:val="100"/>
          <w:position w:val="0"/>
        </w:rPr>
        <w:t>年起被认定为高新技术企业，有效期三年。本期按</w:t>
      </w:r>
      <w:r>
        <w:rPr>
          <w:color w:val="000000"/>
          <w:spacing w:val="0"/>
          <w:w w:val="100"/>
          <w:position w:val="0"/>
          <w:sz w:val="18"/>
          <w:szCs w:val="18"/>
        </w:rPr>
        <w:t>15%</w:t>
      </w:r>
      <w:r>
        <w:rPr>
          <w:color w:val="000000"/>
          <w:spacing w:val="0"/>
          <w:w w:val="100"/>
          <w:position w:val="0"/>
        </w:rPr>
        <w:t>的税率计缴企业所得税。</w:t>
      </w:r>
    </w:p>
    <w:p>
      <w:pPr>
        <w:pStyle w:val="Style64"/>
        <w:keepNext w:val="0"/>
        <w:keepLines w:val="0"/>
        <w:widowControl w:val="0"/>
        <w:numPr>
          <w:ilvl w:val="0"/>
          <w:numId w:val="83"/>
        </w:numPr>
        <w:shd w:val="clear" w:color="auto" w:fill="auto"/>
        <w:tabs>
          <w:tab w:pos="430" w:val="left"/>
          <w:tab w:pos="4227" w:val="left"/>
        </w:tabs>
        <w:bidi w:val="0"/>
        <w:spacing w:before="0" w:after="0" w:line="407" w:lineRule="exact"/>
        <w:ind w:left="0" w:right="0" w:firstLine="0"/>
        <w:jc w:val="both"/>
      </w:pPr>
      <w:bookmarkStart w:id="869" w:name="bookmark869"/>
      <w:bookmarkEnd w:id="869"/>
      <w:r>
        <w:rPr>
          <w:color w:val="000000"/>
          <w:spacing w:val="0"/>
          <w:w w:val="100"/>
          <w:position w:val="0"/>
        </w:rPr>
        <w:t>根据财政部、国家税务总局财税〔</w:t>
      </w:r>
      <w:r>
        <w:rPr>
          <w:color w:val="000000"/>
          <w:spacing w:val="0"/>
          <w:w w:val="100"/>
          <w:position w:val="0"/>
          <w:sz w:val="18"/>
          <w:szCs w:val="18"/>
        </w:rPr>
        <w:t>2011)</w:t>
        <w:tab/>
        <w:t>117</w:t>
      </w:r>
      <w:r>
        <w:rPr>
          <w:color w:val="000000"/>
          <w:spacing w:val="0"/>
          <w:w w:val="100"/>
          <w:position w:val="0"/>
        </w:rPr>
        <w:t>号文，杭州云晖、上海易锐、杭州聚源属小型</w:t>
      </w:r>
    </w:p>
    <w:p>
      <w:pPr>
        <w:pStyle w:val="Style64"/>
        <w:keepNext w:val="0"/>
        <w:keepLines w:val="0"/>
        <w:widowControl w:val="0"/>
        <w:shd w:val="clear" w:color="auto" w:fill="auto"/>
        <w:bidi w:val="0"/>
        <w:spacing w:before="0" w:after="520" w:line="407" w:lineRule="exact"/>
        <w:ind w:left="0" w:right="0" w:firstLine="0"/>
        <w:jc w:val="both"/>
      </w:pPr>
      <w:r>
        <w:rPr>
          <w:color w:val="000000"/>
          <w:spacing w:val="0"/>
          <w:w w:val="100"/>
          <w:position w:val="0"/>
        </w:rPr>
        <w:t>微利企业。本期按</w:t>
      </w:r>
      <w:r>
        <w:rPr>
          <w:color w:val="000000"/>
          <w:spacing w:val="0"/>
          <w:w w:val="100"/>
          <w:position w:val="0"/>
          <w:sz w:val="18"/>
          <w:szCs w:val="18"/>
        </w:rPr>
        <w:t>10%</w:t>
      </w:r>
      <w:r>
        <w:rPr>
          <w:color w:val="000000"/>
          <w:spacing w:val="0"/>
          <w:w w:val="100"/>
          <w:position w:val="0"/>
        </w:rPr>
        <w:t>的税率计缴企业所得税。</w:t>
      </w:r>
    </w:p>
    <w:p>
      <w:pPr>
        <w:pStyle w:val="Style21"/>
        <w:keepNext/>
        <w:keepLines/>
        <w:widowControl w:val="0"/>
        <w:numPr>
          <w:ilvl w:val="0"/>
          <w:numId w:val="85"/>
        </w:numPr>
        <w:shd w:val="clear" w:color="auto" w:fill="auto"/>
        <w:bidi w:val="0"/>
        <w:spacing w:before="0" w:after="100" w:line="240" w:lineRule="auto"/>
        <w:ind w:left="0" w:right="0" w:firstLine="0"/>
        <w:jc w:val="both"/>
      </w:pPr>
      <w:bookmarkStart w:id="870" w:name="bookmark870"/>
      <w:bookmarkStart w:id="871" w:name="bookmark871"/>
      <w:bookmarkStart w:id="872" w:name="bookmark872"/>
      <w:bookmarkStart w:id="873" w:name="bookmark873"/>
      <w:bookmarkEnd w:id="872"/>
      <w:r>
        <w:rPr>
          <w:color w:val="000000"/>
          <w:spacing w:val="0"/>
          <w:w w:val="100"/>
          <w:position w:val="0"/>
        </w:rPr>
        <w:t>其他</w:t>
      </w:r>
      <w:bookmarkEnd w:id="870"/>
      <w:bookmarkEnd w:id="871"/>
      <w:bookmarkEnd w:id="873"/>
    </w:p>
    <w:p>
      <w:pPr>
        <w:pStyle w:val="Style64"/>
        <w:keepNext w:val="0"/>
        <w:keepLines w:val="0"/>
        <w:widowControl w:val="0"/>
        <w:shd w:val="clear" w:color="auto" w:fill="auto"/>
        <w:bidi w:val="0"/>
        <w:spacing w:before="0" w:after="160" w:line="240" w:lineRule="auto"/>
        <w:ind w:left="0" w:right="0" w:firstLine="0"/>
        <w:jc w:val="both"/>
        <w:sectPr>
          <w:headerReference w:type="default" r:id="rId115"/>
          <w:footerReference w:type="default" r:id="rId116"/>
          <w:headerReference w:type="even" r:id="rId117"/>
          <w:footerReference w:type="even" r:id="rId118"/>
          <w:footnotePr>
            <w:pos w:val="pageBottom"/>
            <w:numFmt w:val="decimal"/>
            <w:numRestart w:val="continuous"/>
          </w:footnotePr>
          <w:pgSz w:w="11900" w:h="16840"/>
          <w:pgMar w:top="1789" w:right="1144" w:bottom="1486" w:left="1679"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200" w:after="100" w:line="240" w:lineRule="auto"/>
        <w:ind w:left="1540" w:right="0" w:firstLine="0"/>
        <w:jc w:val="both"/>
      </w:pPr>
      <w:bookmarkStart w:id="874" w:name="bookmark874"/>
      <w:bookmarkStart w:id="875" w:name="bookmark875"/>
      <w:bookmarkStart w:id="876" w:name="bookmark876"/>
      <w:bookmarkStart w:id="877" w:name="bookmark877"/>
      <w:r>
        <w:rPr>
          <w:color w:val="000000"/>
          <w:spacing w:val="0"/>
          <w:w w:val="100"/>
          <w:position w:val="0"/>
        </w:rPr>
        <w:t>七</w:t>
      </w:r>
      <w:bookmarkEnd w:id="876"/>
      <w:r>
        <w:rPr>
          <w:color w:val="000000"/>
          <w:spacing w:val="0"/>
          <w:w w:val="100"/>
          <w:position w:val="0"/>
        </w:rPr>
        <w:t>、合并财务报表项目注释</w:t>
      </w:r>
      <w:bookmarkEnd w:id="874"/>
      <w:bookmarkEnd w:id="875"/>
      <w:bookmarkEnd w:id="877"/>
    </w:p>
    <w:p>
      <w:pPr>
        <w:pStyle w:val="Style21"/>
        <w:keepNext/>
        <w:keepLines/>
        <w:widowControl w:val="0"/>
        <w:shd w:val="clear" w:color="auto" w:fill="auto"/>
        <w:bidi w:val="0"/>
        <w:spacing w:before="0" w:after="100" w:line="240" w:lineRule="auto"/>
        <w:ind w:left="1540" w:right="0" w:firstLine="0"/>
        <w:jc w:val="both"/>
      </w:pPr>
      <w:bookmarkStart w:id="874" w:name="bookmark874"/>
      <w:bookmarkStart w:id="875" w:name="bookmark875"/>
      <w:bookmarkStart w:id="878" w:name="bookmark878"/>
      <w:bookmarkStart w:id="879" w:name="bookmark879"/>
      <w:r>
        <w:rPr>
          <w:color w:val="000000"/>
          <w:spacing w:val="0"/>
          <w:w w:val="100"/>
          <w:position w:val="0"/>
        </w:rPr>
        <w:t>1</w:t>
      </w:r>
      <w:bookmarkEnd w:id="878"/>
      <w:r>
        <w:rPr>
          <w:color w:val="000000"/>
          <w:spacing w:val="0"/>
          <w:w w:val="100"/>
          <w:position w:val="0"/>
        </w:rPr>
        <w:t>、货币资金</w:t>
      </w:r>
      <w:bookmarkEnd w:id="874"/>
      <w:bookmarkEnd w:id="875"/>
      <w:bookmarkEnd w:id="879"/>
    </w:p>
    <w:p>
      <w:pPr>
        <w:pStyle w:val="Style64"/>
        <w:keepNext w:val="0"/>
        <w:keepLines w:val="0"/>
        <w:widowControl w:val="0"/>
        <w:shd w:val="clear" w:color="auto" w:fill="auto"/>
        <w:bidi w:val="0"/>
        <w:spacing w:before="0" w:after="0" w:line="240" w:lineRule="auto"/>
        <w:ind w:left="1540" w:right="0" w:firstLine="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32"/>
        <w:gridCol w:w="3302"/>
        <w:gridCol w:w="3336"/>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537,368.63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205,727.59</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332,796,404.87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299,855,073.95</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10,129,681.96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2,492, </w:t>
            </w:r>
            <w:r>
              <w:rPr>
                <w:color w:val="000000"/>
                <w:spacing w:val="0"/>
                <w:w w:val="100"/>
                <w:position w:val="0"/>
                <w:sz w:val="18"/>
                <w:szCs w:val="18"/>
              </w:rPr>
              <w:t xml:space="preserve">130. </w:t>
            </w:r>
            <w:r>
              <w:rPr>
                <w:color w:val="000000"/>
                <w:spacing w:val="0"/>
                <w:w w:val="100"/>
                <w:position w:val="0"/>
                <w:sz w:val="18"/>
                <w:szCs w:val="18"/>
              </w:rPr>
              <w:t>15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343,463,455.46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302,552,931.69</w:t>
            </w:r>
          </w:p>
        </w:tc>
      </w:tr>
      <w:tr>
        <w:trPr>
          <w:trHeight w:val="571"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其中：存放在境外的款 项总额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40,673,767.60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36,641,063.69</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64"/>
        <w:keepNext w:val="0"/>
        <w:keepLines w:val="0"/>
        <w:widowControl w:val="0"/>
        <w:shd w:val="clear" w:color="auto" w:fill="auto"/>
        <w:bidi w:val="0"/>
        <w:spacing w:before="0" w:after="500" w:line="403" w:lineRule="exact"/>
        <w:ind w:left="0" w:right="0" w:firstLine="0"/>
        <w:jc w:val="center"/>
      </w:pPr>
      <w:r>
        <w:rPr>
          <w:color w:val="000000"/>
          <w:spacing w:val="0"/>
          <w:w w:val="100"/>
          <w:position w:val="0"/>
        </w:rPr>
        <w:t>期末其他货币资金中包括保函保证金</w:t>
      </w:r>
      <w:r>
        <w:rPr>
          <w:color w:val="000000"/>
          <w:spacing w:val="0"/>
          <w:w w:val="100"/>
          <w:position w:val="0"/>
          <w:sz w:val="18"/>
          <w:szCs w:val="18"/>
        </w:rPr>
        <w:t>1,214,740.00</w:t>
      </w:r>
      <w:r>
        <w:rPr>
          <w:color w:val="000000"/>
          <w:spacing w:val="0"/>
          <w:w w:val="100"/>
          <w:position w:val="0"/>
        </w:rPr>
        <w:t>元使用受限；期初其他货币资金中包括保</w:t>
        <w:br/>
        <w:t>函保证金</w:t>
      </w:r>
      <w:r>
        <w:rPr>
          <w:color w:val="000000"/>
          <w:spacing w:val="0"/>
          <w:w w:val="100"/>
          <w:position w:val="0"/>
          <w:sz w:val="18"/>
          <w:szCs w:val="18"/>
        </w:rPr>
        <w:t>2,073,600.00</w:t>
      </w:r>
      <w:r>
        <w:rPr>
          <w:color w:val="000000"/>
          <w:spacing w:val="0"/>
          <w:w w:val="100"/>
          <w:position w:val="0"/>
        </w:rPr>
        <w:t>元使用受限。</w:t>
      </w:r>
    </w:p>
    <w:p>
      <w:pPr>
        <w:pStyle w:val="Style21"/>
        <w:keepNext/>
        <w:keepLines/>
        <w:widowControl w:val="0"/>
        <w:shd w:val="clear" w:color="auto" w:fill="auto"/>
        <w:bidi w:val="0"/>
        <w:spacing w:before="0" w:after="100" w:line="240" w:lineRule="auto"/>
        <w:ind w:left="1540" w:right="0" w:firstLine="0"/>
        <w:jc w:val="both"/>
      </w:pPr>
      <w:bookmarkStart w:id="880" w:name="bookmark880"/>
      <w:bookmarkStart w:id="881" w:name="bookmark881"/>
      <w:bookmarkStart w:id="882" w:name="bookmark882"/>
      <w:bookmarkStart w:id="883" w:name="bookmark883"/>
      <w:r>
        <w:rPr>
          <w:color w:val="000000"/>
          <w:spacing w:val="0"/>
          <w:w w:val="100"/>
          <w:position w:val="0"/>
        </w:rPr>
        <w:t>2</w:t>
      </w:r>
      <w:bookmarkEnd w:id="882"/>
      <w:r>
        <w:rPr>
          <w:color w:val="000000"/>
          <w:spacing w:val="0"/>
          <w:w w:val="100"/>
          <w:position w:val="0"/>
        </w:rPr>
        <w:t>、以公允价值计量且其变动计入当期损益的金融资产</w:t>
      </w:r>
      <w:bookmarkEnd w:id="880"/>
      <w:bookmarkEnd w:id="881"/>
      <w:bookmarkEnd w:id="883"/>
    </w:p>
    <w:p>
      <w:pPr>
        <w:pStyle w:val="Style64"/>
        <w:keepNext w:val="0"/>
        <w:keepLines w:val="0"/>
        <w:widowControl w:val="0"/>
        <w:shd w:val="clear" w:color="auto" w:fill="auto"/>
        <w:bidi w:val="0"/>
        <w:spacing w:before="0" w:after="0" w:line="240" w:lineRule="auto"/>
        <w:ind w:left="1540" w:right="0" w:firstLine="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4"/>
        <w:gridCol w:w="2899"/>
        <w:gridCol w:w="3029"/>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8,924, </w:t>
            </w:r>
            <w:r>
              <w:rPr>
                <w:color w:val="000000"/>
                <w:spacing w:val="0"/>
                <w:w w:val="100"/>
                <w:position w:val="0"/>
                <w:sz w:val="18"/>
                <w:szCs w:val="18"/>
              </w:rPr>
              <w:t xml:space="preserve">155. </w:t>
            </w:r>
            <w:r>
              <w:rPr>
                <w:color w:val="000000"/>
                <w:spacing w:val="0"/>
                <w:w w:val="100"/>
                <w:position w:val="0"/>
                <w:sz w:val="18"/>
                <w:szCs w:val="18"/>
              </w:rPr>
              <w:t>97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9,371, </w:t>
            </w:r>
            <w:r>
              <w:rPr>
                <w:color w:val="000000"/>
                <w:spacing w:val="0"/>
                <w:w w:val="100"/>
                <w:position w:val="0"/>
                <w:sz w:val="18"/>
                <w:szCs w:val="18"/>
              </w:rPr>
              <w:t xml:space="preserve">048. </w:t>
            </w:r>
            <w:r>
              <w:rPr>
                <w:color w:val="000000"/>
                <w:spacing w:val="0"/>
                <w:w w:val="100"/>
                <w:position w:val="0"/>
                <w:sz w:val="18"/>
                <w:szCs w:val="18"/>
              </w:rPr>
              <w:t>37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其中：债务工具投资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权益工具投资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61,700.00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97,110.00</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7,462, </w:t>
            </w:r>
            <w:r>
              <w:rPr>
                <w:color w:val="000000"/>
                <w:spacing w:val="0"/>
                <w:w w:val="100"/>
                <w:position w:val="0"/>
                <w:sz w:val="18"/>
                <w:szCs w:val="18"/>
              </w:rPr>
              <w:t xml:space="preserve">455. </w:t>
            </w:r>
            <w:r>
              <w:rPr>
                <w:color w:val="000000"/>
                <w:spacing w:val="0"/>
                <w:w w:val="100"/>
                <w:position w:val="0"/>
                <w:sz w:val="18"/>
                <w:szCs w:val="18"/>
              </w:rPr>
              <w:t>97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9,273, </w:t>
            </w:r>
            <w:r>
              <w:rPr>
                <w:color w:val="000000"/>
                <w:spacing w:val="0"/>
                <w:w w:val="100"/>
                <w:position w:val="0"/>
                <w:sz w:val="18"/>
                <w:szCs w:val="18"/>
              </w:rPr>
              <w:t xml:space="preserve">938. </w:t>
            </w:r>
            <w:r>
              <w:rPr>
                <w:color w:val="000000"/>
                <w:spacing w:val="0"/>
                <w:w w:val="100"/>
                <w:position w:val="0"/>
                <w:sz w:val="18"/>
                <w:szCs w:val="18"/>
              </w:rPr>
              <w:t>37</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指定以公允价值计量且其变动 计入当期损益的金融资产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7,693, </w:t>
            </w:r>
            <w:r>
              <w:rPr>
                <w:color w:val="000000"/>
                <w:spacing w:val="0"/>
                <w:w w:val="100"/>
                <w:position w:val="0"/>
                <w:sz w:val="18"/>
                <w:szCs w:val="18"/>
              </w:rPr>
              <w:t xml:space="preserve">406. </w:t>
            </w:r>
            <w:r>
              <w:rPr>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64,007,598.41</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7,693, </w:t>
            </w:r>
            <w:r>
              <w:rPr>
                <w:color w:val="000000"/>
                <w:spacing w:val="0"/>
                <w:w w:val="100"/>
                <w:position w:val="0"/>
                <w:sz w:val="18"/>
                <w:szCs w:val="18"/>
              </w:rPr>
              <w:t xml:space="preserve">406. </w:t>
            </w:r>
            <w:r>
              <w:rPr>
                <w:color w:val="000000"/>
                <w:spacing w:val="0"/>
                <w:w w:val="100"/>
                <w:position w:val="0"/>
                <w:sz w:val="18"/>
                <w:szCs w:val="18"/>
              </w:rPr>
              <w:t>84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64,007,598.41</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16,617,562.81</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73,378,646.78</w:t>
            </w:r>
          </w:p>
        </w:tc>
      </w:tr>
    </w:tbl>
    <w:p>
      <w:pPr>
        <w:widowControl w:val="0"/>
        <w:spacing w:after="599" w:line="1" w:lineRule="exact"/>
      </w:pPr>
    </w:p>
    <w:p>
      <w:pPr>
        <w:pStyle w:val="Style21"/>
        <w:keepNext/>
        <w:keepLines/>
        <w:widowControl w:val="0"/>
        <w:shd w:val="clear" w:color="auto" w:fill="auto"/>
        <w:tabs>
          <w:tab w:pos="1913" w:val="left"/>
        </w:tabs>
        <w:bidi w:val="0"/>
        <w:spacing w:before="0" w:after="100" w:line="240" w:lineRule="auto"/>
        <w:ind w:left="1540" w:right="0" w:firstLine="0"/>
        <w:jc w:val="both"/>
      </w:pPr>
      <w:bookmarkStart w:id="884" w:name="bookmark884"/>
      <w:bookmarkStart w:id="885" w:name="bookmark885"/>
      <w:bookmarkStart w:id="886" w:name="bookmark886"/>
      <w:bookmarkStart w:id="887" w:name="bookmark887"/>
      <w:r>
        <w:rPr>
          <w:color w:val="000000"/>
          <w:spacing w:val="0"/>
          <w:w w:val="100"/>
          <w:position w:val="0"/>
        </w:rPr>
        <w:t>3</w:t>
      </w:r>
      <w:bookmarkEnd w:id="886"/>
      <w:r>
        <w:rPr>
          <w:color w:val="000000"/>
          <w:spacing w:val="0"/>
          <w:w w:val="100"/>
          <w:position w:val="0"/>
        </w:rPr>
        <w:t>、</w:t>
        <w:tab/>
        <w:t>衍生金融资产</w:t>
      </w:r>
      <w:bookmarkEnd w:id="884"/>
      <w:bookmarkEnd w:id="885"/>
      <w:bookmarkEnd w:id="887"/>
    </w:p>
    <w:p>
      <w:pPr>
        <w:pStyle w:val="Style64"/>
        <w:keepNext w:val="0"/>
        <w:keepLines w:val="0"/>
        <w:widowControl w:val="0"/>
        <w:shd w:val="clear" w:color="auto" w:fill="auto"/>
        <w:bidi w:val="0"/>
        <w:spacing w:before="0" w:after="360" w:line="240" w:lineRule="auto"/>
        <w:ind w:left="15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1918" w:val="left"/>
        </w:tabs>
        <w:bidi w:val="0"/>
        <w:spacing w:before="0" w:after="100" w:line="240" w:lineRule="auto"/>
        <w:ind w:left="1540" w:right="0" w:firstLine="0"/>
        <w:jc w:val="both"/>
      </w:pPr>
      <w:bookmarkStart w:id="888" w:name="bookmark888"/>
      <w:bookmarkStart w:id="889" w:name="bookmark889"/>
      <w:bookmarkStart w:id="890" w:name="bookmark890"/>
      <w:bookmarkStart w:id="891" w:name="bookmark891"/>
      <w:r>
        <w:rPr>
          <w:color w:val="000000"/>
          <w:spacing w:val="0"/>
          <w:w w:val="100"/>
          <w:position w:val="0"/>
        </w:rPr>
        <w:t>4</w:t>
      </w:r>
      <w:bookmarkEnd w:id="890"/>
      <w:r>
        <w:rPr>
          <w:color w:val="000000"/>
          <w:spacing w:val="0"/>
          <w:w w:val="100"/>
          <w:position w:val="0"/>
        </w:rPr>
        <w:t>、</w:t>
        <w:tab/>
        <w:t>应收票据</w:t>
      </w:r>
      <w:bookmarkEnd w:id="888"/>
      <w:bookmarkEnd w:id="889"/>
      <w:bookmarkEnd w:id="891"/>
    </w:p>
    <w:p>
      <w:pPr>
        <w:pStyle w:val="Style21"/>
        <w:keepNext/>
        <w:keepLines/>
        <w:widowControl w:val="0"/>
        <w:numPr>
          <w:ilvl w:val="0"/>
          <w:numId w:val="87"/>
        </w:numPr>
        <w:shd w:val="clear" w:color="auto" w:fill="auto"/>
        <w:tabs>
          <w:tab w:pos="1975" w:val="left"/>
        </w:tabs>
        <w:bidi w:val="0"/>
        <w:spacing w:before="0" w:after="100" w:line="240" w:lineRule="auto"/>
        <w:ind w:left="1540" w:right="0" w:firstLine="0"/>
        <w:jc w:val="both"/>
      </w:pPr>
      <w:bookmarkStart w:id="888" w:name="bookmark888"/>
      <w:bookmarkStart w:id="889" w:name="bookmark889"/>
      <w:bookmarkStart w:id="892" w:name="bookmark892"/>
      <w:bookmarkStart w:id="893" w:name="bookmark893"/>
      <w:bookmarkEnd w:id="892"/>
      <w:r>
        <w:rPr>
          <w:color w:val="000000"/>
          <w:spacing w:val="0"/>
          <w:w w:val="100"/>
          <w:position w:val="0"/>
        </w:rPr>
        <w:t>.</w:t>
      </w:r>
      <w:r>
        <w:rPr>
          <w:color w:val="000000"/>
          <w:spacing w:val="0"/>
          <w:w w:val="100"/>
          <w:position w:val="0"/>
        </w:rPr>
        <w:t>应收票据分类列示</w:t>
      </w:r>
      <w:bookmarkEnd w:id="888"/>
      <w:bookmarkEnd w:id="889"/>
      <w:bookmarkEnd w:id="893"/>
    </w:p>
    <w:p>
      <w:pPr>
        <w:pStyle w:val="Style64"/>
        <w:keepNext w:val="0"/>
        <w:keepLines w:val="0"/>
        <w:widowControl w:val="0"/>
        <w:shd w:val="clear" w:color="auto" w:fill="auto"/>
        <w:bidi w:val="0"/>
        <w:spacing w:before="0" w:after="100" w:line="240" w:lineRule="auto"/>
        <w:ind w:left="15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4"/>
        <w:keepNext w:val="0"/>
        <w:keepLines w:val="0"/>
        <w:widowControl w:val="0"/>
        <w:numPr>
          <w:ilvl w:val="0"/>
          <w:numId w:val="87"/>
        </w:numPr>
        <w:shd w:val="clear" w:color="auto" w:fill="auto"/>
        <w:tabs>
          <w:tab w:pos="1975" w:val="left"/>
        </w:tabs>
        <w:bidi w:val="0"/>
        <w:spacing w:before="0" w:after="100" w:line="240" w:lineRule="auto"/>
        <w:ind w:left="1540" w:right="0" w:firstLine="0"/>
        <w:jc w:val="both"/>
      </w:pPr>
      <w:bookmarkStart w:id="894" w:name="bookmark894"/>
      <w:bookmarkEnd w:id="894"/>
      <w:r>
        <w:rPr>
          <w:b/>
          <w:bCs/>
          <w:color w:val="000000"/>
          <w:spacing w:val="0"/>
          <w:w w:val="100"/>
          <w:position w:val="0"/>
        </w:rPr>
        <w:t>.</w:t>
      </w:r>
      <w:r>
        <w:rPr>
          <w:b/>
          <w:bCs/>
          <w:color w:val="000000"/>
          <w:spacing w:val="0"/>
          <w:w w:val="100"/>
          <w:position w:val="0"/>
        </w:rPr>
        <w:t>期末公司已质押的应收票据</w:t>
      </w:r>
    </w:p>
    <w:p>
      <w:pPr>
        <w:pStyle w:val="Style64"/>
        <w:keepNext w:val="0"/>
        <w:keepLines w:val="0"/>
        <w:widowControl w:val="0"/>
        <w:shd w:val="clear" w:color="auto" w:fill="auto"/>
        <w:bidi w:val="0"/>
        <w:spacing w:before="0" w:after="100" w:line="240" w:lineRule="auto"/>
        <w:ind w:left="15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4"/>
        <w:keepNext w:val="0"/>
        <w:keepLines w:val="0"/>
        <w:widowControl w:val="0"/>
        <w:numPr>
          <w:ilvl w:val="0"/>
          <w:numId w:val="87"/>
        </w:numPr>
        <w:shd w:val="clear" w:color="auto" w:fill="auto"/>
        <w:tabs>
          <w:tab w:pos="1975" w:val="left"/>
        </w:tabs>
        <w:bidi w:val="0"/>
        <w:spacing w:before="0" w:after="100" w:line="240" w:lineRule="auto"/>
        <w:ind w:left="1540" w:right="0" w:firstLine="0"/>
        <w:jc w:val="both"/>
      </w:pPr>
      <w:bookmarkStart w:id="895" w:name="bookmark895"/>
      <w:bookmarkEnd w:id="895"/>
      <w:r>
        <w:rPr>
          <w:b/>
          <w:bCs/>
          <w:color w:val="000000"/>
          <w:spacing w:val="0"/>
          <w:w w:val="100"/>
          <w:position w:val="0"/>
        </w:rPr>
        <w:t>.</w:t>
      </w:r>
      <w:r>
        <w:rPr>
          <w:b/>
          <w:bCs/>
          <w:color w:val="000000"/>
          <w:spacing w:val="0"/>
          <w:w w:val="100"/>
          <w:position w:val="0"/>
        </w:rPr>
        <w:t>期末公司已背书或贴现且在资产负债表日尚未到期的应收票据:</w:t>
      </w:r>
    </w:p>
    <w:p>
      <w:pPr>
        <w:pStyle w:val="Style64"/>
        <w:keepNext w:val="0"/>
        <w:keepLines w:val="0"/>
        <w:widowControl w:val="0"/>
        <w:shd w:val="clear" w:color="auto" w:fill="auto"/>
        <w:bidi w:val="0"/>
        <w:spacing w:before="0" w:after="100" w:line="240" w:lineRule="auto"/>
        <w:ind w:left="15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87"/>
        </w:numPr>
        <w:shd w:val="clear" w:color="auto" w:fill="auto"/>
        <w:bidi w:val="0"/>
        <w:spacing w:before="0" w:after="100" w:line="240" w:lineRule="auto"/>
        <w:ind w:left="1520" w:right="0" w:firstLine="0"/>
        <w:jc w:val="left"/>
      </w:pPr>
      <w:bookmarkStart w:id="896" w:name="bookmark896"/>
      <w:bookmarkStart w:id="897" w:name="bookmark897"/>
      <w:bookmarkStart w:id="898" w:name="bookmark898"/>
      <w:bookmarkStart w:id="899" w:name="bookmark899"/>
      <w:bookmarkEnd w:id="898"/>
      <w:r>
        <w:rPr>
          <w:color w:val="000000"/>
          <w:spacing w:val="0"/>
          <w:w w:val="100"/>
          <w:position w:val="0"/>
        </w:rPr>
        <w:t>.</w:t>
      </w:r>
      <w:r>
        <w:rPr>
          <w:color w:val="000000"/>
          <w:spacing w:val="0"/>
          <w:w w:val="100"/>
          <w:position w:val="0"/>
        </w:rPr>
        <w:t>期末公司因出票人未履约而将其转应收账款的票据</w:t>
      </w:r>
      <w:bookmarkEnd w:id="896"/>
      <w:bookmarkEnd w:id="897"/>
      <w:bookmarkEnd w:id="899"/>
    </w:p>
    <w:p>
      <w:pPr>
        <w:pStyle w:val="Style64"/>
        <w:keepNext w:val="0"/>
        <w:keepLines w:val="0"/>
        <w:widowControl w:val="0"/>
        <w:shd w:val="clear" w:color="auto" w:fill="auto"/>
        <w:bidi w:val="0"/>
        <w:spacing w:before="0" w:after="0" w:line="240" w:lineRule="auto"/>
        <w:ind w:left="15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4"/>
        <w:keepNext w:val="0"/>
        <w:keepLines w:val="0"/>
        <w:widowControl w:val="0"/>
        <w:shd w:val="clear" w:color="auto" w:fill="auto"/>
        <w:bidi w:val="0"/>
        <w:spacing w:before="0" w:after="0" w:line="240" w:lineRule="auto"/>
        <w:ind w:left="1520" w:right="0" w:firstLine="0"/>
        <w:jc w:val="left"/>
      </w:pPr>
      <w:r>
        <w:rPr>
          <w:color w:val="000000"/>
          <w:spacing w:val="0"/>
          <w:w w:val="100"/>
          <w:position w:val="0"/>
        </w:rPr>
        <w:t>其他说明</w:t>
      </w:r>
    </w:p>
    <w:p>
      <w:pPr>
        <w:pStyle w:val="Style64"/>
        <w:keepNext w:val="0"/>
        <w:keepLines w:val="0"/>
        <w:widowControl w:val="0"/>
        <w:shd w:val="clear" w:color="auto" w:fill="auto"/>
        <w:bidi w:val="0"/>
        <w:spacing w:before="0" w:after="360" w:line="240" w:lineRule="auto"/>
        <w:ind w:left="15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1520" w:right="0" w:firstLine="0"/>
        <w:jc w:val="left"/>
      </w:pPr>
      <w:bookmarkStart w:id="900" w:name="bookmark900"/>
      <w:bookmarkStart w:id="901" w:name="bookmark901"/>
      <w:bookmarkStart w:id="902" w:name="bookmark902"/>
      <w:bookmarkStart w:id="903" w:name="bookmark903"/>
      <w:r>
        <w:rPr>
          <w:color w:val="000000"/>
          <w:spacing w:val="0"/>
          <w:w w:val="100"/>
          <w:position w:val="0"/>
        </w:rPr>
        <w:t>5</w:t>
      </w:r>
      <w:bookmarkEnd w:id="902"/>
      <w:r>
        <w:rPr>
          <w:color w:val="000000"/>
          <w:spacing w:val="0"/>
          <w:w w:val="100"/>
          <w:position w:val="0"/>
        </w:rPr>
        <w:t>、应收账款</w:t>
      </w:r>
      <w:bookmarkEnd w:id="900"/>
      <w:bookmarkEnd w:id="901"/>
      <w:bookmarkEnd w:id="903"/>
    </w:p>
    <w:p>
      <w:pPr>
        <w:pStyle w:val="Style21"/>
        <w:keepNext/>
        <w:keepLines/>
        <w:widowControl w:val="0"/>
        <w:numPr>
          <w:ilvl w:val="0"/>
          <w:numId w:val="89"/>
        </w:numPr>
        <w:shd w:val="clear" w:color="auto" w:fill="auto"/>
        <w:bidi w:val="0"/>
        <w:spacing w:before="0" w:after="100" w:line="240" w:lineRule="auto"/>
        <w:ind w:left="1520" w:right="0" w:firstLine="0"/>
        <w:jc w:val="left"/>
      </w:pPr>
      <w:bookmarkStart w:id="900" w:name="bookmark900"/>
      <w:bookmarkStart w:id="901" w:name="bookmark901"/>
      <w:bookmarkStart w:id="904" w:name="bookmark904"/>
      <w:bookmarkStart w:id="905" w:name="bookmark905"/>
      <w:bookmarkEnd w:id="904"/>
      <w:r>
        <w:rPr>
          <w:color w:val="000000"/>
          <w:spacing w:val="0"/>
          <w:w w:val="100"/>
          <w:position w:val="0"/>
        </w:rPr>
        <w:t>.</w:t>
      </w:r>
      <w:r>
        <w:rPr>
          <w:color w:val="000000"/>
          <w:spacing w:val="0"/>
          <w:w w:val="100"/>
          <w:position w:val="0"/>
        </w:rPr>
        <w:t>应收账款分类披露</w:t>
      </w:r>
      <w:bookmarkEnd w:id="900"/>
      <w:bookmarkEnd w:id="901"/>
      <w:bookmarkEnd w:id="905"/>
    </w:p>
    <w:p>
      <w:pPr>
        <w:pStyle w:val="Style64"/>
        <w:keepNext w:val="0"/>
        <w:keepLines w:val="0"/>
        <w:widowControl w:val="0"/>
        <w:shd w:val="clear" w:color="auto" w:fill="auto"/>
        <w:bidi w:val="0"/>
        <w:spacing w:before="0" w:after="0" w:line="240" w:lineRule="auto"/>
        <w:ind w:left="1520" w:right="0" w:firstLine="0"/>
        <w:jc w:val="both"/>
      </w:pPr>
      <w:r>
        <w:rPr>
          <w:color w:val="000000"/>
          <w:spacing w:val="0"/>
          <w:w w:val="100"/>
          <w:position w:val="0"/>
          <w:sz w:val="18"/>
          <w:szCs w:val="18"/>
        </w:rPr>
        <w:t>J</w:t>
      </w:r>
      <w:r>
        <w:rPr>
          <w:color w:val="000000"/>
          <w:spacing w:val="0"/>
          <w:w w:val="100"/>
          <w:position w:val="0"/>
        </w:rPr>
        <w:t>适用口不适用</w:t>
      </w:r>
    </w:p>
    <w:p>
      <w:pPr>
        <w:pStyle w:val="Style64"/>
        <w:keepNext w:val="0"/>
        <w:keepLines w:val="0"/>
        <w:widowControl w:val="0"/>
        <w:shd w:val="clear" w:color="auto" w:fill="auto"/>
        <w:bidi w:val="0"/>
        <w:spacing w:before="0" w:after="0" w:line="240" w:lineRule="auto"/>
        <w:ind w:left="7980" w:right="0" w:firstLine="0"/>
        <w:jc w:val="left"/>
      </w:pPr>
      <w:r>
        <w:rPr>
          <w:color w:val="000000"/>
          <w:spacing w:val="0"/>
          <w:w w:val="100"/>
          <w:position w:val="0"/>
        </w:rPr>
        <w:t>单位：元币种：人民币</w:t>
      </w:r>
    </w:p>
    <w:tbl>
      <w:tblPr>
        <w:tblOverlap w:val="never"/>
        <w:jc w:val="center"/>
        <w:tblLayout w:type="fixed"/>
      </w:tblPr>
      <w:tblGrid>
        <w:gridCol w:w="854"/>
        <w:gridCol w:w="1373"/>
        <w:gridCol w:w="557"/>
        <w:gridCol w:w="1344"/>
        <w:gridCol w:w="518"/>
        <w:gridCol w:w="1344"/>
        <w:gridCol w:w="1397"/>
        <w:gridCol w:w="566"/>
        <w:gridCol w:w="1411"/>
        <w:gridCol w:w="600"/>
        <w:gridCol w:w="1512"/>
      </w:tblGrid>
      <w:tr>
        <w:trPr>
          <w:trHeight w:val="274"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245"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账面 价值</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账面 价值</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计提 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计提 比例 (%)</w:t>
            </w:r>
          </w:p>
        </w:tc>
        <w:tc>
          <w:tcPr>
            <w:vMerge/>
            <w:tcBorders>
              <w:left w:val="single" w:sz="4"/>
              <w:right w:val="single" w:sz="4"/>
            </w:tcBorders>
            <w:shd w:val="clear" w:color="auto" w:fill="FFFFFF"/>
            <w:vAlign w:val="center"/>
          </w:tcPr>
          <w:p>
            <w:pPr/>
          </w:p>
        </w:tc>
      </w:tr>
      <w:tr>
        <w:trPr>
          <w:trHeight w:val="117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单项金额 重大并单 独计提坏 账准备的 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按信用风 险特征组 合计提坏 账准备的 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301,214, </w:t>
            </w:r>
            <w:r>
              <w:rPr>
                <w:color w:val="000000"/>
                <w:spacing w:val="0"/>
                <w:w w:val="100"/>
                <w:position w:val="0"/>
                <w:sz w:val="16"/>
                <w:szCs w:val="16"/>
              </w:rPr>
              <w:t xml:space="preserve">989. </w:t>
            </w:r>
            <w:r>
              <w:rPr>
                <w:color w:val="000000"/>
                <w:spacing w:val="0"/>
                <w:w w:val="100"/>
                <w:position w:val="0"/>
                <w:sz w:val="16"/>
                <w:szCs w:val="16"/>
              </w:rPr>
              <w:t>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72.45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39,545,899.13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261,669, </w:t>
            </w:r>
            <w:r>
              <w:rPr>
                <w:color w:val="000000"/>
                <w:spacing w:val="0"/>
                <w:w w:val="100"/>
                <w:position w:val="0"/>
                <w:sz w:val="16"/>
                <w:szCs w:val="16"/>
              </w:rPr>
              <w:t xml:space="preserve">090.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261,409,378.07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69.83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40,418,012.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15.46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220,991,365.93</w:t>
            </w:r>
          </w:p>
        </w:tc>
      </w:tr>
      <w:tr>
        <w:trPr>
          <w:trHeight w:val="1411"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单项金额 不重大但 单独计提 坏账准备 的应收账 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114, </w:t>
            </w:r>
            <w:r>
              <w:rPr>
                <w:color w:val="000000"/>
                <w:spacing w:val="0"/>
                <w:w w:val="100"/>
                <w:position w:val="0"/>
                <w:sz w:val="16"/>
                <w:szCs w:val="16"/>
              </w:rPr>
              <w:t xml:space="preserve">535,483.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27.55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114,535, </w:t>
            </w:r>
            <w:r>
              <w:rPr>
                <w:color w:val="000000"/>
                <w:spacing w:val="0"/>
                <w:w w:val="100"/>
                <w:position w:val="0"/>
                <w:sz w:val="16"/>
                <w:szCs w:val="16"/>
              </w:rPr>
              <w:t xml:space="preserve">483.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1 1 2, 943, </w:t>
            </w:r>
            <w:r>
              <w:rPr>
                <w:color w:val="000000"/>
                <w:spacing w:val="0"/>
                <w:w w:val="100"/>
                <w:position w:val="0"/>
                <w:sz w:val="16"/>
                <w:szCs w:val="16"/>
              </w:rPr>
              <w:t xml:space="preserve">004.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112,943,004.55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415,750, </w:t>
            </w:r>
            <w:r>
              <w:rPr>
                <w:color w:val="000000"/>
                <w:spacing w:val="0"/>
                <w:w w:val="100"/>
                <w:position w:val="0"/>
                <w:sz w:val="16"/>
                <w:szCs w:val="16"/>
              </w:rPr>
              <w:t xml:space="preserve">473. </w:t>
            </w:r>
            <w:r>
              <w:rPr>
                <w:color w:val="000000"/>
                <w:spacing w:val="0"/>
                <w:w w:val="100"/>
                <w:position w:val="0"/>
                <w:sz w:val="16"/>
                <w:szCs w:val="16"/>
              </w:rPr>
              <w:t>42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154, </w:t>
            </w:r>
            <w:r>
              <w:rPr>
                <w:color w:val="000000"/>
                <w:spacing w:val="0"/>
                <w:w w:val="100"/>
                <w:position w:val="0"/>
                <w:sz w:val="16"/>
                <w:szCs w:val="16"/>
              </w:rPr>
              <w:t>081,383.03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261,669, </w:t>
            </w:r>
            <w:r>
              <w:rPr>
                <w:color w:val="000000"/>
                <w:spacing w:val="0"/>
                <w:w w:val="100"/>
                <w:position w:val="0"/>
                <w:sz w:val="16"/>
                <w:szCs w:val="16"/>
              </w:rPr>
              <w:t xml:space="preserve">090. </w:t>
            </w:r>
            <w:r>
              <w:rPr>
                <w:color w:val="000000"/>
                <w:spacing w:val="0"/>
                <w:w w:val="100"/>
                <w:position w:val="0"/>
                <w:sz w:val="16"/>
                <w:szCs w:val="16"/>
              </w:rPr>
              <w:t>39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374,352,382.62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153,361,016. </w:t>
            </w:r>
            <w:r>
              <w:rPr>
                <w:color w:val="000000"/>
                <w:spacing w:val="0"/>
                <w:w w:val="100"/>
                <w:position w:val="0"/>
                <w:sz w:val="16"/>
                <w:szCs w:val="16"/>
              </w:rPr>
              <w:t>69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220, </w:t>
            </w:r>
            <w:r>
              <w:rPr>
                <w:color w:val="000000"/>
                <w:spacing w:val="0"/>
                <w:w w:val="100"/>
                <w:position w:val="0"/>
                <w:sz w:val="16"/>
                <w:szCs w:val="16"/>
              </w:rPr>
              <w:t>991,365.93</w:t>
            </w:r>
          </w:p>
        </w:tc>
      </w:tr>
    </w:tbl>
    <w:p>
      <w:pPr>
        <w:widowControl w:val="0"/>
        <w:spacing w:after="239" w:line="1" w:lineRule="exact"/>
      </w:pPr>
    </w:p>
    <w:p>
      <w:pPr>
        <w:pStyle w:val="Style64"/>
        <w:keepNext w:val="0"/>
        <w:keepLines w:val="0"/>
        <w:widowControl w:val="0"/>
        <w:shd w:val="clear" w:color="auto" w:fill="auto"/>
        <w:bidi w:val="0"/>
        <w:spacing w:before="0" w:after="0" w:line="269" w:lineRule="exact"/>
        <w:ind w:left="1520" w:right="0" w:firstLine="40"/>
        <w:jc w:val="both"/>
      </w:pPr>
      <w:r>
        <w:rPr>
          <w:color w:val="000000"/>
          <w:spacing w:val="0"/>
          <w:w w:val="100"/>
          <w:position w:val="0"/>
        </w:rPr>
        <w:t>期末单项金额重大并单项计提坏帐准备的应收账款 口适用</w:t>
      </w:r>
      <w:r>
        <w:rPr>
          <w:color w:val="000000"/>
          <w:spacing w:val="0"/>
          <w:w w:val="100"/>
          <w:position w:val="0"/>
          <w:sz w:val="18"/>
          <w:szCs w:val="18"/>
        </w:rPr>
        <w:t>J</w:t>
      </w:r>
      <w:r>
        <w:rPr>
          <w:color w:val="000000"/>
          <w:spacing w:val="0"/>
          <w:w w:val="100"/>
          <w:position w:val="0"/>
        </w:rPr>
        <w:t>不适用</w:t>
      </w:r>
    </w:p>
    <w:p>
      <w:pPr>
        <w:pStyle w:val="Style64"/>
        <w:keepNext w:val="0"/>
        <w:keepLines w:val="0"/>
        <w:widowControl w:val="0"/>
        <w:shd w:val="clear" w:color="auto" w:fill="auto"/>
        <w:bidi w:val="0"/>
        <w:spacing w:before="0" w:after="0" w:line="269" w:lineRule="exact"/>
        <w:ind w:left="1520" w:right="0" w:firstLine="40"/>
        <w:jc w:val="both"/>
      </w:pPr>
      <w:r>
        <w:rPr>
          <w:color w:val="000000"/>
          <w:spacing w:val="0"/>
          <w:w w:val="100"/>
          <w:position w:val="0"/>
        </w:rPr>
        <w:t xml:space="preserve">组合中，按账龄分析法计提坏账准备的应收账款： </w:t>
      </w:r>
      <w:r>
        <w:rPr>
          <w:color w:val="000000"/>
          <w:spacing w:val="0"/>
          <w:w w:val="100"/>
          <w:position w:val="0"/>
          <w:sz w:val="18"/>
          <w:szCs w:val="18"/>
        </w:rPr>
        <w:t>J</w:t>
      </w:r>
      <w:r>
        <w:rPr>
          <w:color w:val="000000"/>
          <w:spacing w:val="0"/>
          <w:w w:val="100"/>
          <w:position w:val="0"/>
        </w:rPr>
        <w:t>适用口不适用</w:t>
      </w:r>
    </w:p>
    <w:p>
      <w:pPr>
        <w:pStyle w:val="Style64"/>
        <w:keepNext w:val="0"/>
        <w:keepLines w:val="0"/>
        <w:widowControl w:val="0"/>
        <w:shd w:val="clear" w:color="auto" w:fill="auto"/>
        <w:bidi w:val="0"/>
        <w:spacing w:before="0" w:after="0" w:line="240" w:lineRule="auto"/>
        <w:ind w:left="8080" w:right="0" w:firstLine="0"/>
        <w:jc w:val="left"/>
      </w:pPr>
      <w:r>
        <w:rPr>
          <w:color w:val="000000"/>
          <w:spacing w:val="0"/>
          <w:w w:val="100"/>
          <w:position w:val="0"/>
        </w:rPr>
        <w:t>单位：元币种：人民币</w:t>
      </w:r>
    </w:p>
    <w:tbl>
      <w:tblPr>
        <w:tblOverlap w:val="never"/>
        <w:jc w:val="center"/>
        <w:tblLayout w:type="fixed"/>
      </w:tblPr>
      <w:tblGrid>
        <w:gridCol w:w="2050"/>
        <w:gridCol w:w="2285"/>
        <w:gridCol w:w="2314"/>
        <w:gridCol w:w="2261"/>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账龄</w:t>
            </w:r>
          </w:p>
        </w:tc>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243,353,047.48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12,167,652.38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28,769,961.37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2,876, </w:t>
            </w:r>
            <w:r>
              <w:rPr>
                <w:color w:val="000000"/>
                <w:spacing w:val="0"/>
                <w:w w:val="100"/>
                <w:position w:val="0"/>
                <w:sz w:val="18"/>
                <w:szCs w:val="18"/>
              </w:rPr>
              <w:t xml:space="preserve">996.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6,558,185. </w:t>
            </w:r>
            <w:r>
              <w:rPr>
                <w:color w:val="000000"/>
                <w:spacing w:val="0"/>
                <w:w w:val="100"/>
                <w:position w:val="0"/>
                <w:sz w:val="18"/>
                <w:szCs w:val="18"/>
              </w:rPr>
              <w:t>80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1,967, </w:t>
            </w:r>
            <w:r>
              <w:rPr>
                <w:color w:val="000000"/>
                <w:spacing w:val="0"/>
                <w:w w:val="100"/>
                <w:position w:val="0"/>
                <w:sz w:val="18"/>
                <w:szCs w:val="18"/>
              </w:rPr>
              <w:t xml:space="preserve">455. </w:t>
            </w:r>
            <w:r>
              <w:rPr>
                <w:color w:val="000000"/>
                <w:spacing w:val="0"/>
                <w:w w:val="100"/>
                <w:position w:val="0"/>
                <w:sz w:val="18"/>
                <w:szCs w:val="18"/>
              </w:rPr>
              <w:t>74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22,533,794.87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22,533,794.87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301,214,989.52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39,545,899.13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64"/>
        <w:keepNext w:val="0"/>
        <w:keepLines w:val="0"/>
        <w:widowControl w:val="0"/>
        <w:shd w:val="clear" w:color="auto" w:fill="auto"/>
        <w:bidi w:val="0"/>
        <w:spacing w:before="0" w:after="60" w:line="274" w:lineRule="exact"/>
        <w:ind w:left="1520" w:right="0" w:firstLine="40"/>
        <w:jc w:val="left"/>
      </w:pPr>
      <w:r>
        <w:rPr>
          <w:color w:val="000000"/>
          <w:spacing w:val="0"/>
          <w:w w:val="100"/>
          <w:position w:val="0"/>
        </w:rPr>
        <w:t>组合中，采用余额百分比法计提坏账准备的应收账款: 口适用</w:t>
      </w:r>
      <w:r>
        <w:rPr>
          <w:color w:val="000000"/>
          <w:spacing w:val="0"/>
          <w:w w:val="100"/>
          <w:position w:val="0"/>
          <w:sz w:val="18"/>
          <w:szCs w:val="18"/>
        </w:rPr>
        <w:t>J</w:t>
      </w:r>
      <w:r>
        <w:rPr>
          <w:color w:val="000000"/>
          <w:spacing w:val="0"/>
          <w:w w:val="100"/>
          <w:position w:val="0"/>
        </w:rPr>
        <w:t>不适用</w:t>
      </w:r>
      <w:r>
        <w:br w:type="page"/>
      </w:r>
    </w:p>
    <w:p>
      <w:pPr>
        <w:pStyle w:val="Style64"/>
        <w:keepNext w:val="0"/>
        <w:keepLines w:val="0"/>
        <w:widowControl w:val="0"/>
        <w:shd w:val="clear" w:color="auto" w:fill="auto"/>
        <w:bidi w:val="0"/>
        <w:spacing w:before="0" w:after="0" w:line="240" w:lineRule="auto"/>
        <w:ind w:left="1560" w:right="0" w:firstLine="0"/>
        <w:jc w:val="both"/>
      </w:pPr>
      <w:r>
        <w:rPr>
          <w:color w:val="000000"/>
          <w:spacing w:val="0"/>
          <w:w w:val="100"/>
          <w:position w:val="0"/>
        </w:rPr>
        <w:t>组合中，采用其他方法计提坏账准备的应收账款:</w:t>
      </w:r>
    </w:p>
    <w:p>
      <w:pPr>
        <w:pStyle w:val="Style64"/>
        <w:keepNext w:val="0"/>
        <w:keepLines w:val="0"/>
        <w:widowControl w:val="0"/>
        <w:shd w:val="clear" w:color="auto" w:fill="auto"/>
        <w:bidi w:val="0"/>
        <w:spacing w:before="0" w:after="160" w:line="240" w:lineRule="auto"/>
        <w:ind w:left="1560" w:right="0" w:firstLine="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单项金额不重大但单项计提坏账准备的应收账款</w:t>
      </w:r>
    </w:p>
    <w:tbl>
      <w:tblPr>
        <w:tblOverlap w:val="never"/>
        <w:jc w:val="center"/>
        <w:tblLayout w:type="fixed"/>
      </w:tblPr>
      <w:tblGrid>
        <w:gridCol w:w="1814"/>
        <w:gridCol w:w="1810"/>
        <w:gridCol w:w="1810"/>
        <w:gridCol w:w="1810"/>
        <w:gridCol w:w="1819"/>
      </w:tblGrid>
      <w:tr>
        <w:trPr>
          <w:trHeight w:val="50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款项内容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50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112,876,719.62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112,876,719.62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北京特许经营权 交易所有限公司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900,000.00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900,000.00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预计无法收回</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中期集团股份有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758,764.28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758,764.28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预计无法收回</w:t>
            </w:r>
          </w:p>
        </w:tc>
      </w:tr>
      <w:tr>
        <w:trPr>
          <w:trHeight w:val="49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114,535,483.90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114,535,483.90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326" w:right="0" w:firstLine="0"/>
        <w:jc w:val="left"/>
      </w:pPr>
      <w:r>
        <w:rPr>
          <w:color w:val="000000"/>
          <w:spacing w:val="0"/>
          <w:w w:val="100"/>
          <w:position w:val="0"/>
        </w:rPr>
        <w:t>［注］:预计无法收回，详见本财务报表附注十六其他重要事项之说明。</w:t>
      </w:r>
    </w:p>
    <w:p>
      <w:pPr>
        <w:widowControl w:val="0"/>
        <w:spacing w:after="359" w:line="1" w:lineRule="exact"/>
      </w:pPr>
    </w:p>
    <w:p>
      <w:pPr>
        <w:pStyle w:val="Style21"/>
        <w:keepNext/>
        <w:keepLines/>
        <w:widowControl w:val="0"/>
        <w:numPr>
          <w:ilvl w:val="0"/>
          <w:numId w:val="89"/>
        </w:numPr>
        <w:shd w:val="clear" w:color="auto" w:fill="auto"/>
        <w:tabs>
          <w:tab w:pos="1995" w:val="left"/>
        </w:tabs>
        <w:bidi w:val="0"/>
        <w:spacing w:before="0" w:after="0" w:line="240" w:lineRule="auto"/>
        <w:ind w:left="1560" w:right="0" w:firstLine="0"/>
        <w:jc w:val="both"/>
      </w:pPr>
      <w:bookmarkStart w:id="906" w:name="bookmark906"/>
      <w:bookmarkStart w:id="907" w:name="bookmark907"/>
      <w:bookmarkStart w:id="908" w:name="bookmark908"/>
      <w:bookmarkStart w:id="909" w:name="bookmark909"/>
      <w:bookmarkEnd w:id="908"/>
      <w:r>
        <w:rPr>
          <w:color w:val="000000"/>
          <w:spacing w:val="0"/>
          <w:w w:val="100"/>
          <w:position w:val="0"/>
        </w:rPr>
        <w:t>.</w:t>
      </w:r>
      <w:r>
        <w:rPr>
          <w:color w:val="000000"/>
          <w:spacing w:val="0"/>
          <w:w w:val="100"/>
          <w:position w:val="0"/>
        </w:rPr>
        <w:t>本期计提、收回或转回的坏账准备情况：</w:t>
      </w:r>
      <w:bookmarkEnd w:id="906"/>
      <w:bookmarkEnd w:id="907"/>
      <w:bookmarkEnd w:id="909"/>
    </w:p>
    <w:p>
      <w:pPr>
        <w:pStyle w:val="Style64"/>
        <w:keepNext w:val="0"/>
        <w:keepLines w:val="0"/>
        <w:widowControl w:val="0"/>
        <w:shd w:val="clear" w:color="auto" w:fill="auto"/>
        <w:bidi w:val="0"/>
        <w:spacing w:before="0" w:after="0" w:line="557" w:lineRule="exact"/>
        <w:ind w:left="1560" w:right="0" w:firstLine="420"/>
        <w:jc w:val="both"/>
      </w:pPr>
      <w:r>
        <w:rPr>
          <w:color w:val="000000"/>
          <w:spacing w:val="0"/>
          <w:w w:val="100"/>
          <w:position w:val="0"/>
        </w:rPr>
        <w:t>本期计提坏账准备金额</w:t>
      </w:r>
      <w:r>
        <w:rPr>
          <w:color w:val="000000"/>
          <w:spacing w:val="0"/>
          <w:w w:val="100"/>
          <w:position w:val="0"/>
          <w:sz w:val="18"/>
          <w:szCs w:val="18"/>
        </w:rPr>
        <w:t xml:space="preserve">2, </w:t>
      </w:r>
      <w:r>
        <w:rPr>
          <w:color w:val="000000"/>
          <w:spacing w:val="0"/>
          <w:w w:val="100"/>
          <w:position w:val="0"/>
          <w:sz w:val="18"/>
          <w:szCs w:val="18"/>
        </w:rPr>
        <w:t>812,383.14</w:t>
      </w:r>
      <w:r>
        <w:rPr>
          <w:color w:val="000000"/>
          <w:spacing w:val="0"/>
          <w:w w:val="100"/>
          <w:position w:val="0"/>
        </w:rPr>
        <w:t>元；本期收回或转回坏账准备金额。元。 其中本期坏账准备收回或转回金额重要的：</w:t>
      </w:r>
    </w:p>
    <w:p>
      <w:pPr>
        <w:pStyle w:val="Style64"/>
        <w:keepNext w:val="0"/>
        <w:keepLines w:val="0"/>
        <w:widowControl w:val="0"/>
        <w:shd w:val="clear" w:color="auto" w:fill="auto"/>
        <w:bidi w:val="0"/>
        <w:spacing w:before="0" w:after="36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89"/>
        </w:numPr>
        <w:shd w:val="clear" w:color="auto" w:fill="auto"/>
        <w:tabs>
          <w:tab w:pos="1995" w:val="left"/>
        </w:tabs>
        <w:bidi w:val="0"/>
        <w:spacing w:before="0" w:after="100" w:line="240" w:lineRule="auto"/>
        <w:ind w:left="1560" w:right="0" w:firstLine="0"/>
        <w:jc w:val="both"/>
      </w:pPr>
      <w:bookmarkStart w:id="910" w:name="bookmark910"/>
      <w:bookmarkStart w:id="911" w:name="bookmark911"/>
      <w:bookmarkStart w:id="912" w:name="bookmark912"/>
      <w:bookmarkStart w:id="913" w:name="bookmark913"/>
      <w:bookmarkEnd w:id="912"/>
      <w:r>
        <w:rPr>
          <w:color w:val="000000"/>
          <w:spacing w:val="0"/>
          <w:w w:val="100"/>
          <w:position w:val="0"/>
        </w:rPr>
        <w:t>.</w:t>
      </w:r>
      <w:r>
        <w:rPr>
          <w:color w:val="000000"/>
          <w:spacing w:val="0"/>
          <w:w w:val="100"/>
          <w:position w:val="0"/>
        </w:rPr>
        <w:t>本期实际核销的应收账款情况</w:t>
      </w:r>
      <w:bookmarkEnd w:id="910"/>
      <w:bookmarkEnd w:id="911"/>
      <w:bookmarkEnd w:id="913"/>
    </w:p>
    <w:p>
      <w:pPr>
        <w:pStyle w:val="Style64"/>
        <w:keepNext w:val="0"/>
        <w:keepLines w:val="0"/>
        <w:widowControl w:val="0"/>
        <w:shd w:val="clear" w:color="auto" w:fill="auto"/>
        <w:bidi w:val="0"/>
        <w:spacing w:before="0" w:after="0" w:line="240" w:lineRule="auto"/>
        <w:ind w:left="1560" w:right="0" w:firstLine="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77"/>
        <w:gridCol w:w="4786"/>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2,092,016.80</w:t>
            </w:r>
          </w:p>
        </w:tc>
      </w:tr>
    </w:tbl>
    <w:p>
      <w:pPr>
        <w:widowControl w:val="0"/>
        <w:spacing w:after="239" w:line="1" w:lineRule="exact"/>
      </w:pPr>
    </w:p>
    <w:p>
      <w:pPr>
        <w:pStyle w:val="Style64"/>
        <w:keepNext w:val="0"/>
        <w:keepLines w:val="0"/>
        <w:widowControl w:val="0"/>
        <w:shd w:val="clear" w:color="auto" w:fill="auto"/>
        <w:bidi w:val="0"/>
        <w:spacing w:before="0" w:after="0" w:line="269" w:lineRule="exact"/>
        <w:ind w:left="1560" w:right="0" w:firstLine="0"/>
        <w:jc w:val="both"/>
      </w:pPr>
      <w:r>
        <w:rPr>
          <w:color w:val="000000"/>
          <w:spacing w:val="0"/>
          <w:w w:val="100"/>
          <w:position w:val="0"/>
        </w:rPr>
        <w:t>其中重要的应收账款核销情况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应收账款核销说明：</w:t>
      </w:r>
    </w:p>
    <w:p>
      <w:pPr>
        <w:pStyle w:val="Style64"/>
        <w:keepNext w:val="0"/>
        <w:keepLines w:val="0"/>
        <w:widowControl w:val="0"/>
        <w:shd w:val="clear" w:color="auto" w:fill="auto"/>
        <w:bidi w:val="0"/>
        <w:spacing w:before="0" w:after="160" w:line="240" w:lineRule="auto"/>
        <w:ind w:left="1560" w:right="0" w:firstLine="0"/>
        <w:jc w:val="both"/>
      </w:pPr>
      <w:r>
        <w:rPr>
          <w:color w:val="000000"/>
          <w:spacing w:val="0"/>
          <w:w w:val="100"/>
          <w:position w:val="0"/>
          <w:sz w:val="18"/>
          <w:szCs w:val="18"/>
        </w:rPr>
        <w:t>J</w:t>
      </w:r>
      <w:r>
        <w:rPr>
          <w:color w:val="000000"/>
          <w:spacing w:val="0"/>
          <w:w w:val="100"/>
          <w:position w:val="0"/>
        </w:rPr>
        <w:t>适用口不适用</w:t>
      </w:r>
    </w:p>
    <w:p>
      <w:pPr>
        <w:pStyle w:val="Style64"/>
        <w:keepNext w:val="0"/>
        <w:keepLines w:val="0"/>
        <w:widowControl w:val="0"/>
        <w:shd w:val="clear" w:color="auto" w:fill="auto"/>
        <w:bidi w:val="0"/>
        <w:spacing w:before="0" w:after="240" w:line="240" w:lineRule="auto"/>
        <w:ind w:left="1560" w:right="0" w:firstLine="0"/>
        <w:jc w:val="both"/>
      </w:pPr>
      <w:r>
        <w:rPr>
          <w:color w:val="000000"/>
          <w:spacing w:val="0"/>
          <w:w w:val="100"/>
          <w:position w:val="0"/>
        </w:rPr>
        <w:t>本期力铭科技核销坏账</w:t>
      </w:r>
      <w:r>
        <w:rPr>
          <w:color w:val="000000"/>
          <w:spacing w:val="0"/>
          <w:w w:val="100"/>
          <w:position w:val="0"/>
          <w:sz w:val="18"/>
          <w:szCs w:val="18"/>
        </w:rPr>
        <w:t xml:space="preserve">2, </w:t>
      </w:r>
      <w:r>
        <w:rPr>
          <w:color w:val="000000"/>
          <w:spacing w:val="0"/>
          <w:w w:val="100"/>
          <w:position w:val="0"/>
          <w:sz w:val="18"/>
          <w:szCs w:val="18"/>
        </w:rPr>
        <w:t>092,016.80</w:t>
      </w:r>
      <w:r>
        <w:rPr>
          <w:color w:val="000000"/>
          <w:spacing w:val="0"/>
          <w:w w:val="100"/>
          <w:position w:val="0"/>
        </w:rPr>
        <w:t>元。</w:t>
      </w:r>
    </w:p>
    <w:p>
      <w:pPr>
        <w:pStyle w:val="Style21"/>
        <w:keepNext/>
        <w:keepLines/>
        <w:widowControl w:val="0"/>
        <w:numPr>
          <w:ilvl w:val="0"/>
          <w:numId w:val="89"/>
        </w:numPr>
        <w:shd w:val="clear" w:color="auto" w:fill="auto"/>
        <w:bidi w:val="0"/>
        <w:spacing w:before="0" w:after="100" w:line="240" w:lineRule="auto"/>
        <w:ind w:left="1560" w:right="0" w:firstLine="0"/>
        <w:jc w:val="both"/>
      </w:pPr>
      <w:bookmarkStart w:id="914" w:name="bookmark914"/>
      <w:bookmarkStart w:id="915" w:name="bookmark915"/>
      <w:bookmarkStart w:id="916" w:name="bookmark916"/>
      <w:bookmarkStart w:id="917" w:name="bookmark917"/>
      <w:bookmarkEnd w:id="916"/>
      <w:r>
        <w:rPr>
          <w:color w:val="000000"/>
          <w:spacing w:val="0"/>
          <w:w w:val="100"/>
          <w:position w:val="0"/>
        </w:rPr>
        <w:t>.</w:t>
      </w:r>
      <w:r>
        <w:rPr>
          <w:color w:val="000000"/>
          <w:spacing w:val="0"/>
          <w:w w:val="100"/>
          <w:position w:val="0"/>
        </w:rPr>
        <w:t>按欠款方归集的期末余额前五名的应收账款情况:</w:t>
      </w:r>
      <w:bookmarkEnd w:id="914"/>
      <w:bookmarkEnd w:id="915"/>
      <w:bookmarkEnd w:id="917"/>
    </w:p>
    <w:p>
      <w:pPr>
        <w:pStyle w:val="Style64"/>
        <w:keepNext w:val="0"/>
        <w:keepLines w:val="0"/>
        <w:widowControl w:val="0"/>
        <w:shd w:val="clear" w:color="auto" w:fill="auto"/>
        <w:bidi w:val="0"/>
        <w:spacing w:before="0" w:after="320" w:line="240" w:lineRule="auto"/>
        <w:ind w:left="156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275"/>
        <w:gridCol w:w="2126"/>
        <w:gridCol w:w="2266"/>
        <w:gridCol w:w="2280"/>
      </w:tblGrid>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占应收账款余额 的比例(%)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50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11,250,349.00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562,517.45</w:t>
            </w:r>
          </w:p>
        </w:tc>
      </w:tr>
      <w:tr>
        <w:trPr>
          <w:trHeight w:val="46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10,823,421.23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10,823,421.23</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8,561, </w:t>
            </w:r>
            <w:r>
              <w:rPr>
                <w:color w:val="000000"/>
                <w:spacing w:val="0"/>
                <w:w w:val="100"/>
                <w:position w:val="0"/>
                <w:sz w:val="18"/>
                <w:szCs w:val="18"/>
              </w:rPr>
              <w:t xml:space="preserve">250.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746,875.00</w:t>
            </w:r>
          </w:p>
        </w:tc>
      </w:tr>
      <w:tr>
        <w:trPr>
          <w:trHeight w:val="43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6,811, </w:t>
            </w:r>
            <w:r>
              <w:rPr>
                <w:color w:val="000000"/>
                <w:spacing w:val="0"/>
                <w:w w:val="100"/>
                <w:position w:val="0"/>
                <w:sz w:val="18"/>
                <w:szCs w:val="18"/>
              </w:rPr>
              <w:t xml:space="preserve">890.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383,349.00</w:t>
            </w:r>
          </w:p>
        </w:tc>
      </w:tr>
    </w:tbl>
    <w:p>
      <w:pPr>
        <w:spacing w:lineRule="exact" w:line="1"/>
        <w:rPr>
          <w:sz w:val="2"/>
          <w:szCs w:val="2"/>
        </w:rPr>
      </w:pPr>
      <w:r>
        <w:br w:type="page"/>
      </w:r>
    </w:p>
    <w:tbl>
      <w:tblPr>
        <w:tblOverlap w:val="never"/>
        <w:jc w:val="center"/>
        <w:tblLayout w:type="fixed"/>
      </w:tblPr>
      <w:tblGrid>
        <w:gridCol w:w="2275"/>
        <w:gridCol w:w="2126"/>
        <w:gridCol w:w="2266"/>
        <w:gridCol w:w="2280"/>
      </w:tblGrid>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5,735, </w:t>
            </w:r>
            <w:r>
              <w:rPr>
                <w:color w:val="000000"/>
                <w:spacing w:val="0"/>
                <w:w w:val="100"/>
                <w:position w:val="0"/>
                <w:sz w:val="18"/>
                <w:szCs w:val="18"/>
              </w:rPr>
              <w:t xml:space="preserve">783. </w:t>
            </w:r>
            <w:r>
              <w:rPr>
                <w:color w:val="000000"/>
                <w:spacing w:val="0"/>
                <w:w w:val="100"/>
                <w:position w:val="0"/>
                <w:sz w:val="18"/>
                <w:szCs w:val="18"/>
              </w:rPr>
              <w:t>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5,735, </w:t>
            </w:r>
            <w:r>
              <w:rPr>
                <w:color w:val="000000"/>
                <w:spacing w:val="0"/>
                <w:w w:val="100"/>
                <w:position w:val="0"/>
                <w:sz w:val="18"/>
                <w:szCs w:val="18"/>
              </w:rPr>
              <w:t xml:space="preserve">783. </w:t>
            </w:r>
            <w:r>
              <w:rPr>
                <w:color w:val="000000"/>
                <w:spacing w:val="0"/>
                <w:w w:val="100"/>
                <w:position w:val="0"/>
                <w:sz w:val="18"/>
                <w:szCs w:val="18"/>
              </w:rPr>
              <w:t>35</w:t>
            </w:r>
          </w:p>
        </w:tc>
      </w:tr>
      <w:tr>
        <w:trPr>
          <w:trHeight w:val="44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43,182,693.58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10.39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18,251,946.03</w:t>
            </w:r>
          </w:p>
        </w:tc>
      </w:tr>
    </w:tbl>
    <w:p>
      <w:pPr>
        <w:widowControl w:val="0"/>
        <w:spacing w:after="339" w:line="1" w:lineRule="exact"/>
      </w:pPr>
    </w:p>
    <w:p>
      <w:pPr>
        <w:pStyle w:val="Style21"/>
        <w:keepNext/>
        <w:keepLines/>
        <w:widowControl w:val="0"/>
        <w:numPr>
          <w:ilvl w:val="0"/>
          <w:numId w:val="89"/>
        </w:numPr>
        <w:shd w:val="clear" w:color="auto" w:fill="auto"/>
        <w:tabs>
          <w:tab w:pos="1955" w:val="left"/>
        </w:tabs>
        <w:bidi w:val="0"/>
        <w:spacing w:before="0" w:after="100" w:line="240" w:lineRule="auto"/>
        <w:ind w:left="1520" w:right="0" w:firstLine="0"/>
        <w:jc w:val="both"/>
      </w:pPr>
      <w:bookmarkStart w:id="918" w:name="bookmark918"/>
      <w:bookmarkStart w:id="919" w:name="bookmark919"/>
      <w:bookmarkStart w:id="920" w:name="bookmark920"/>
      <w:bookmarkStart w:id="921" w:name="bookmark921"/>
      <w:bookmarkEnd w:id="920"/>
      <w:r>
        <w:rPr>
          <w:color w:val="000000"/>
          <w:spacing w:val="0"/>
          <w:w w:val="100"/>
          <w:position w:val="0"/>
        </w:rPr>
        <w:t>.</w:t>
      </w:r>
      <w:r>
        <w:rPr>
          <w:color w:val="000000"/>
          <w:spacing w:val="0"/>
          <w:w w:val="100"/>
          <w:position w:val="0"/>
        </w:rPr>
        <w:t>因金融资产转移而终止确认的应收账款：</w:t>
      </w:r>
      <w:bookmarkEnd w:id="918"/>
      <w:bookmarkEnd w:id="919"/>
      <w:bookmarkEnd w:id="921"/>
    </w:p>
    <w:p>
      <w:pPr>
        <w:pStyle w:val="Style64"/>
        <w:keepNext w:val="0"/>
        <w:keepLines w:val="0"/>
        <w:widowControl w:val="0"/>
        <w:shd w:val="clear" w:color="auto" w:fill="auto"/>
        <w:bidi w:val="0"/>
        <w:spacing w:before="0" w:after="340" w:line="240" w:lineRule="auto"/>
        <w:ind w:left="15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89"/>
        </w:numPr>
        <w:shd w:val="clear" w:color="auto" w:fill="auto"/>
        <w:tabs>
          <w:tab w:pos="1955" w:val="left"/>
        </w:tabs>
        <w:bidi w:val="0"/>
        <w:spacing w:before="0" w:after="100" w:line="240" w:lineRule="auto"/>
        <w:ind w:left="1520" w:right="0" w:firstLine="0"/>
        <w:jc w:val="both"/>
      </w:pPr>
      <w:bookmarkStart w:id="922" w:name="bookmark922"/>
      <w:bookmarkStart w:id="923" w:name="bookmark923"/>
      <w:bookmarkStart w:id="924" w:name="bookmark924"/>
      <w:bookmarkStart w:id="925" w:name="bookmark925"/>
      <w:bookmarkEnd w:id="924"/>
      <w:r>
        <w:rPr>
          <w:color w:val="000000"/>
          <w:spacing w:val="0"/>
          <w:w w:val="100"/>
          <w:position w:val="0"/>
        </w:rPr>
        <w:t>.</w:t>
      </w:r>
      <w:r>
        <w:rPr>
          <w:color w:val="000000"/>
          <w:spacing w:val="0"/>
          <w:w w:val="100"/>
          <w:position w:val="0"/>
        </w:rPr>
        <w:t>转移应收账款且继续涉入形成的资产、负债金额:</w:t>
      </w:r>
      <w:bookmarkEnd w:id="922"/>
      <w:bookmarkEnd w:id="923"/>
      <w:bookmarkEnd w:id="925"/>
    </w:p>
    <w:p>
      <w:pPr>
        <w:pStyle w:val="Style64"/>
        <w:keepNext w:val="0"/>
        <w:keepLines w:val="0"/>
        <w:widowControl w:val="0"/>
        <w:shd w:val="clear" w:color="auto" w:fill="auto"/>
        <w:bidi w:val="0"/>
        <w:spacing w:before="0" w:line="240" w:lineRule="auto"/>
        <w:ind w:left="15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4"/>
        <w:keepNext w:val="0"/>
        <w:keepLines w:val="0"/>
        <w:widowControl w:val="0"/>
        <w:shd w:val="clear" w:color="auto" w:fill="auto"/>
        <w:bidi w:val="0"/>
        <w:spacing w:before="0" w:after="40" w:line="240" w:lineRule="auto"/>
        <w:ind w:left="1520" w:right="0" w:firstLine="0"/>
        <w:jc w:val="both"/>
      </w:pPr>
      <w:r>
        <w:rPr>
          <w:color w:val="000000"/>
          <w:spacing w:val="0"/>
          <w:w w:val="100"/>
          <w:position w:val="0"/>
        </w:rPr>
        <w:t>其他说明：</w:t>
      </w:r>
    </w:p>
    <w:p>
      <w:pPr>
        <w:pStyle w:val="Style64"/>
        <w:keepNext w:val="0"/>
        <w:keepLines w:val="0"/>
        <w:widowControl w:val="0"/>
        <w:shd w:val="clear" w:color="auto" w:fill="auto"/>
        <w:bidi w:val="0"/>
        <w:spacing w:before="0" w:after="340" w:line="240" w:lineRule="auto"/>
        <w:ind w:left="15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1520" w:right="0" w:firstLine="0"/>
        <w:jc w:val="both"/>
      </w:pPr>
      <w:bookmarkStart w:id="926" w:name="bookmark926"/>
      <w:bookmarkStart w:id="927" w:name="bookmark927"/>
      <w:bookmarkStart w:id="928" w:name="bookmark928"/>
      <w:bookmarkStart w:id="929" w:name="bookmark929"/>
      <w:r>
        <w:rPr>
          <w:color w:val="000000"/>
          <w:spacing w:val="0"/>
          <w:w w:val="100"/>
          <w:position w:val="0"/>
        </w:rPr>
        <w:t>6</w:t>
      </w:r>
      <w:bookmarkEnd w:id="928"/>
      <w:r>
        <w:rPr>
          <w:color w:val="000000"/>
          <w:spacing w:val="0"/>
          <w:w w:val="100"/>
          <w:position w:val="0"/>
        </w:rPr>
        <w:t>、预付款项</w:t>
      </w:r>
      <w:bookmarkEnd w:id="926"/>
      <w:bookmarkEnd w:id="927"/>
      <w:bookmarkEnd w:id="929"/>
    </w:p>
    <w:p>
      <w:pPr>
        <w:pStyle w:val="Style21"/>
        <w:keepNext/>
        <w:keepLines/>
        <w:widowControl w:val="0"/>
        <w:numPr>
          <w:ilvl w:val="0"/>
          <w:numId w:val="91"/>
        </w:numPr>
        <w:shd w:val="clear" w:color="auto" w:fill="auto"/>
        <w:bidi w:val="0"/>
        <w:spacing w:before="0" w:after="100" w:line="240" w:lineRule="auto"/>
        <w:ind w:left="1520" w:right="0" w:firstLine="0"/>
        <w:jc w:val="both"/>
      </w:pPr>
      <w:bookmarkStart w:id="926" w:name="bookmark926"/>
      <w:bookmarkStart w:id="927" w:name="bookmark927"/>
      <w:bookmarkStart w:id="930" w:name="bookmark930"/>
      <w:bookmarkStart w:id="931" w:name="bookmark931"/>
      <w:bookmarkEnd w:id="930"/>
      <w:r>
        <w:rPr>
          <w:color w:val="000000"/>
          <w:spacing w:val="0"/>
          <w:w w:val="100"/>
          <w:position w:val="0"/>
        </w:rPr>
        <w:t>.</w:t>
      </w:r>
      <w:r>
        <w:rPr>
          <w:color w:val="000000"/>
          <w:spacing w:val="0"/>
          <w:w w:val="100"/>
          <w:position w:val="0"/>
        </w:rPr>
        <w:t>预付款项按账龄列示</w:t>
      </w:r>
      <w:bookmarkEnd w:id="926"/>
      <w:bookmarkEnd w:id="927"/>
      <w:bookmarkEnd w:id="931"/>
    </w:p>
    <w:p>
      <w:pPr>
        <w:pStyle w:val="Style64"/>
        <w:keepNext w:val="0"/>
        <w:keepLines w:val="0"/>
        <w:widowControl w:val="0"/>
        <w:shd w:val="clear" w:color="auto" w:fill="auto"/>
        <w:bidi w:val="0"/>
        <w:spacing w:before="0" w:after="40" w:line="240" w:lineRule="auto"/>
        <w:ind w:left="1520" w:right="0" w:firstLine="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73"/>
        <w:gridCol w:w="1891"/>
        <w:gridCol w:w="1877"/>
        <w:gridCol w:w="1862"/>
        <w:gridCol w:w="1910"/>
      </w:tblGrid>
      <w:tr>
        <w:trPr>
          <w:trHeight w:val="29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账龄</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7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11,044,585.05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94.04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11,071,037.49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100.00</w:t>
            </w:r>
          </w:p>
        </w:tc>
      </w:tr>
      <w:tr>
        <w:trPr>
          <w:trHeight w:val="37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699,690.75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11,744,275.80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11,071,037.49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100.00</w:t>
            </w:r>
          </w:p>
        </w:tc>
      </w:tr>
    </w:tbl>
    <w:p>
      <w:pPr>
        <w:widowControl w:val="0"/>
        <w:spacing w:after="339" w:line="1" w:lineRule="exact"/>
      </w:pPr>
    </w:p>
    <w:p>
      <w:pPr>
        <w:pStyle w:val="Style21"/>
        <w:keepNext/>
        <w:keepLines/>
        <w:widowControl w:val="0"/>
        <w:numPr>
          <w:ilvl w:val="0"/>
          <w:numId w:val="91"/>
        </w:numPr>
        <w:shd w:val="clear" w:color="auto" w:fill="auto"/>
        <w:bidi w:val="0"/>
        <w:spacing w:before="0" w:after="100" w:line="240" w:lineRule="auto"/>
        <w:ind w:left="1520" w:right="0" w:firstLine="0"/>
        <w:jc w:val="both"/>
      </w:pPr>
      <w:bookmarkStart w:id="932" w:name="bookmark932"/>
      <w:bookmarkStart w:id="933" w:name="bookmark933"/>
      <w:bookmarkStart w:id="934" w:name="bookmark934"/>
      <w:bookmarkStart w:id="935" w:name="bookmark935"/>
      <w:bookmarkEnd w:id="934"/>
      <w:r>
        <w:rPr>
          <w:color w:val="000000"/>
          <w:spacing w:val="0"/>
          <w:w w:val="100"/>
          <w:position w:val="0"/>
        </w:rPr>
        <w:t>.</w:t>
      </w:r>
      <w:r>
        <w:rPr>
          <w:color w:val="000000"/>
          <w:spacing w:val="0"/>
          <w:w w:val="100"/>
          <w:position w:val="0"/>
        </w:rPr>
        <w:t>按预付对象归集的期末余额前五名的预付款情况:</w:t>
      </w:r>
      <w:bookmarkEnd w:id="932"/>
      <w:bookmarkEnd w:id="933"/>
      <w:bookmarkEnd w:id="935"/>
    </w:p>
    <w:p>
      <w:pPr>
        <w:pStyle w:val="Style64"/>
        <w:keepNext w:val="0"/>
        <w:keepLines w:val="0"/>
        <w:widowControl w:val="0"/>
        <w:shd w:val="clear" w:color="auto" w:fill="auto"/>
        <w:bidi w:val="0"/>
        <w:spacing w:before="0" w:line="240" w:lineRule="auto"/>
        <w:ind w:left="152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414"/>
        <w:gridCol w:w="2126"/>
        <w:gridCol w:w="1987"/>
        <w:gridCol w:w="2275"/>
      </w:tblGrid>
      <w:tr>
        <w:trPr>
          <w:trHeight w:val="50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预付账款</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占预付款余额比例(%)</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第一大股东的实际控 制人控制的企业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4,008, </w:t>
            </w:r>
            <w:r>
              <w:rPr>
                <w:color w:val="000000"/>
                <w:spacing w:val="0"/>
                <w:w w:val="100"/>
                <w:position w:val="0"/>
                <w:sz w:val="18"/>
                <w:szCs w:val="18"/>
              </w:rPr>
              <w:t xml:space="preserve">308. </w:t>
            </w:r>
            <w:r>
              <w:rPr>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34.13</w:t>
            </w:r>
          </w:p>
        </w:tc>
      </w:tr>
      <w:tr>
        <w:trPr>
          <w:trHeight w:val="46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2,171, </w:t>
            </w:r>
            <w:r>
              <w:rPr>
                <w:color w:val="000000"/>
                <w:spacing w:val="0"/>
                <w:w w:val="100"/>
                <w:position w:val="0"/>
                <w:sz w:val="18"/>
                <w:szCs w:val="18"/>
              </w:rPr>
              <w:t xml:space="preserve">260. </w:t>
            </w:r>
            <w:r>
              <w:rPr>
                <w:color w:val="000000"/>
                <w:spacing w:val="0"/>
                <w:w w:val="100"/>
                <w:position w:val="0"/>
                <w:sz w:val="18"/>
                <w:szCs w:val="18"/>
              </w:rPr>
              <w:t>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18.49</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1,194, </w:t>
            </w:r>
            <w:r>
              <w:rPr>
                <w:color w:val="000000"/>
                <w:spacing w:val="0"/>
                <w:w w:val="100"/>
                <w:position w:val="0"/>
                <w:sz w:val="18"/>
                <w:szCs w:val="18"/>
              </w:rPr>
              <w:t xml:space="preserve">741. </w:t>
            </w:r>
            <w:r>
              <w:rPr>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10.17</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991,166.17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8.44</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745,283.00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6.35</w:t>
            </w:r>
          </w:p>
        </w:tc>
      </w:tr>
      <w:tr>
        <w:trPr>
          <w:trHeight w:val="43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9,110, </w:t>
            </w:r>
            <w:r>
              <w:rPr>
                <w:color w:val="000000"/>
                <w:spacing w:val="0"/>
                <w:w w:val="100"/>
                <w:position w:val="0"/>
                <w:sz w:val="18"/>
                <w:szCs w:val="18"/>
              </w:rPr>
              <w:t xml:space="preserve">759. </w:t>
            </w:r>
            <w:r>
              <w:rPr>
                <w:color w:val="000000"/>
                <w:spacing w:val="0"/>
                <w:w w:val="100"/>
                <w:position w:val="0"/>
                <w:sz w:val="18"/>
                <w:szCs w:val="18"/>
              </w:rPr>
              <w:t>69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77.58</w:t>
            </w:r>
          </w:p>
        </w:tc>
      </w:tr>
    </w:tbl>
    <w:p>
      <w:pPr>
        <w:widowControl w:val="0"/>
        <w:spacing w:after="279" w:line="1" w:lineRule="exact"/>
      </w:pPr>
    </w:p>
    <w:p>
      <w:pPr>
        <w:pStyle w:val="Style64"/>
        <w:keepNext w:val="0"/>
        <w:keepLines w:val="0"/>
        <w:widowControl w:val="0"/>
        <w:shd w:val="clear" w:color="auto" w:fill="auto"/>
        <w:bidi w:val="0"/>
        <w:spacing w:before="0" w:after="40" w:line="240" w:lineRule="auto"/>
        <w:ind w:left="1520" w:right="0" w:firstLine="0"/>
        <w:jc w:val="both"/>
      </w:pPr>
      <w:r>
        <w:rPr>
          <w:color w:val="000000"/>
          <w:spacing w:val="0"/>
          <w:w w:val="100"/>
          <w:position w:val="0"/>
        </w:rPr>
        <w:t>其他说明</w:t>
      </w:r>
    </w:p>
    <w:p>
      <w:pPr>
        <w:pStyle w:val="Style64"/>
        <w:keepNext w:val="0"/>
        <w:keepLines w:val="0"/>
        <w:widowControl w:val="0"/>
        <w:shd w:val="clear" w:color="auto" w:fill="auto"/>
        <w:bidi w:val="0"/>
        <w:spacing w:before="0" w:after="340" w:line="240" w:lineRule="auto"/>
        <w:ind w:left="15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1520" w:right="0" w:firstLine="0"/>
        <w:jc w:val="both"/>
      </w:pPr>
      <w:bookmarkStart w:id="936" w:name="bookmark936"/>
      <w:bookmarkStart w:id="937" w:name="bookmark937"/>
      <w:bookmarkStart w:id="938" w:name="bookmark938"/>
      <w:bookmarkStart w:id="939" w:name="bookmark939"/>
      <w:r>
        <w:rPr>
          <w:color w:val="000000"/>
          <w:spacing w:val="0"/>
          <w:w w:val="100"/>
          <w:position w:val="0"/>
        </w:rPr>
        <w:t>7</w:t>
      </w:r>
      <w:bookmarkEnd w:id="938"/>
      <w:r>
        <w:rPr>
          <w:color w:val="000000"/>
          <w:spacing w:val="0"/>
          <w:w w:val="100"/>
          <w:position w:val="0"/>
        </w:rPr>
        <w:t>、应收利息</w:t>
      </w:r>
      <w:bookmarkEnd w:id="936"/>
      <w:bookmarkEnd w:id="937"/>
      <w:bookmarkEnd w:id="939"/>
    </w:p>
    <w:p>
      <w:pPr>
        <w:pStyle w:val="Style21"/>
        <w:keepNext/>
        <w:keepLines/>
        <w:widowControl w:val="0"/>
        <w:numPr>
          <w:ilvl w:val="0"/>
          <w:numId w:val="93"/>
        </w:numPr>
        <w:shd w:val="clear" w:color="auto" w:fill="auto"/>
        <w:bidi w:val="0"/>
        <w:spacing w:before="0" w:after="100" w:line="240" w:lineRule="auto"/>
        <w:ind w:left="1520" w:right="0" w:firstLine="0"/>
        <w:jc w:val="both"/>
      </w:pPr>
      <w:bookmarkStart w:id="936" w:name="bookmark936"/>
      <w:bookmarkStart w:id="937" w:name="bookmark937"/>
      <w:bookmarkStart w:id="940" w:name="bookmark940"/>
      <w:bookmarkStart w:id="941" w:name="bookmark941"/>
      <w:bookmarkEnd w:id="940"/>
      <w:r>
        <w:rPr>
          <w:color w:val="000000"/>
          <w:spacing w:val="0"/>
          <w:w w:val="100"/>
          <w:position w:val="0"/>
        </w:rPr>
        <w:t>.</w:t>
      </w:r>
      <w:r>
        <w:rPr>
          <w:color w:val="000000"/>
          <w:spacing w:val="0"/>
          <w:w w:val="100"/>
          <w:position w:val="0"/>
        </w:rPr>
        <w:t>应收利息分类</w:t>
      </w:r>
      <w:bookmarkEnd w:id="936"/>
      <w:bookmarkEnd w:id="937"/>
      <w:bookmarkEnd w:id="941"/>
    </w:p>
    <w:p>
      <w:pPr>
        <w:pStyle w:val="Style64"/>
        <w:keepNext w:val="0"/>
        <w:keepLines w:val="0"/>
        <w:widowControl w:val="0"/>
        <w:shd w:val="clear" w:color="auto" w:fill="auto"/>
        <w:bidi w:val="0"/>
        <w:spacing w:before="0" w:after="100" w:line="240" w:lineRule="auto"/>
        <w:ind w:left="15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93"/>
        </w:numPr>
        <w:shd w:val="clear" w:color="auto" w:fill="auto"/>
        <w:bidi w:val="0"/>
        <w:spacing w:before="0" w:after="40" w:line="272" w:lineRule="exact"/>
        <w:ind w:left="1560" w:right="0" w:firstLine="0"/>
        <w:jc w:val="left"/>
      </w:pPr>
      <w:bookmarkStart w:id="942" w:name="bookmark942"/>
      <w:bookmarkStart w:id="943" w:name="bookmark943"/>
      <w:bookmarkStart w:id="944" w:name="bookmark944"/>
      <w:bookmarkStart w:id="945" w:name="bookmark945"/>
      <w:bookmarkEnd w:id="944"/>
      <w:r>
        <w:rPr>
          <w:color w:val="000000"/>
          <w:spacing w:val="0"/>
          <w:w w:val="100"/>
          <w:position w:val="0"/>
        </w:rPr>
        <w:t>.</w:t>
      </w:r>
      <w:r>
        <w:rPr>
          <w:color w:val="000000"/>
          <w:spacing w:val="0"/>
          <w:w w:val="100"/>
          <w:position w:val="0"/>
        </w:rPr>
        <w:t>重要逾期利息</w:t>
      </w:r>
      <w:bookmarkEnd w:id="942"/>
      <w:bookmarkEnd w:id="943"/>
      <w:bookmarkEnd w:id="945"/>
    </w:p>
    <w:p>
      <w:pPr>
        <w:pStyle w:val="Style64"/>
        <w:keepNext w:val="0"/>
        <w:keepLines w:val="0"/>
        <w:widowControl w:val="0"/>
        <w:shd w:val="clear" w:color="auto" w:fill="auto"/>
        <w:bidi w:val="0"/>
        <w:spacing w:before="0" w:after="300" w:line="271" w:lineRule="exact"/>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 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1938" w:val="left"/>
        </w:tabs>
        <w:bidi w:val="0"/>
        <w:spacing w:before="0" w:after="40" w:line="272" w:lineRule="exact"/>
        <w:ind w:left="1560" w:right="0" w:firstLine="0"/>
        <w:jc w:val="both"/>
      </w:pPr>
      <w:bookmarkStart w:id="946" w:name="bookmark946"/>
      <w:bookmarkStart w:id="947" w:name="bookmark947"/>
      <w:bookmarkStart w:id="948" w:name="bookmark948"/>
      <w:bookmarkStart w:id="949" w:name="bookmark949"/>
      <w:r>
        <w:rPr>
          <w:color w:val="000000"/>
          <w:spacing w:val="0"/>
          <w:w w:val="100"/>
          <w:position w:val="0"/>
        </w:rPr>
        <w:t>8</w:t>
      </w:r>
      <w:bookmarkEnd w:id="948"/>
      <w:r>
        <w:rPr>
          <w:color w:val="000000"/>
          <w:spacing w:val="0"/>
          <w:w w:val="100"/>
          <w:position w:val="0"/>
        </w:rPr>
        <w:t>、</w:t>
        <w:tab/>
        <w:t>应收股利</w:t>
      </w:r>
      <w:bookmarkEnd w:id="946"/>
      <w:bookmarkEnd w:id="947"/>
      <w:bookmarkEnd w:id="949"/>
    </w:p>
    <w:p>
      <w:pPr>
        <w:pStyle w:val="Style21"/>
        <w:keepNext/>
        <w:keepLines/>
        <w:widowControl w:val="0"/>
        <w:numPr>
          <w:ilvl w:val="0"/>
          <w:numId w:val="95"/>
        </w:numPr>
        <w:shd w:val="clear" w:color="auto" w:fill="auto"/>
        <w:tabs>
          <w:tab w:pos="1995" w:val="left"/>
        </w:tabs>
        <w:bidi w:val="0"/>
        <w:spacing w:before="0" w:after="40" w:line="272" w:lineRule="exact"/>
        <w:ind w:left="1560" w:right="0" w:firstLine="0"/>
        <w:jc w:val="both"/>
      </w:pPr>
      <w:bookmarkStart w:id="946" w:name="bookmark946"/>
      <w:bookmarkStart w:id="947" w:name="bookmark947"/>
      <w:bookmarkStart w:id="950" w:name="bookmark950"/>
      <w:bookmarkStart w:id="951" w:name="bookmark951"/>
      <w:bookmarkEnd w:id="950"/>
      <w:r>
        <w:rPr>
          <w:color w:val="000000"/>
          <w:spacing w:val="0"/>
          <w:w w:val="100"/>
          <w:position w:val="0"/>
        </w:rPr>
        <w:t>.</w:t>
      </w:r>
      <w:r>
        <w:rPr>
          <w:color w:val="000000"/>
          <w:spacing w:val="0"/>
          <w:w w:val="100"/>
          <w:position w:val="0"/>
        </w:rPr>
        <w:t>应收股利</w:t>
      </w:r>
      <w:bookmarkEnd w:id="946"/>
      <w:bookmarkEnd w:id="947"/>
      <w:bookmarkEnd w:id="951"/>
    </w:p>
    <w:p>
      <w:pPr>
        <w:pStyle w:val="Style64"/>
        <w:keepNext w:val="0"/>
        <w:keepLines w:val="0"/>
        <w:widowControl w:val="0"/>
        <w:shd w:val="clear" w:color="auto" w:fill="auto"/>
        <w:bidi w:val="0"/>
        <w:spacing w:before="0" w:after="40" w:line="272" w:lineRule="exact"/>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4"/>
        <w:keepNext w:val="0"/>
        <w:keepLines w:val="0"/>
        <w:widowControl w:val="0"/>
        <w:numPr>
          <w:ilvl w:val="0"/>
          <w:numId w:val="95"/>
        </w:numPr>
        <w:shd w:val="clear" w:color="auto" w:fill="auto"/>
        <w:tabs>
          <w:tab w:pos="1995" w:val="left"/>
        </w:tabs>
        <w:bidi w:val="0"/>
        <w:spacing w:before="0" w:after="40" w:line="272" w:lineRule="exact"/>
        <w:ind w:left="1560" w:right="0" w:firstLine="0"/>
        <w:jc w:val="both"/>
      </w:pPr>
      <w:bookmarkStart w:id="952" w:name="bookmark952"/>
      <w:bookmarkEnd w:id="952"/>
      <w:r>
        <w:rPr>
          <w:b/>
          <w:bCs/>
          <w:color w:val="000000"/>
          <w:spacing w:val="0"/>
          <w:w w:val="100"/>
          <w:position w:val="0"/>
        </w:rPr>
        <w:t>.</w:t>
      </w:r>
      <w:r>
        <w:rPr>
          <w:b/>
          <w:bCs/>
          <w:color w:val="000000"/>
          <w:spacing w:val="0"/>
          <w:w w:val="100"/>
          <w:position w:val="0"/>
        </w:rPr>
        <w:t>重要的账龄超过</w:t>
      </w:r>
      <w:r>
        <w:rPr>
          <w:rFonts w:ascii="Cambria" w:eastAsia="Cambria" w:hAnsi="Cambria" w:cs="Cambria"/>
          <w:b/>
          <w:bCs/>
          <w:color w:val="000000"/>
          <w:spacing w:val="0"/>
          <w:w w:val="100"/>
          <w:position w:val="0"/>
        </w:rPr>
        <w:t>1</w:t>
      </w:r>
      <w:r>
        <w:rPr>
          <w:b/>
          <w:bCs/>
          <w:color w:val="000000"/>
          <w:spacing w:val="0"/>
          <w:w w:val="100"/>
          <w:position w:val="0"/>
        </w:rPr>
        <w:t>年的应收股利:</w:t>
      </w:r>
    </w:p>
    <w:p>
      <w:pPr>
        <w:pStyle w:val="Style64"/>
        <w:keepNext w:val="0"/>
        <w:keepLines w:val="0"/>
        <w:widowControl w:val="0"/>
        <w:shd w:val="clear" w:color="auto" w:fill="auto"/>
        <w:bidi w:val="0"/>
        <w:spacing w:before="0" w:after="300" w:line="274" w:lineRule="exact"/>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 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1938" w:val="left"/>
        </w:tabs>
        <w:bidi w:val="0"/>
        <w:spacing w:before="0" w:after="40" w:line="272" w:lineRule="exact"/>
        <w:ind w:left="1560" w:right="0" w:firstLine="0"/>
        <w:jc w:val="both"/>
      </w:pPr>
      <w:bookmarkStart w:id="953" w:name="bookmark953"/>
      <w:bookmarkStart w:id="954" w:name="bookmark954"/>
      <w:bookmarkStart w:id="955" w:name="bookmark955"/>
      <w:bookmarkStart w:id="956" w:name="bookmark956"/>
      <w:r>
        <w:rPr>
          <w:color w:val="000000"/>
          <w:spacing w:val="0"/>
          <w:w w:val="100"/>
          <w:position w:val="0"/>
        </w:rPr>
        <w:t>9</w:t>
      </w:r>
      <w:bookmarkEnd w:id="955"/>
      <w:r>
        <w:rPr>
          <w:color w:val="000000"/>
          <w:spacing w:val="0"/>
          <w:w w:val="100"/>
          <w:position w:val="0"/>
        </w:rPr>
        <w:t>、</w:t>
        <w:tab/>
        <w:t>其他应收款</w:t>
      </w:r>
      <w:bookmarkEnd w:id="953"/>
      <w:bookmarkEnd w:id="954"/>
      <w:bookmarkEnd w:id="956"/>
    </w:p>
    <w:p>
      <w:pPr>
        <w:pStyle w:val="Style21"/>
        <w:keepNext/>
        <w:keepLines/>
        <w:widowControl w:val="0"/>
        <w:numPr>
          <w:ilvl w:val="0"/>
          <w:numId w:val="97"/>
        </w:numPr>
        <w:shd w:val="clear" w:color="auto" w:fill="auto"/>
        <w:bidi w:val="0"/>
        <w:spacing w:before="0" w:after="40" w:line="272" w:lineRule="exact"/>
        <w:ind w:left="1560" w:right="0" w:firstLine="0"/>
        <w:jc w:val="both"/>
      </w:pPr>
      <w:bookmarkStart w:id="953" w:name="bookmark953"/>
      <w:bookmarkStart w:id="954" w:name="bookmark954"/>
      <w:bookmarkStart w:id="957" w:name="bookmark957"/>
      <w:bookmarkStart w:id="958" w:name="bookmark958"/>
      <w:bookmarkEnd w:id="957"/>
      <w:r>
        <w:rPr>
          <w:color w:val="000000"/>
          <w:spacing w:val="0"/>
          <w:w w:val="100"/>
          <w:position w:val="0"/>
        </w:rPr>
        <w:t>.</w:t>
      </w:r>
      <w:r>
        <w:rPr>
          <w:color w:val="000000"/>
          <w:spacing w:val="0"/>
          <w:w w:val="100"/>
          <w:position w:val="0"/>
        </w:rPr>
        <w:t>其他应收款分类披露</w:t>
      </w:r>
      <w:bookmarkEnd w:id="953"/>
      <w:bookmarkEnd w:id="954"/>
      <w:bookmarkEnd w:id="958"/>
    </w:p>
    <w:p>
      <w:pPr>
        <w:pStyle w:val="Style64"/>
        <w:keepNext w:val="0"/>
        <w:keepLines w:val="0"/>
        <w:widowControl w:val="0"/>
        <w:shd w:val="clear" w:color="auto" w:fill="auto"/>
        <w:bidi w:val="0"/>
        <w:spacing w:before="0" w:after="40" w:line="272" w:lineRule="exact"/>
        <w:ind w:left="1560" w:right="0" w:firstLine="0"/>
        <w:jc w:val="both"/>
      </w:pPr>
      <w:r>
        <w:rPr>
          <w:color w:val="000000"/>
          <w:spacing w:val="0"/>
          <w:w w:val="100"/>
          <w:position w:val="0"/>
          <w:sz w:val="18"/>
          <w:szCs w:val="18"/>
        </w:rPr>
        <w:t>J</w:t>
      </w:r>
      <w:r>
        <w:rPr>
          <w:color w:val="000000"/>
          <w:spacing w:val="0"/>
          <w:w w:val="100"/>
          <w:position w:val="0"/>
        </w:rPr>
        <w:t>适用口不适用</w:t>
      </w:r>
    </w:p>
    <w:p>
      <w:pPr>
        <w:pStyle w:val="Style64"/>
        <w:keepNext w:val="0"/>
        <w:keepLines w:val="0"/>
        <w:widowControl w:val="0"/>
        <w:shd w:val="clear" w:color="auto" w:fill="auto"/>
        <w:bidi w:val="0"/>
        <w:spacing w:before="0" w:after="40" w:line="240" w:lineRule="auto"/>
        <w:ind w:left="0" w:right="1160" w:firstLine="0"/>
        <w:jc w:val="right"/>
      </w:pPr>
      <w:r>
        <w:rPr>
          <w:color w:val="000000"/>
          <w:spacing w:val="0"/>
          <w:w w:val="100"/>
          <w:position w:val="0"/>
        </w:rPr>
        <w:t>单位：元币种：人民币</w:t>
      </w:r>
    </w:p>
    <w:tbl>
      <w:tblPr>
        <w:tblOverlap w:val="never"/>
        <w:jc w:val="center"/>
        <w:tblLayout w:type="fixed"/>
      </w:tblPr>
      <w:tblGrid>
        <w:gridCol w:w="1286"/>
        <w:gridCol w:w="1234"/>
        <w:gridCol w:w="610"/>
        <w:gridCol w:w="1229"/>
        <w:gridCol w:w="758"/>
        <w:gridCol w:w="1229"/>
        <w:gridCol w:w="1234"/>
        <w:gridCol w:w="514"/>
        <w:gridCol w:w="1142"/>
        <w:gridCol w:w="514"/>
        <w:gridCol w:w="1243"/>
      </w:tblGrid>
      <w:tr>
        <w:trPr>
          <w:trHeight w:val="29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245"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账面 价值</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账面 价值</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计提比 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计提 比例 (%)</w:t>
            </w:r>
          </w:p>
        </w:tc>
        <w:tc>
          <w:tcPr>
            <w:vMerge/>
            <w:tcBorders>
              <w:left w:val="single" w:sz="4"/>
              <w:right w:val="single" w:sz="4"/>
            </w:tcBorders>
            <w:shd w:val="clear" w:color="auto" w:fill="FFFFFF"/>
            <w:vAlign w:val="center"/>
          </w:tcPr>
          <w:p>
            <w:pPr/>
          </w:p>
        </w:tc>
      </w:tr>
      <w:tr>
        <w:trPr>
          <w:trHeight w:val="94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单项金额重大 并单独计提坏 账准备的其他 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8, 550,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按信用风险特 征组合计提坏 账准备的其他 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37,252,998.72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80.66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7,762,964.89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20.84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29,490,033.83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27,327,344.18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98.62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7,670,194.38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19,657,149.80</w:t>
            </w:r>
          </w:p>
        </w:tc>
      </w:tr>
      <w:tr>
        <w:trPr>
          <w:trHeight w:val="94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单项金额不重 大但单独计提 坏账准备的其 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383,333. </w:t>
            </w:r>
            <w:r>
              <w:rPr>
                <w:color w:val="000000"/>
                <w:spacing w:val="0"/>
                <w:w w:val="100"/>
                <w:position w:val="0"/>
                <w:sz w:val="16"/>
                <w:szCs w:val="16"/>
              </w:rPr>
              <w:t>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383,333.33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3 8</w:t>
            </w:r>
            <w:r>
              <w:rPr>
                <w:color w:val="000000"/>
                <w:spacing w:val="0"/>
                <w:w w:val="100"/>
                <w:position w:val="0"/>
                <w:sz w:val="16"/>
                <w:szCs w:val="16"/>
              </w:rPr>
              <w:t>3,333.33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383,333.33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46,186,332.05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8, 146, </w:t>
            </w:r>
            <w:r>
              <w:rPr>
                <w:color w:val="000000"/>
                <w:spacing w:val="0"/>
                <w:w w:val="100"/>
                <w:position w:val="0"/>
                <w:sz w:val="16"/>
                <w:szCs w:val="16"/>
              </w:rPr>
              <w:t xml:space="preserve">298. </w:t>
            </w:r>
            <w:r>
              <w:rPr>
                <w:color w:val="000000"/>
                <w:spacing w:val="0"/>
                <w:w w:val="100"/>
                <w:position w:val="0"/>
                <w:sz w:val="16"/>
                <w:szCs w:val="16"/>
              </w:rPr>
              <w:t>22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38, 040, </w:t>
            </w:r>
            <w:r>
              <w:rPr>
                <w:color w:val="000000"/>
                <w:spacing w:val="0"/>
                <w:w w:val="100"/>
                <w:position w:val="0"/>
                <w:sz w:val="16"/>
                <w:szCs w:val="16"/>
              </w:rPr>
              <w:t>033.83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27,710, </w:t>
            </w:r>
            <w:r>
              <w:rPr>
                <w:color w:val="000000"/>
                <w:spacing w:val="0"/>
                <w:w w:val="100"/>
                <w:position w:val="0"/>
                <w:sz w:val="16"/>
                <w:szCs w:val="16"/>
              </w:rPr>
              <w:t xml:space="preserve">677. </w:t>
            </w:r>
            <w:r>
              <w:rPr>
                <w:color w:val="000000"/>
                <w:spacing w:val="0"/>
                <w:w w:val="100"/>
                <w:position w:val="0"/>
                <w:sz w:val="16"/>
                <w:szCs w:val="16"/>
              </w:rPr>
              <w:t>51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 </w:t>
            </w:r>
            <w:r>
              <w:rPr>
                <w:color w:val="000000"/>
                <w:spacing w:val="0"/>
                <w:w w:val="100"/>
                <w:position w:val="0"/>
                <w:sz w:val="16"/>
                <w:szCs w:val="16"/>
              </w:rPr>
              <w:t>053,527.71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19, </w:t>
            </w:r>
            <w:r>
              <w:rPr>
                <w:color w:val="000000"/>
                <w:spacing w:val="0"/>
                <w:w w:val="100"/>
                <w:position w:val="0"/>
                <w:sz w:val="16"/>
                <w:szCs w:val="16"/>
              </w:rPr>
              <w:t>657,149.80</w:t>
            </w:r>
          </w:p>
        </w:tc>
      </w:tr>
    </w:tbl>
    <w:p>
      <w:pPr>
        <w:widowControl w:val="0"/>
        <w:spacing w:after="299" w:line="1" w:lineRule="exact"/>
      </w:pPr>
    </w:p>
    <w:p>
      <w:pPr>
        <w:pStyle w:val="Style64"/>
        <w:keepNext w:val="0"/>
        <w:keepLines w:val="0"/>
        <w:widowControl w:val="0"/>
        <w:shd w:val="clear" w:color="auto" w:fill="auto"/>
        <w:bidi w:val="0"/>
        <w:spacing w:before="0" w:after="40" w:line="240" w:lineRule="auto"/>
        <w:ind w:left="1560" w:right="0" w:firstLine="0"/>
        <w:jc w:val="left"/>
      </w:pPr>
      <w:r>
        <w:rPr>
          <w:color w:val="000000"/>
          <w:spacing w:val="0"/>
          <w:w w:val="100"/>
          <w:position w:val="0"/>
        </w:rPr>
        <w:t>期末单项金额重大并单项计提坏帐准备的其他应收款</w:t>
      </w:r>
    </w:p>
    <w:p>
      <w:pPr>
        <w:pStyle w:val="Style64"/>
        <w:keepNext w:val="0"/>
        <w:keepLines w:val="0"/>
        <w:widowControl w:val="0"/>
        <w:shd w:val="clear" w:color="auto" w:fill="auto"/>
        <w:bidi w:val="0"/>
        <w:spacing w:before="0" w:after="40" w:line="240" w:lineRule="auto"/>
        <w:ind w:left="1560" w:right="0" w:firstLine="0"/>
        <w:jc w:val="left"/>
      </w:pPr>
      <w:r>
        <w:rPr>
          <w:color w:val="000000"/>
          <w:spacing w:val="0"/>
          <w:w w:val="100"/>
          <w:position w:val="0"/>
          <w:sz w:val="18"/>
          <w:szCs w:val="18"/>
        </w:rPr>
        <w:t>J</w:t>
      </w:r>
      <w:r>
        <w:rPr>
          <w:color w:val="000000"/>
          <w:spacing w:val="0"/>
          <w:w w:val="100"/>
          <w:position w:val="0"/>
        </w:rPr>
        <w:t>适用口不适用</w:t>
      </w:r>
    </w:p>
    <w:p>
      <w:pPr>
        <w:pStyle w:val="Style64"/>
        <w:keepNext w:val="0"/>
        <w:keepLines w:val="0"/>
        <w:widowControl w:val="0"/>
        <w:shd w:val="clear" w:color="auto" w:fill="auto"/>
        <w:bidi w:val="0"/>
        <w:spacing w:before="0" w:after="40" w:line="240" w:lineRule="auto"/>
        <w:ind w:left="0" w:right="1060" w:firstLine="0"/>
        <w:jc w:val="right"/>
      </w:pPr>
      <w:r>
        <w:rPr>
          <w:color w:val="000000"/>
          <w:spacing w:val="0"/>
          <w:w w:val="100"/>
          <w:position w:val="0"/>
        </w:rPr>
        <w:t>单位：元币种：人民币</w:t>
      </w:r>
    </w:p>
    <w:tbl>
      <w:tblPr>
        <w:tblOverlap w:val="never"/>
        <w:jc w:val="center"/>
        <w:tblLayout w:type="fixed"/>
      </w:tblPr>
      <w:tblGrid>
        <w:gridCol w:w="2808"/>
        <w:gridCol w:w="1517"/>
        <w:gridCol w:w="1723"/>
        <w:gridCol w:w="1291"/>
        <w:gridCol w:w="1714"/>
      </w:tblGrid>
      <w:tr>
        <w:trPr>
          <w:trHeight w:val="288" w:hRule="exact"/>
        </w:trPr>
        <w:tc>
          <w:tcPr>
            <w:tcBorders>
              <w:top w:val="single" w:sz="4"/>
              <w:left w:val="single" w:sz="4"/>
            </w:tcBorders>
            <w:shd w:val="clear" w:color="auto" w:fill="FFFFFF"/>
            <w:vAlign w:val="top"/>
          </w:tcPr>
          <w:p>
            <w:pPr>
              <w:widowControl w:val="0"/>
              <w:rPr>
                <w:sz w:val="10"/>
                <w:szCs w:val="10"/>
              </w:rPr>
            </w:pPr>
          </w:p>
        </w:tc>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其他应收款</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(按单位)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杭州恒生世纪实业有限公司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3,800,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期后已收回</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杭州百用电子科技有限公司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2,850,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期后已收回</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无锡华升电气有限公司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1,900,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期后已收回</w:t>
            </w:r>
          </w:p>
        </w:tc>
      </w:tr>
      <w:tr>
        <w:trPr>
          <w:trHeight w:val="38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8,550,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ectPr>
          <w:footnotePr>
            <w:pos w:val="pageBottom"/>
            <w:numFmt w:val="decimal"/>
            <w:numRestart w:val="continuous"/>
          </w:footnotePr>
          <w:pgSz w:w="11900" w:h="16840"/>
          <w:pgMar w:top="1729" w:right="213" w:bottom="1541" w:left="211" w:header="0" w:footer="3" w:gutter="0"/>
          <w:cols w:space="720"/>
          <w:noEndnote/>
          <w:rtlGutter w:val="0"/>
          <w:docGrid w:linePitch="360"/>
        </w:sectPr>
      </w:pPr>
    </w:p>
    <w:p>
      <w:pPr>
        <w:pStyle w:val="Style64"/>
        <w:keepNext w:val="0"/>
        <w:keepLines w:val="0"/>
        <w:widowControl w:val="0"/>
        <w:shd w:val="clear" w:color="auto" w:fill="auto"/>
        <w:bidi w:val="0"/>
        <w:spacing w:before="0" w:after="40" w:line="240" w:lineRule="auto"/>
        <w:ind w:left="1520" w:right="0" w:firstLine="0"/>
        <w:jc w:val="both"/>
      </w:pPr>
      <w:r>
        <w:rPr>
          <w:color w:val="000000"/>
          <w:spacing w:val="0"/>
          <w:w w:val="100"/>
          <w:position w:val="0"/>
        </w:rPr>
        <w:t>组合中，按账龄分析法计提坏账准备的其他应收款:</w:t>
      </w:r>
    </w:p>
    <w:p>
      <w:pPr>
        <w:pStyle w:val="Style64"/>
        <w:keepNext w:val="0"/>
        <w:keepLines w:val="0"/>
        <w:widowControl w:val="0"/>
        <w:shd w:val="clear" w:color="auto" w:fill="auto"/>
        <w:bidi w:val="0"/>
        <w:spacing w:before="0" w:after="40" w:line="240" w:lineRule="auto"/>
        <w:ind w:left="1520" w:right="0" w:firstLine="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76"/>
        <w:gridCol w:w="2203"/>
        <w:gridCol w:w="2131"/>
        <w:gridCol w:w="2198"/>
      </w:tblGrid>
      <w:tr>
        <w:trPr>
          <w:trHeight w:val="288" w:hRule="exact"/>
        </w:trPr>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26,797,558.55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1,339, </w:t>
            </w:r>
            <w:r>
              <w:rPr>
                <w:color w:val="000000"/>
                <w:spacing w:val="0"/>
                <w:w w:val="100"/>
                <w:position w:val="0"/>
                <w:sz w:val="18"/>
                <w:szCs w:val="18"/>
              </w:rPr>
              <w:t xml:space="preserve">877. </w:t>
            </w:r>
            <w:r>
              <w:rPr>
                <w:color w:val="000000"/>
                <w:spacing w:val="0"/>
                <w:w w:val="100"/>
                <w:position w:val="0"/>
                <w:sz w:val="18"/>
                <w:szCs w:val="18"/>
              </w:rPr>
              <w:t>92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3,340, </w:t>
            </w:r>
            <w:r>
              <w:rPr>
                <w:color w:val="000000"/>
                <w:spacing w:val="0"/>
                <w:w w:val="100"/>
                <w:position w:val="0"/>
                <w:sz w:val="18"/>
                <w:szCs w:val="18"/>
              </w:rPr>
              <w:t xml:space="preserve">051. </w:t>
            </w:r>
            <w:r>
              <w:rPr>
                <w:color w:val="000000"/>
                <w:spacing w:val="0"/>
                <w:w w:val="100"/>
                <w:position w:val="0"/>
                <w:sz w:val="18"/>
                <w:szCs w:val="18"/>
              </w:rPr>
              <w:t>11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334,005.12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1,466, </w:t>
            </w:r>
            <w:r>
              <w:rPr>
                <w:color w:val="000000"/>
                <w:spacing w:val="0"/>
                <w:w w:val="100"/>
                <w:position w:val="0"/>
                <w:sz w:val="18"/>
                <w:szCs w:val="18"/>
              </w:rPr>
              <w:t xml:space="preserve">153. </w:t>
            </w:r>
            <w:r>
              <w:rPr>
                <w:color w:val="000000"/>
                <w:spacing w:val="0"/>
                <w:w w:val="100"/>
                <w:position w:val="0"/>
                <w:sz w:val="18"/>
                <w:szCs w:val="18"/>
              </w:rPr>
              <w:t>16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439,845.95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5,649, </w:t>
            </w:r>
            <w:r>
              <w:rPr>
                <w:color w:val="000000"/>
                <w:spacing w:val="0"/>
                <w:w w:val="100"/>
                <w:position w:val="0"/>
                <w:sz w:val="18"/>
                <w:szCs w:val="18"/>
              </w:rPr>
              <w:t xml:space="preserve">235. </w:t>
            </w:r>
            <w:r>
              <w:rPr>
                <w:color w:val="000000"/>
                <w:spacing w:val="0"/>
                <w:w w:val="100"/>
                <w:position w:val="0"/>
                <w:sz w:val="18"/>
                <w:szCs w:val="18"/>
              </w:rPr>
              <w:t>90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5,649, </w:t>
            </w:r>
            <w:r>
              <w:rPr>
                <w:color w:val="000000"/>
                <w:spacing w:val="0"/>
                <w:w w:val="100"/>
                <w:position w:val="0"/>
                <w:sz w:val="18"/>
                <w:szCs w:val="18"/>
              </w:rPr>
              <w:t xml:space="preserve">235. </w:t>
            </w:r>
            <w:r>
              <w:rPr>
                <w:color w:val="000000"/>
                <w:spacing w:val="0"/>
                <w:w w:val="100"/>
                <w:position w:val="0"/>
                <w:sz w:val="18"/>
                <w:szCs w:val="18"/>
              </w:rPr>
              <w:t>90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37,252,998.72</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7,762, </w:t>
            </w:r>
            <w:r>
              <w:rPr>
                <w:color w:val="000000"/>
                <w:spacing w:val="0"/>
                <w:w w:val="100"/>
                <w:position w:val="0"/>
                <w:sz w:val="18"/>
                <w:szCs w:val="18"/>
              </w:rPr>
              <w:t xml:space="preserve">964. </w:t>
            </w:r>
            <w:r>
              <w:rPr>
                <w:color w:val="000000"/>
                <w:spacing w:val="0"/>
                <w:w w:val="100"/>
                <w:position w:val="0"/>
                <w:sz w:val="18"/>
                <w:szCs w:val="18"/>
              </w:rPr>
              <w:t>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64"/>
        <w:keepNext w:val="0"/>
        <w:keepLines w:val="0"/>
        <w:widowControl w:val="0"/>
        <w:shd w:val="clear" w:color="auto" w:fill="auto"/>
        <w:bidi w:val="0"/>
        <w:spacing w:before="0" w:after="260" w:line="274" w:lineRule="exact"/>
        <w:ind w:left="1520" w:right="0" w:firstLine="40"/>
        <w:jc w:val="both"/>
      </w:pPr>
      <w:r>
        <w:rPr>
          <w:color w:val="000000"/>
          <w:spacing w:val="0"/>
          <w:w w:val="100"/>
          <w:position w:val="0"/>
        </w:rPr>
        <w:t>组合中，采用余额百分比法计提坏账准备的其他应收款: 口适用</w:t>
      </w:r>
      <w:r>
        <w:rPr>
          <w:color w:val="000000"/>
          <w:spacing w:val="0"/>
          <w:w w:val="100"/>
          <w:position w:val="0"/>
          <w:sz w:val="18"/>
          <w:szCs w:val="18"/>
        </w:rPr>
        <w:t>J</w:t>
      </w:r>
      <w:r>
        <w:rPr>
          <w:color w:val="000000"/>
          <w:spacing w:val="0"/>
          <w:w w:val="100"/>
          <w:position w:val="0"/>
        </w:rPr>
        <w:t>不适用</w:t>
      </w:r>
    </w:p>
    <w:p>
      <w:pPr>
        <w:pStyle w:val="Style64"/>
        <w:keepNext w:val="0"/>
        <w:keepLines w:val="0"/>
        <w:widowControl w:val="0"/>
        <w:shd w:val="clear" w:color="auto" w:fill="auto"/>
        <w:bidi w:val="0"/>
        <w:spacing w:before="0" w:after="320" w:line="269" w:lineRule="exact"/>
        <w:ind w:left="1520" w:right="0" w:firstLine="40"/>
        <w:jc w:val="both"/>
      </w:pPr>
      <w:r>
        <w:rPr>
          <w:color w:val="000000"/>
          <w:spacing w:val="0"/>
          <w:w w:val="100"/>
          <w:position w:val="0"/>
        </w:rPr>
        <w:t>组合中，采用其他方法计提坏账准备的其他应收款： 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97"/>
        </w:numPr>
        <w:shd w:val="clear" w:color="auto" w:fill="auto"/>
        <w:tabs>
          <w:tab w:pos="1995" w:val="left"/>
        </w:tabs>
        <w:bidi w:val="0"/>
        <w:spacing w:before="0" w:after="40" w:line="269" w:lineRule="exact"/>
        <w:ind w:left="1520" w:right="0" w:firstLine="40"/>
        <w:jc w:val="both"/>
      </w:pPr>
      <w:bookmarkStart w:id="959" w:name="bookmark959"/>
      <w:bookmarkStart w:id="960" w:name="bookmark960"/>
      <w:bookmarkStart w:id="961" w:name="bookmark961"/>
      <w:bookmarkStart w:id="962" w:name="bookmark962"/>
      <w:bookmarkEnd w:id="961"/>
      <w:r>
        <w:rPr>
          <w:color w:val="000000"/>
          <w:spacing w:val="0"/>
          <w:w w:val="100"/>
          <w:position w:val="0"/>
        </w:rPr>
        <w:t>.</w:t>
      </w:r>
      <w:r>
        <w:rPr>
          <w:color w:val="000000"/>
          <w:spacing w:val="0"/>
          <w:w w:val="100"/>
          <w:position w:val="0"/>
        </w:rPr>
        <w:t>本期计提、收回或转回的坏账准备情况：</w:t>
      </w:r>
      <w:bookmarkEnd w:id="959"/>
      <w:bookmarkEnd w:id="960"/>
      <w:bookmarkEnd w:id="962"/>
    </w:p>
    <w:p>
      <w:pPr>
        <w:pStyle w:val="Style64"/>
        <w:keepNext w:val="0"/>
        <w:keepLines w:val="0"/>
        <w:widowControl w:val="0"/>
        <w:shd w:val="clear" w:color="auto" w:fill="auto"/>
        <w:bidi w:val="0"/>
        <w:spacing w:before="0" w:after="120" w:line="269" w:lineRule="exact"/>
        <w:ind w:left="1520" w:right="0" w:firstLine="40"/>
        <w:jc w:val="both"/>
      </w:pPr>
      <w:r>
        <w:rPr>
          <w:color w:val="000000"/>
          <w:spacing w:val="0"/>
          <w:w w:val="100"/>
          <w:position w:val="0"/>
        </w:rPr>
        <w:t>本期计提坏账准备金额</w:t>
      </w:r>
      <w:r>
        <w:rPr>
          <w:color w:val="000000"/>
          <w:spacing w:val="0"/>
          <w:w w:val="100"/>
          <w:position w:val="0"/>
          <w:sz w:val="18"/>
          <w:szCs w:val="18"/>
        </w:rPr>
        <w:t>92,770.51</w:t>
      </w:r>
      <w:r>
        <w:rPr>
          <w:color w:val="000000"/>
          <w:spacing w:val="0"/>
          <w:w w:val="100"/>
          <w:position w:val="0"/>
        </w:rPr>
        <w:t>元；本期收回或转回坏账准备金额</w:t>
      </w:r>
      <w:r>
        <w:rPr>
          <w:color w:val="000000"/>
          <w:spacing w:val="0"/>
          <w:w w:val="100"/>
          <w:position w:val="0"/>
          <w:sz w:val="18"/>
          <w:szCs w:val="18"/>
        </w:rPr>
        <w:t>0</w:t>
      </w:r>
      <w:r>
        <w:rPr>
          <w:color w:val="000000"/>
          <w:spacing w:val="0"/>
          <w:w w:val="100"/>
          <w:position w:val="0"/>
        </w:rPr>
        <w:t>元。</w:t>
      </w:r>
    </w:p>
    <w:p>
      <w:pPr>
        <w:pStyle w:val="Style64"/>
        <w:keepNext w:val="0"/>
        <w:keepLines w:val="0"/>
        <w:widowControl w:val="0"/>
        <w:shd w:val="clear" w:color="auto" w:fill="auto"/>
        <w:bidi w:val="0"/>
        <w:spacing w:before="0" w:after="40" w:line="269" w:lineRule="exact"/>
        <w:ind w:left="1520" w:right="0" w:firstLine="40"/>
        <w:jc w:val="both"/>
      </w:pPr>
      <w:r>
        <w:rPr>
          <w:color w:val="000000"/>
          <w:spacing w:val="0"/>
          <w:w w:val="100"/>
          <w:position w:val="0"/>
        </w:rPr>
        <w:t>其中本期坏账准备转回或收回金额重要的：</w:t>
      </w:r>
    </w:p>
    <w:p>
      <w:pPr>
        <w:pStyle w:val="Style64"/>
        <w:keepNext w:val="0"/>
        <w:keepLines w:val="0"/>
        <w:widowControl w:val="0"/>
        <w:shd w:val="clear" w:color="auto" w:fill="auto"/>
        <w:bidi w:val="0"/>
        <w:spacing w:before="0" w:after="0" w:line="341" w:lineRule="exact"/>
        <w:ind w:left="15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4"/>
        <w:keepNext w:val="0"/>
        <w:keepLines w:val="0"/>
        <w:widowControl w:val="0"/>
        <w:numPr>
          <w:ilvl w:val="0"/>
          <w:numId w:val="97"/>
        </w:numPr>
        <w:shd w:val="clear" w:color="auto" w:fill="auto"/>
        <w:tabs>
          <w:tab w:pos="1965" w:val="left"/>
        </w:tabs>
        <w:bidi w:val="0"/>
        <w:spacing w:before="0" w:after="40" w:line="341" w:lineRule="exact"/>
        <w:ind w:left="1520" w:right="0" w:firstLine="40"/>
        <w:jc w:val="both"/>
      </w:pPr>
      <w:bookmarkStart w:id="963" w:name="bookmark963"/>
      <w:bookmarkEnd w:id="963"/>
      <w:r>
        <w:rPr>
          <w:b/>
          <w:bCs/>
          <w:color w:val="000000"/>
          <w:spacing w:val="0"/>
          <w:w w:val="100"/>
          <w:position w:val="0"/>
        </w:rPr>
        <w:t>.</w:t>
      </w:r>
      <w:r>
        <w:rPr>
          <w:b/>
          <w:bCs/>
          <w:color w:val="000000"/>
          <w:spacing w:val="0"/>
          <w:w w:val="100"/>
          <w:position w:val="0"/>
        </w:rPr>
        <w:t xml:space="preserve">本期实际核销的其他应收款情况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4"/>
        <w:keepNext w:val="0"/>
        <w:keepLines w:val="0"/>
        <w:widowControl w:val="0"/>
        <w:shd w:val="clear" w:color="auto" w:fill="auto"/>
        <w:bidi w:val="0"/>
        <w:spacing w:before="0" w:after="40" w:line="266" w:lineRule="exact"/>
        <w:ind w:left="1520" w:right="0" w:firstLine="40"/>
        <w:jc w:val="both"/>
      </w:pPr>
      <w:r>
        <w:rPr>
          <w:color w:val="000000"/>
          <w:spacing w:val="0"/>
          <w:w w:val="100"/>
          <w:position w:val="0"/>
        </w:rPr>
        <w:t>其中重要的其他应收款核销情况： 口适用</w:t>
      </w:r>
      <w:r>
        <w:rPr>
          <w:color w:val="000000"/>
          <w:spacing w:val="0"/>
          <w:w w:val="100"/>
          <w:position w:val="0"/>
          <w:sz w:val="18"/>
          <w:szCs w:val="18"/>
        </w:rPr>
        <w:t>J</w:t>
      </w:r>
      <w:r>
        <w:rPr>
          <w:color w:val="000000"/>
          <w:spacing w:val="0"/>
          <w:w w:val="100"/>
          <w:position w:val="0"/>
        </w:rPr>
        <w:t>不适用</w:t>
      </w:r>
    </w:p>
    <w:p>
      <w:pPr>
        <w:pStyle w:val="Style64"/>
        <w:keepNext w:val="0"/>
        <w:keepLines w:val="0"/>
        <w:widowControl w:val="0"/>
        <w:shd w:val="clear" w:color="auto" w:fill="auto"/>
        <w:bidi w:val="0"/>
        <w:spacing w:before="0" w:after="320" w:line="266" w:lineRule="exact"/>
        <w:ind w:left="1520" w:right="0" w:firstLine="40"/>
        <w:jc w:val="both"/>
      </w:pPr>
      <w:r>
        <w:rPr>
          <w:color w:val="000000"/>
          <w:spacing w:val="0"/>
          <w:w w:val="100"/>
          <w:position w:val="0"/>
        </w:rPr>
        <w:t>其他应收款核销说明： 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97"/>
        </w:numPr>
        <w:shd w:val="clear" w:color="auto" w:fill="auto"/>
        <w:tabs>
          <w:tab w:pos="1995" w:val="left"/>
        </w:tabs>
        <w:bidi w:val="0"/>
        <w:spacing w:before="0" w:after="40" w:line="269" w:lineRule="exact"/>
        <w:ind w:left="1520" w:right="0" w:firstLine="40"/>
        <w:jc w:val="both"/>
      </w:pPr>
      <w:bookmarkStart w:id="964" w:name="bookmark964"/>
      <w:bookmarkStart w:id="965" w:name="bookmark965"/>
      <w:bookmarkStart w:id="966" w:name="bookmark966"/>
      <w:bookmarkStart w:id="967" w:name="bookmark967"/>
      <w:bookmarkEnd w:id="966"/>
      <w:r>
        <w:rPr>
          <w:color w:val="000000"/>
          <w:spacing w:val="0"/>
          <w:w w:val="100"/>
          <w:position w:val="0"/>
        </w:rPr>
        <w:t>.</w:t>
      </w:r>
      <w:r>
        <w:rPr>
          <w:color w:val="000000"/>
          <w:spacing w:val="0"/>
          <w:w w:val="100"/>
          <w:position w:val="0"/>
        </w:rPr>
        <w:t>其他应收款按款项性质分类情况</w:t>
      </w:r>
      <w:bookmarkEnd w:id="964"/>
      <w:bookmarkEnd w:id="965"/>
      <w:bookmarkEnd w:id="967"/>
    </w:p>
    <w:p>
      <w:pPr>
        <w:pStyle w:val="Style64"/>
        <w:keepNext w:val="0"/>
        <w:keepLines w:val="0"/>
        <w:widowControl w:val="0"/>
        <w:shd w:val="clear" w:color="auto" w:fill="auto"/>
        <w:bidi w:val="0"/>
        <w:spacing w:before="0" w:after="40" w:line="269" w:lineRule="exact"/>
        <w:ind w:left="1520" w:right="0" w:firstLine="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18,268,886.00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14,251,392.57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关联方拆借款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12,052,554.48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8,151,873.63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8,550,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314,891.57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307,411.31</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46,186,332.05</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27,710,677.51</w:t>
            </w:r>
          </w:p>
        </w:tc>
      </w:tr>
    </w:tbl>
    <w:p>
      <w:pPr>
        <w:widowControl w:val="0"/>
        <w:spacing w:after="599" w:line="1" w:lineRule="exact"/>
      </w:pPr>
    </w:p>
    <w:p>
      <w:pPr>
        <w:pStyle w:val="Style21"/>
        <w:keepNext/>
        <w:keepLines/>
        <w:widowControl w:val="0"/>
        <w:numPr>
          <w:ilvl w:val="0"/>
          <w:numId w:val="97"/>
        </w:numPr>
        <w:shd w:val="clear" w:color="auto" w:fill="auto"/>
        <w:bidi w:val="0"/>
        <w:spacing w:before="0" w:after="120" w:line="240" w:lineRule="auto"/>
        <w:ind w:left="1520" w:right="0" w:firstLine="0"/>
        <w:jc w:val="both"/>
      </w:pPr>
      <w:bookmarkStart w:id="968" w:name="bookmark968"/>
      <w:bookmarkStart w:id="969" w:name="bookmark969"/>
      <w:bookmarkStart w:id="970" w:name="bookmark970"/>
      <w:bookmarkStart w:id="971" w:name="bookmark971"/>
      <w:bookmarkEnd w:id="970"/>
      <w:r>
        <w:rPr>
          <w:color w:val="000000"/>
          <w:spacing w:val="0"/>
          <w:w w:val="100"/>
          <w:position w:val="0"/>
        </w:rPr>
        <w:t>.</w:t>
      </w:r>
      <w:r>
        <w:rPr>
          <w:color w:val="000000"/>
          <w:spacing w:val="0"/>
          <w:w w:val="100"/>
          <w:position w:val="0"/>
        </w:rPr>
        <w:t>按欠款方归集的期末余额前五名的其他应收款情况:</w:t>
      </w:r>
      <w:bookmarkEnd w:id="968"/>
      <w:bookmarkEnd w:id="969"/>
      <w:bookmarkEnd w:id="971"/>
    </w:p>
    <w:p>
      <w:pPr>
        <w:pStyle w:val="Style64"/>
        <w:keepNext w:val="0"/>
        <w:keepLines w:val="0"/>
        <w:widowControl w:val="0"/>
        <w:shd w:val="clear" w:color="auto" w:fill="auto"/>
        <w:bidi w:val="0"/>
        <w:spacing w:before="0" w:after="80" w:line="240" w:lineRule="auto"/>
        <w:ind w:left="1520" w:right="0" w:firstLine="0"/>
        <w:jc w:val="both"/>
      </w:pPr>
      <w:r>
        <w:rPr>
          <w:color w:val="000000"/>
          <w:spacing w:val="0"/>
          <w:w w:val="100"/>
          <w:position w:val="0"/>
          <w:sz w:val="18"/>
          <w:szCs w:val="18"/>
        </w:rPr>
        <w:t>J</w:t>
      </w:r>
      <w:r>
        <w:rPr>
          <w:color w:val="000000"/>
          <w:spacing w:val="0"/>
          <w:w w:val="100"/>
          <w:position w:val="0"/>
        </w:rPr>
        <w:t>适用口不适用</w:t>
      </w:r>
      <w:r>
        <w:br w:type="page"/>
      </w:r>
    </w:p>
    <w:tbl>
      <w:tblPr>
        <w:tblOverlap w:val="never"/>
        <w:jc w:val="center"/>
        <w:tblLayout w:type="fixed"/>
      </w:tblPr>
      <w:tblGrid>
        <w:gridCol w:w="1018"/>
        <w:gridCol w:w="1258"/>
        <w:gridCol w:w="1502"/>
        <w:gridCol w:w="2443"/>
        <w:gridCol w:w="1339"/>
        <w:gridCol w:w="1354"/>
      </w:tblGrid>
      <w:tr>
        <w:trPr>
          <w:trHeight w:val="84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款项的性质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占其他应收款 期末余额合计 数的比例(%)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坏账准备 期末余额</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拆借款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350,000.00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2,850,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1,611,607.25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80,580.36</w:t>
            </w: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17,161,607.25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37.16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430,580.36</w:t>
            </w:r>
          </w:p>
        </w:tc>
      </w:tr>
    </w:tbl>
    <w:p>
      <w:pPr>
        <w:widowControl w:val="0"/>
        <w:spacing w:after="339" w:line="1" w:lineRule="exact"/>
      </w:pPr>
    </w:p>
    <w:p>
      <w:pPr>
        <w:pStyle w:val="Style21"/>
        <w:keepNext/>
        <w:keepLines/>
        <w:widowControl w:val="0"/>
        <w:numPr>
          <w:ilvl w:val="0"/>
          <w:numId w:val="97"/>
        </w:numPr>
        <w:shd w:val="clear" w:color="auto" w:fill="auto"/>
        <w:tabs>
          <w:tab w:pos="1955" w:val="left"/>
        </w:tabs>
        <w:bidi w:val="0"/>
        <w:spacing w:before="0" w:after="100" w:line="240" w:lineRule="auto"/>
        <w:ind w:left="1520" w:right="0" w:firstLine="0"/>
        <w:jc w:val="left"/>
      </w:pPr>
      <w:bookmarkStart w:id="972" w:name="bookmark972"/>
      <w:bookmarkStart w:id="973" w:name="bookmark973"/>
      <w:bookmarkStart w:id="974" w:name="bookmark974"/>
      <w:bookmarkStart w:id="975" w:name="bookmark975"/>
      <w:bookmarkEnd w:id="974"/>
      <w:r>
        <w:rPr>
          <w:color w:val="000000"/>
          <w:spacing w:val="0"/>
          <w:w w:val="100"/>
          <w:position w:val="0"/>
        </w:rPr>
        <w:t>.</w:t>
      </w:r>
      <w:r>
        <w:rPr>
          <w:color w:val="000000"/>
          <w:spacing w:val="0"/>
          <w:w w:val="100"/>
          <w:position w:val="0"/>
        </w:rPr>
        <w:t>涉及政府补助的应收款项</w:t>
      </w:r>
      <w:bookmarkEnd w:id="972"/>
      <w:bookmarkEnd w:id="973"/>
      <w:bookmarkEnd w:id="975"/>
    </w:p>
    <w:p>
      <w:pPr>
        <w:pStyle w:val="Style64"/>
        <w:keepNext w:val="0"/>
        <w:keepLines w:val="0"/>
        <w:widowControl w:val="0"/>
        <w:shd w:val="clear" w:color="auto" w:fill="auto"/>
        <w:bidi w:val="0"/>
        <w:spacing w:before="0" w:after="340" w:line="240" w:lineRule="auto"/>
        <w:ind w:left="15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97"/>
        </w:numPr>
        <w:shd w:val="clear" w:color="auto" w:fill="auto"/>
        <w:tabs>
          <w:tab w:pos="1955" w:val="left"/>
        </w:tabs>
        <w:bidi w:val="0"/>
        <w:spacing w:before="0" w:after="100" w:line="240" w:lineRule="auto"/>
        <w:ind w:left="1520" w:right="0" w:firstLine="0"/>
        <w:jc w:val="left"/>
      </w:pPr>
      <w:bookmarkStart w:id="976" w:name="bookmark976"/>
      <w:bookmarkStart w:id="977" w:name="bookmark977"/>
      <w:bookmarkStart w:id="978" w:name="bookmark978"/>
      <w:bookmarkStart w:id="979" w:name="bookmark979"/>
      <w:bookmarkEnd w:id="978"/>
      <w:r>
        <w:rPr>
          <w:color w:val="000000"/>
          <w:spacing w:val="0"/>
          <w:w w:val="100"/>
          <w:position w:val="0"/>
        </w:rPr>
        <w:t>.</w:t>
      </w:r>
      <w:r>
        <w:rPr>
          <w:color w:val="000000"/>
          <w:spacing w:val="0"/>
          <w:w w:val="100"/>
          <w:position w:val="0"/>
        </w:rPr>
        <w:t>因金融资产转移而终止确认的其他应收款：</w:t>
      </w:r>
      <w:bookmarkEnd w:id="976"/>
      <w:bookmarkEnd w:id="977"/>
      <w:bookmarkEnd w:id="979"/>
    </w:p>
    <w:p>
      <w:pPr>
        <w:pStyle w:val="Style64"/>
        <w:keepNext w:val="0"/>
        <w:keepLines w:val="0"/>
        <w:widowControl w:val="0"/>
        <w:shd w:val="clear" w:color="auto" w:fill="auto"/>
        <w:bidi w:val="0"/>
        <w:spacing w:before="0" w:after="340" w:line="240" w:lineRule="auto"/>
        <w:ind w:left="15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97"/>
        </w:numPr>
        <w:shd w:val="clear" w:color="auto" w:fill="auto"/>
        <w:tabs>
          <w:tab w:pos="1955" w:val="left"/>
        </w:tabs>
        <w:bidi w:val="0"/>
        <w:spacing w:before="0" w:after="100" w:line="240" w:lineRule="auto"/>
        <w:ind w:left="1520" w:right="0" w:firstLine="0"/>
        <w:jc w:val="left"/>
      </w:pPr>
      <w:bookmarkStart w:id="980" w:name="bookmark980"/>
      <w:bookmarkStart w:id="981" w:name="bookmark981"/>
      <w:bookmarkStart w:id="982" w:name="bookmark982"/>
      <w:bookmarkStart w:id="983" w:name="bookmark983"/>
      <w:bookmarkEnd w:id="982"/>
      <w:r>
        <w:rPr>
          <w:color w:val="000000"/>
          <w:spacing w:val="0"/>
          <w:w w:val="100"/>
          <w:position w:val="0"/>
        </w:rPr>
        <w:t>.</w:t>
      </w:r>
      <w:r>
        <w:rPr>
          <w:color w:val="000000"/>
          <w:spacing w:val="0"/>
          <w:w w:val="100"/>
          <w:position w:val="0"/>
        </w:rPr>
        <w:t>转移其他应收款且继续涉入形成的资产、负债的金额:</w:t>
      </w:r>
      <w:bookmarkEnd w:id="980"/>
      <w:bookmarkEnd w:id="981"/>
      <w:bookmarkEnd w:id="983"/>
    </w:p>
    <w:p>
      <w:pPr>
        <w:pStyle w:val="Style64"/>
        <w:keepNext w:val="0"/>
        <w:keepLines w:val="0"/>
        <w:widowControl w:val="0"/>
        <w:shd w:val="clear" w:color="auto" w:fill="auto"/>
        <w:bidi w:val="0"/>
        <w:spacing w:before="0" w:after="340" w:line="240" w:lineRule="auto"/>
        <w:ind w:left="15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4"/>
        <w:keepNext w:val="0"/>
        <w:keepLines w:val="0"/>
        <w:widowControl w:val="0"/>
        <w:shd w:val="clear" w:color="auto" w:fill="auto"/>
        <w:bidi w:val="0"/>
        <w:spacing w:before="0" w:after="40" w:line="240" w:lineRule="auto"/>
        <w:ind w:left="1520" w:right="0" w:firstLine="0"/>
        <w:jc w:val="left"/>
      </w:pPr>
      <w:r>
        <w:rPr>
          <w:color w:val="000000"/>
          <w:spacing w:val="0"/>
          <w:w w:val="100"/>
          <w:position w:val="0"/>
        </w:rPr>
        <w:t>其他说明：</w:t>
      </w:r>
    </w:p>
    <w:p>
      <w:pPr>
        <w:pStyle w:val="Style64"/>
        <w:keepNext w:val="0"/>
        <w:keepLines w:val="0"/>
        <w:widowControl w:val="0"/>
        <w:shd w:val="clear" w:color="auto" w:fill="auto"/>
        <w:bidi w:val="0"/>
        <w:spacing w:before="0" w:after="340" w:line="240" w:lineRule="auto"/>
        <w:ind w:left="15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2341" w:val="left"/>
        </w:tabs>
        <w:bidi w:val="0"/>
        <w:spacing w:before="0" w:after="100" w:line="240" w:lineRule="auto"/>
        <w:ind w:left="1520" w:right="0" w:firstLine="0"/>
        <w:jc w:val="left"/>
      </w:pPr>
      <w:bookmarkStart w:id="984" w:name="bookmark984"/>
      <w:bookmarkStart w:id="985" w:name="bookmark985"/>
      <w:bookmarkStart w:id="986" w:name="bookmark986"/>
      <w:bookmarkStart w:id="987" w:name="bookmark987"/>
      <w:r>
        <w:rPr>
          <w:color w:val="000000"/>
          <w:spacing w:val="0"/>
          <w:w w:val="100"/>
          <w:position w:val="0"/>
        </w:rPr>
        <w:t>1</w:t>
      </w:r>
      <w:bookmarkEnd w:id="986"/>
      <w:r>
        <w:rPr>
          <w:color w:val="000000"/>
          <w:spacing w:val="0"/>
          <w:w w:val="100"/>
          <w:position w:val="0"/>
        </w:rPr>
        <w:t>0、</w:t>
        <w:tab/>
        <w:t>存货</w:t>
      </w:r>
      <w:bookmarkEnd w:id="984"/>
      <w:bookmarkEnd w:id="985"/>
      <w:bookmarkEnd w:id="987"/>
    </w:p>
    <w:p>
      <w:pPr>
        <w:pStyle w:val="Style21"/>
        <w:keepNext/>
        <w:keepLines/>
        <w:widowControl w:val="0"/>
        <w:numPr>
          <w:ilvl w:val="0"/>
          <w:numId w:val="99"/>
        </w:numPr>
        <w:shd w:val="clear" w:color="auto" w:fill="auto"/>
        <w:bidi w:val="0"/>
        <w:spacing w:before="0" w:after="100" w:line="240" w:lineRule="auto"/>
        <w:ind w:left="1520" w:right="0" w:firstLine="0"/>
        <w:jc w:val="left"/>
      </w:pPr>
      <w:bookmarkStart w:id="984" w:name="bookmark984"/>
      <w:bookmarkStart w:id="985" w:name="bookmark985"/>
      <w:bookmarkStart w:id="988" w:name="bookmark988"/>
      <w:bookmarkStart w:id="989" w:name="bookmark989"/>
      <w:bookmarkEnd w:id="988"/>
      <w:r>
        <w:rPr>
          <w:color w:val="000000"/>
          <w:spacing w:val="0"/>
          <w:w w:val="100"/>
          <w:position w:val="0"/>
        </w:rPr>
        <w:t>.</w:t>
      </w:r>
      <w:r>
        <w:rPr>
          <w:color w:val="000000"/>
          <w:spacing w:val="0"/>
          <w:w w:val="100"/>
          <w:position w:val="0"/>
        </w:rPr>
        <w:t>存货分类</w:t>
      </w:r>
      <w:bookmarkEnd w:id="984"/>
      <w:bookmarkEnd w:id="985"/>
      <w:bookmarkEnd w:id="989"/>
    </w:p>
    <w:p>
      <w:pPr>
        <w:pStyle w:val="Style64"/>
        <w:keepNext w:val="0"/>
        <w:keepLines w:val="0"/>
        <w:widowControl w:val="0"/>
        <w:shd w:val="clear" w:color="auto" w:fill="auto"/>
        <w:bidi w:val="0"/>
        <w:spacing w:before="0" w:after="40" w:line="240" w:lineRule="auto"/>
        <w:ind w:left="1520" w:right="0" w:firstLine="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1795"/>
        <w:gridCol w:w="1474"/>
        <w:gridCol w:w="1330"/>
        <w:gridCol w:w="1459"/>
        <w:gridCol w:w="1435"/>
        <w:gridCol w:w="1354"/>
        <w:gridCol w:w="1469"/>
      </w:tblGrid>
      <w:tr>
        <w:trPr>
          <w:trHeight w:val="29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32,177,507.46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1,950, </w:t>
            </w:r>
            <w:r>
              <w:rPr>
                <w:color w:val="000000"/>
                <w:spacing w:val="0"/>
                <w:w w:val="100"/>
                <w:position w:val="0"/>
                <w:sz w:val="18"/>
                <w:szCs w:val="18"/>
              </w:rPr>
              <w:t xml:space="preserve">656. </w:t>
            </w:r>
            <w:r>
              <w:rPr>
                <w:color w:val="000000"/>
                <w:spacing w:val="0"/>
                <w:w w:val="100"/>
                <w:position w:val="0"/>
                <w:sz w:val="18"/>
                <w:szCs w:val="18"/>
              </w:rPr>
              <w:t>53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30,226,850.93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18,238,473.05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1,677, </w:t>
            </w:r>
            <w:r>
              <w:rPr>
                <w:color w:val="000000"/>
                <w:spacing w:val="0"/>
                <w:w w:val="100"/>
                <w:position w:val="0"/>
                <w:sz w:val="18"/>
                <w:szCs w:val="18"/>
              </w:rPr>
              <w:t xml:space="preserve">286. </w:t>
            </w:r>
            <w:r>
              <w:rPr>
                <w:color w:val="000000"/>
                <w:spacing w:val="0"/>
                <w:w w:val="100"/>
                <w:position w:val="0"/>
                <w:sz w:val="18"/>
                <w:szCs w:val="18"/>
              </w:rPr>
              <w:t>15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16,561,186.90</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59" w:lineRule="exact"/>
              <w:ind w:left="0" w:right="0" w:firstLine="0"/>
              <w:jc w:val="left"/>
            </w:pPr>
            <w:r>
              <w:rPr>
                <w:color w:val="000000"/>
                <w:spacing w:val="0"/>
                <w:w w:val="100"/>
                <w:position w:val="0"/>
              </w:rPr>
              <w:t>建造合同形成的已 完工未结算资产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开发产品</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21,287,418.83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21,287,418.83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41,860,258.74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41,860,258.74</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库存材料</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4,403. </w:t>
            </w:r>
            <w:r>
              <w:rPr>
                <w:color w:val="000000"/>
                <w:spacing w:val="0"/>
                <w:w w:val="100"/>
                <w:position w:val="0"/>
                <w:sz w:val="18"/>
                <w:szCs w:val="18"/>
              </w:rPr>
              <w:t>26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1,698. </w:t>
            </w:r>
            <w:r>
              <w:rPr>
                <w:color w:val="000000"/>
                <w:spacing w:val="0"/>
                <w:w w:val="100"/>
                <w:position w:val="0"/>
                <w:sz w:val="18"/>
                <w:szCs w:val="18"/>
              </w:rPr>
              <w:t>39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2,704. </w:t>
            </w:r>
            <w:r>
              <w:rPr>
                <w:color w:val="000000"/>
                <w:spacing w:val="0"/>
                <w:w w:val="100"/>
                <w:position w:val="0"/>
                <w:sz w:val="18"/>
                <w:szCs w:val="18"/>
              </w:rPr>
              <w:t>87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4,088. </w:t>
            </w:r>
            <w:r>
              <w:rPr>
                <w:color w:val="000000"/>
                <w:spacing w:val="0"/>
                <w:w w:val="100"/>
                <w:position w:val="0"/>
                <w:sz w:val="18"/>
                <w:szCs w:val="18"/>
              </w:rPr>
              <w:t>70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817.74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3,270. </w:t>
            </w:r>
            <w:r>
              <w:rPr>
                <w:color w:val="000000"/>
                <w:spacing w:val="0"/>
                <w:w w:val="100"/>
                <w:position w:val="0"/>
                <w:sz w:val="18"/>
                <w:szCs w:val="18"/>
              </w:rPr>
              <w:t>96</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284,474.61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284,474.61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232,200.38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232,200.38</w:t>
            </w:r>
          </w:p>
        </w:tc>
      </w:tr>
      <w:tr>
        <w:trPr>
          <w:trHeight w:val="29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53,753,804.16</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1,952, </w:t>
            </w:r>
            <w:r>
              <w:rPr>
                <w:color w:val="000000"/>
                <w:spacing w:val="0"/>
                <w:w w:val="100"/>
                <w:position w:val="0"/>
                <w:sz w:val="18"/>
                <w:szCs w:val="18"/>
              </w:rPr>
              <w:t xml:space="preserve">354. </w:t>
            </w:r>
            <w:r>
              <w:rPr>
                <w:color w:val="000000"/>
                <w:spacing w:val="0"/>
                <w:w w:val="100"/>
                <w:position w:val="0"/>
                <w:sz w:val="18"/>
                <w:szCs w:val="18"/>
              </w:rPr>
              <w:t>92</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51,801,449.24</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60,335,020.87</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1,678,103.89</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58,656,916.98</w:t>
            </w:r>
          </w:p>
        </w:tc>
      </w:tr>
    </w:tbl>
    <w:p>
      <w:pPr>
        <w:widowControl w:val="0"/>
        <w:spacing w:after="339" w:line="1" w:lineRule="exact"/>
      </w:pPr>
    </w:p>
    <w:p>
      <w:pPr>
        <w:pStyle w:val="Style21"/>
        <w:keepNext/>
        <w:keepLines/>
        <w:widowControl w:val="0"/>
        <w:numPr>
          <w:ilvl w:val="0"/>
          <w:numId w:val="99"/>
        </w:numPr>
        <w:shd w:val="clear" w:color="auto" w:fill="auto"/>
        <w:bidi w:val="0"/>
        <w:spacing w:before="0" w:after="100" w:line="240" w:lineRule="auto"/>
        <w:ind w:left="1520" w:right="0" w:firstLine="0"/>
        <w:jc w:val="both"/>
      </w:pPr>
      <w:bookmarkStart w:id="990" w:name="bookmark990"/>
      <w:bookmarkStart w:id="991" w:name="bookmark991"/>
      <w:bookmarkStart w:id="992" w:name="bookmark992"/>
      <w:bookmarkStart w:id="993" w:name="bookmark993"/>
      <w:bookmarkEnd w:id="992"/>
      <w:r>
        <w:rPr>
          <w:color w:val="000000"/>
          <w:spacing w:val="0"/>
          <w:w w:val="100"/>
          <w:position w:val="0"/>
        </w:rPr>
        <w:t>.</w:t>
      </w:r>
      <w:r>
        <w:rPr>
          <w:color w:val="000000"/>
          <w:spacing w:val="0"/>
          <w:w w:val="100"/>
          <w:position w:val="0"/>
        </w:rPr>
        <w:t>存货跌价准备</w:t>
      </w:r>
      <w:bookmarkEnd w:id="990"/>
      <w:bookmarkEnd w:id="991"/>
      <w:bookmarkEnd w:id="993"/>
    </w:p>
    <w:p>
      <w:pPr>
        <w:pStyle w:val="Style64"/>
        <w:keepNext w:val="0"/>
        <w:keepLines w:val="0"/>
        <w:widowControl w:val="0"/>
        <w:shd w:val="clear" w:color="auto" w:fill="auto"/>
        <w:bidi w:val="0"/>
        <w:spacing w:before="0" w:after="40" w:line="240" w:lineRule="auto"/>
        <w:ind w:left="1520" w:right="0" w:firstLine="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right"/>
        <w:tblLayout w:type="fixed"/>
      </w:tblPr>
      <w:tblGrid>
        <w:gridCol w:w="1954"/>
        <w:gridCol w:w="1546"/>
        <w:gridCol w:w="1512"/>
        <w:gridCol w:w="773"/>
        <w:gridCol w:w="1354"/>
        <w:gridCol w:w="869"/>
        <w:gridCol w:w="1512"/>
      </w:tblGrid>
      <w:tr>
        <w:trPr>
          <w:trHeight w:val="28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FFFFFF"/>
            <w:vAlign w:val="center"/>
          </w:tcPr>
          <w:p>
            <w:pPr/>
          </w:p>
        </w:tc>
      </w:tr>
    </w:tbl>
    <w:tbl>
      <w:tblPr>
        <w:tblOverlap w:val="never"/>
        <w:jc w:val="right"/>
        <w:tblLayout w:type="fixed"/>
      </w:tblPr>
      <w:tblGrid>
        <w:gridCol w:w="1954"/>
        <w:gridCol w:w="1546"/>
        <w:gridCol w:w="1512"/>
        <w:gridCol w:w="773"/>
        <w:gridCol w:w="1354"/>
        <w:gridCol w:w="869"/>
        <w:gridCol w:w="1512"/>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1,677, </w:t>
            </w:r>
            <w:r>
              <w:rPr>
                <w:color w:val="000000"/>
                <w:spacing w:val="0"/>
                <w:w w:val="100"/>
                <w:position w:val="0"/>
                <w:sz w:val="18"/>
                <w:szCs w:val="18"/>
              </w:rPr>
              <w:t xml:space="preserve">286. </w:t>
            </w:r>
            <w:r>
              <w:rPr>
                <w:color w:val="000000"/>
                <w:spacing w:val="0"/>
                <w:w w:val="100"/>
                <w:position w:val="0"/>
                <w:sz w:val="18"/>
                <w:szCs w:val="18"/>
              </w:rPr>
              <w:t>15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1,231, </w:t>
            </w:r>
            <w:r>
              <w:rPr>
                <w:color w:val="000000"/>
                <w:spacing w:val="0"/>
                <w:w w:val="100"/>
                <w:position w:val="0"/>
                <w:sz w:val="18"/>
                <w:szCs w:val="18"/>
              </w:rPr>
              <w:t xml:space="preserve">884. </w:t>
            </w:r>
            <w:r>
              <w:rPr>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958,514.46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1,950,656.53</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建造合同形成的已 完工未结算资产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库存材料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817.74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880.65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1,698. </w:t>
            </w:r>
            <w:r>
              <w:rPr>
                <w:color w:val="000000"/>
                <w:spacing w:val="0"/>
                <w:w w:val="100"/>
                <w:position w:val="0"/>
                <w:sz w:val="18"/>
                <w:szCs w:val="18"/>
              </w:rPr>
              <w:t>39</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1,678, </w:t>
            </w:r>
            <w:r>
              <w:rPr>
                <w:color w:val="000000"/>
                <w:spacing w:val="0"/>
                <w:w w:val="100"/>
                <w:position w:val="0"/>
                <w:sz w:val="18"/>
                <w:szCs w:val="18"/>
              </w:rPr>
              <w:t xml:space="preserve">103. </w:t>
            </w:r>
            <w:r>
              <w:rPr>
                <w:color w:val="000000"/>
                <w:spacing w:val="0"/>
                <w:w w:val="100"/>
                <w:position w:val="0"/>
                <w:sz w:val="18"/>
                <w:szCs w:val="18"/>
              </w:rPr>
              <w:t>89</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1,232, </w:t>
            </w:r>
            <w:r>
              <w:rPr>
                <w:color w:val="000000"/>
                <w:spacing w:val="0"/>
                <w:w w:val="100"/>
                <w:position w:val="0"/>
                <w:sz w:val="18"/>
                <w:szCs w:val="18"/>
              </w:rPr>
              <w:t xml:space="preserve">765. </w:t>
            </w:r>
            <w:r>
              <w:rPr>
                <w:color w:val="000000"/>
                <w:spacing w:val="0"/>
                <w:w w:val="100"/>
                <w:position w:val="0"/>
                <w:sz w:val="18"/>
                <w:szCs w:val="18"/>
              </w:rPr>
              <w:t>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958,514.46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1,952, </w:t>
            </w:r>
            <w:r>
              <w:rPr>
                <w:color w:val="000000"/>
                <w:spacing w:val="0"/>
                <w:w w:val="100"/>
                <w:position w:val="0"/>
                <w:sz w:val="18"/>
                <w:szCs w:val="18"/>
              </w:rPr>
              <w:t xml:space="preserve">354. </w:t>
            </w:r>
            <w:r>
              <w:rPr>
                <w:color w:val="000000"/>
                <w:spacing w:val="0"/>
                <w:w w:val="100"/>
                <w:position w:val="0"/>
                <w:sz w:val="18"/>
                <w:szCs w:val="18"/>
              </w:rPr>
              <w:t>92</w:t>
            </w:r>
          </w:p>
        </w:tc>
      </w:tr>
    </w:tbl>
    <w:p>
      <w:pPr>
        <w:widowControl w:val="0"/>
        <w:spacing w:after="359" w:line="1" w:lineRule="exact"/>
      </w:pPr>
    </w:p>
    <w:p>
      <w:pPr>
        <w:pStyle w:val="Style21"/>
        <w:keepNext/>
        <w:keepLines/>
        <w:widowControl w:val="0"/>
        <w:numPr>
          <w:ilvl w:val="0"/>
          <w:numId w:val="99"/>
        </w:numPr>
        <w:shd w:val="clear" w:color="auto" w:fill="auto"/>
        <w:tabs>
          <w:tab w:pos="1995" w:val="left"/>
        </w:tabs>
        <w:bidi w:val="0"/>
        <w:spacing w:before="0" w:after="100" w:line="240" w:lineRule="auto"/>
        <w:ind w:left="1560" w:right="0" w:firstLine="0"/>
        <w:jc w:val="left"/>
      </w:pPr>
      <w:bookmarkStart w:id="994" w:name="bookmark994"/>
      <w:bookmarkStart w:id="995" w:name="bookmark995"/>
      <w:bookmarkStart w:id="996" w:name="bookmark996"/>
      <w:bookmarkStart w:id="997" w:name="bookmark997"/>
      <w:bookmarkEnd w:id="996"/>
      <w:r>
        <w:rPr>
          <w:color w:val="000000"/>
          <w:spacing w:val="0"/>
          <w:w w:val="100"/>
          <w:position w:val="0"/>
        </w:rPr>
        <w:t>.</w:t>
      </w:r>
      <w:r>
        <w:rPr>
          <w:color w:val="000000"/>
          <w:spacing w:val="0"/>
          <w:w w:val="100"/>
          <w:position w:val="0"/>
        </w:rPr>
        <w:t>存货期末余额含有借款费用资本化金额的说明：</w:t>
      </w:r>
      <w:bookmarkEnd w:id="994"/>
      <w:bookmarkEnd w:id="995"/>
      <w:bookmarkEnd w:id="997"/>
    </w:p>
    <w:p>
      <w:pPr>
        <w:pStyle w:val="Style64"/>
        <w:keepNext w:val="0"/>
        <w:keepLines w:val="0"/>
        <w:widowControl w:val="0"/>
        <w:shd w:val="clear" w:color="auto" w:fill="auto"/>
        <w:bidi w:val="0"/>
        <w:spacing w:before="0" w:after="160" w:line="240" w:lineRule="auto"/>
        <w:ind w:left="1560" w:right="0" w:firstLine="0"/>
        <w:jc w:val="left"/>
      </w:pPr>
      <w:r>
        <w:rPr>
          <w:color w:val="000000"/>
          <w:spacing w:val="0"/>
          <w:w w:val="100"/>
          <w:position w:val="0"/>
          <w:sz w:val="18"/>
          <w:szCs w:val="18"/>
        </w:rPr>
        <w:t>J</w:t>
      </w:r>
      <w:r>
        <w:rPr>
          <w:color w:val="000000"/>
          <w:spacing w:val="0"/>
          <w:w w:val="100"/>
          <w:position w:val="0"/>
        </w:rPr>
        <w:t>适用口不适用</w:t>
      </w:r>
    </w:p>
    <w:p>
      <w:pPr>
        <w:pStyle w:val="Style64"/>
        <w:keepNext w:val="0"/>
        <w:keepLines w:val="0"/>
        <w:widowControl w:val="0"/>
        <w:shd w:val="clear" w:color="auto" w:fill="auto"/>
        <w:bidi w:val="0"/>
        <w:spacing w:before="0" w:after="500" w:line="240" w:lineRule="auto"/>
        <w:ind w:left="1560" w:right="0" w:firstLine="0"/>
        <w:jc w:val="left"/>
      </w:pPr>
      <w:r>
        <w:rPr>
          <w:color w:val="000000"/>
          <w:spacing w:val="0"/>
          <w:w w:val="100"/>
          <w:position w:val="0"/>
        </w:rPr>
        <w:t>存货期末余额中含有的借款费用资本化金额</w:t>
      </w:r>
      <w:r>
        <w:rPr>
          <w:color w:val="000000"/>
          <w:spacing w:val="0"/>
          <w:w w:val="100"/>
          <w:position w:val="0"/>
          <w:sz w:val="18"/>
          <w:szCs w:val="18"/>
        </w:rPr>
        <w:t xml:space="preserve">1,413, </w:t>
      </w:r>
      <w:r>
        <w:rPr>
          <w:color w:val="000000"/>
          <w:spacing w:val="0"/>
          <w:w w:val="100"/>
          <w:position w:val="0"/>
          <w:sz w:val="18"/>
          <w:szCs w:val="18"/>
        </w:rPr>
        <w:t>995.14</w:t>
      </w:r>
      <w:r>
        <w:rPr>
          <w:color w:val="000000"/>
          <w:spacing w:val="0"/>
          <w:w w:val="100"/>
          <w:position w:val="0"/>
        </w:rPr>
        <w:t>元。</w:t>
      </w:r>
    </w:p>
    <w:p>
      <w:pPr>
        <w:pStyle w:val="Style21"/>
        <w:keepNext/>
        <w:keepLines/>
        <w:widowControl w:val="0"/>
        <w:numPr>
          <w:ilvl w:val="0"/>
          <w:numId w:val="99"/>
        </w:numPr>
        <w:shd w:val="clear" w:color="auto" w:fill="auto"/>
        <w:tabs>
          <w:tab w:pos="1995" w:val="left"/>
        </w:tabs>
        <w:bidi w:val="0"/>
        <w:spacing w:before="0" w:after="100" w:line="240" w:lineRule="auto"/>
        <w:ind w:left="1560" w:right="0" w:firstLine="0"/>
        <w:jc w:val="left"/>
      </w:pPr>
      <w:bookmarkStart w:id="1000" w:name="bookmark1000"/>
      <w:bookmarkStart w:id="1001" w:name="bookmark1001"/>
      <w:bookmarkStart w:id="998" w:name="bookmark998"/>
      <w:bookmarkStart w:id="999" w:name="bookmark999"/>
      <w:bookmarkEnd w:id="1000"/>
      <w:r>
        <w:rPr>
          <w:color w:val="000000"/>
          <w:spacing w:val="0"/>
          <w:w w:val="100"/>
          <w:position w:val="0"/>
        </w:rPr>
        <w:t>.</w:t>
      </w:r>
      <w:r>
        <w:rPr>
          <w:color w:val="000000"/>
          <w:spacing w:val="0"/>
          <w:w w:val="100"/>
          <w:position w:val="0"/>
        </w:rPr>
        <w:t>期末建造合同形成的已完工未结算资产情况：</w:t>
      </w:r>
      <w:bookmarkEnd w:id="1001"/>
      <w:bookmarkEnd w:id="998"/>
      <w:bookmarkEnd w:id="999"/>
    </w:p>
    <w:p>
      <w:pPr>
        <w:pStyle w:val="Style64"/>
        <w:keepNext w:val="0"/>
        <w:keepLines w:val="0"/>
        <w:widowControl w:val="0"/>
        <w:shd w:val="clear" w:color="auto" w:fill="auto"/>
        <w:bidi w:val="0"/>
        <w:spacing w:before="0" w:after="40" w:line="240" w:lineRule="auto"/>
        <w:ind w:left="156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4"/>
        <w:keepNext w:val="0"/>
        <w:keepLines w:val="0"/>
        <w:widowControl w:val="0"/>
        <w:shd w:val="clear" w:color="auto" w:fill="auto"/>
        <w:bidi w:val="0"/>
        <w:spacing w:before="0" w:after="40" w:line="240" w:lineRule="auto"/>
        <w:ind w:left="1560" w:right="0" w:firstLine="0"/>
        <w:jc w:val="left"/>
      </w:pPr>
      <w:r>
        <w:rPr>
          <w:color w:val="000000"/>
          <w:spacing w:val="0"/>
          <w:w w:val="100"/>
          <w:position w:val="0"/>
        </w:rPr>
        <w:t>其他说明</w:t>
      </w:r>
    </w:p>
    <w:p>
      <w:pPr>
        <w:pStyle w:val="Style64"/>
        <w:keepNext w:val="0"/>
        <w:keepLines w:val="0"/>
        <w:widowControl w:val="0"/>
        <w:shd w:val="clear" w:color="auto" w:fill="auto"/>
        <w:bidi w:val="0"/>
        <w:spacing w:before="0" w:after="360" w:line="240" w:lineRule="auto"/>
        <w:ind w:left="156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1560" w:right="0" w:firstLine="0"/>
        <w:jc w:val="left"/>
      </w:pPr>
      <w:bookmarkStart w:id="1002" w:name="bookmark1002"/>
      <w:bookmarkStart w:id="1003" w:name="bookmark1003"/>
      <w:bookmarkStart w:id="1004" w:name="bookmark1004"/>
      <w:bookmarkStart w:id="1005" w:name="bookmark1005"/>
      <w:r>
        <w:rPr>
          <w:color w:val="000000"/>
          <w:spacing w:val="0"/>
          <w:w w:val="100"/>
          <w:position w:val="0"/>
        </w:rPr>
        <w:t>1</w:t>
      </w:r>
      <w:bookmarkEnd w:id="1004"/>
      <w:r>
        <w:rPr>
          <w:color w:val="000000"/>
          <w:spacing w:val="0"/>
          <w:w w:val="100"/>
          <w:position w:val="0"/>
        </w:rPr>
        <w:t>1、划分为持有待售的资产</w:t>
      </w:r>
      <w:bookmarkEnd w:id="1002"/>
      <w:bookmarkEnd w:id="1003"/>
      <w:bookmarkEnd w:id="1005"/>
    </w:p>
    <w:p>
      <w:pPr>
        <w:pStyle w:val="Style64"/>
        <w:keepNext w:val="0"/>
        <w:keepLines w:val="0"/>
        <w:widowControl w:val="0"/>
        <w:shd w:val="clear" w:color="auto" w:fill="auto"/>
        <w:bidi w:val="0"/>
        <w:spacing w:before="0" w:after="40" w:line="240" w:lineRule="auto"/>
        <w:ind w:left="156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56"/>
        <w:gridCol w:w="1694"/>
        <w:gridCol w:w="1685"/>
        <w:gridCol w:w="1666"/>
        <w:gridCol w:w="1762"/>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期末账面价值</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浙江维尔科技有限公 司股权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38,813,652.03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189,975,000.00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2017 </w:t>
            </w:r>
            <w:r>
              <w:rPr>
                <w:color w:val="000000"/>
                <w:spacing w:val="0"/>
                <w:w w:val="100"/>
                <w:position w:val="0"/>
              </w:rPr>
              <w:t>年</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38,813,652.03</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189,975,000.00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8"/>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64"/>
        <w:keepNext w:val="0"/>
        <w:keepLines w:val="0"/>
        <w:widowControl w:val="0"/>
        <w:shd w:val="clear" w:color="auto" w:fill="auto"/>
        <w:bidi w:val="0"/>
        <w:spacing w:before="0" w:after="500" w:line="410" w:lineRule="exact"/>
        <w:ind w:left="1560" w:right="0" w:firstLine="420"/>
        <w:jc w:val="both"/>
      </w:pPr>
      <w:r>
        <w:rPr>
          <w:color w:val="000000"/>
          <w:spacing w:val="0"/>
          <w:w w:val="100"/>
          <w:position w:val="0"/>
        </w:rPr>
        <w:t>根据公司与杭州远方光电信息股份有限公司(以下简称远方光电)签署的《发行股份及支付 现金购买资产协议》，远方光电以总交易对价</w:t>
      </w:r>
      <w:r>
        <w:rPr>
          <w:color w:val="000000"/>
          <w:spacing w:val="0"/>
          <w:w w:val="100"/>
          <w:position w:val="0"/>
          <w:sz w:val="18"/>
          <w:szCs w:val="18"/>
        </w:rPr>
        <w:t xml:space="preserve">102, </w:t>
      </w:r>
      <w:r>
        <w:rPr>
          <w:color w:val="000000"/>
          <w:spacing w:val="0"/>
          <w:w w:val="100"/>
          <w:position w:val="0"/>
          <w:sz w:val="18"/>
          <w:szCs w:val="18"/>
        </w:rPr>
        <w:t>000.00</w:t>
      </w:r>
      <w:r>
        <w:rPr>
          <w:color w:val="000000"/>
          <w:spacing w:val="0"/>
          <w:w w:val="100"/>
          <w:position w:val="0"/>
        </w:rPr>
        <w:t>万元收购浙江维尔科技有限公司(以下 简称维尔科技</w:t>
      </w:r>
      <w:r>
        <w:rPr>
          <w:color w:val="000000"/>
          <w:spacing w:val="0"/>
          <w:w w:val="100"/>
          <w:position w:val="0"/>
          <w:sz w:val="18"/>
          <w:szCs w:val="18"/>
        </w:rPr>
        <w:t>)100%</w:t>
      </w:r>
      <w:r>
        <w:rPr>
          <w:color w:val="000000"/>
          <w:spacing w:val="0"/>
          <w:w w:val="100"/>
          <w:position w:val="0"/>
        </w:rPr>
        <w:t>股权，其中以现金支付对价</w:t>
      </w:r>
      <w:r>
        <w:rPr>
          <w:color w:val="000000"/>
          <w:spacing w:val="0"/>
          <w:w w:val="100"/>
          <w:position w:val="0"/>
          <w:sz w:val="18"/>
          <w:szCs w:val="18"/>
        </w:rPr>
        <w:t xml:space="preserve">30, </w:t>
      </w:r>
      <w:r>
        <w:rPr>
          <w:color w:val="000000"/>
          <w:spacing w:val="0"/>
          <w:w w:val="100"/>
          <w:position w:val="0"/>
          <w:sz w:val="18"/>
          <w:szCs w:val="18"/>
        </w:rPr>
        <w:t>600.00</w:t>
      </w:r>
      <w:r>
        <w:rPr>
          <w:color w:val="000000"/>
          <w:spacing w:val="0"/>
          <w:w w:val="100"/>
          <w:position w:val="0"/>
        </w:rPr>
        <w:t>万元，以发行股份支付对价</w:t>
      </w:r>
      <w:r>
        <w:rPr>
          <w:color w:val="000000"/>
          <w:spacing w:val="0"/>
          <w:w w:val="100"/>
          <w:position w:val="0"/>
          <w:sz w:val="18"/>
          <w:szCs w:val="18"/>
        </w:rPr>
        <w:t xml:space="preserve">71, </w:t>
      </w:r>
      <w:r>
        <w:rPr>
          <w:color w:val="000000"/>
          <w:spacing w:val="0"/>
          <w:w w:val="100"/>
          <w:position w:val="0"/>
          <w:sz w:val="18"/>
          <w:szCs w:val="18"/>
        </w:rPr>
        <w:t xml:space="preserve">400. </w:t>
      </w:r>
      <w:r>
        <w:rPr>
          <w:color w:val="000000"/>
          <w:spacing w:val="0"/>
          <w:w w:val="100"/>
          <w:position w:val="0"/>
          <w:sz w:val="18"/>
          <w:szCs w:val="18"/>
        </w:rPr>
        <w:t xml:space="preserve">00 </w:t>
      </w:r>
      <w:r>
        <w:rPr>
          <w:color w:val="000000"/>
          <w:spacing w:val="0"/>
          <w:w w:val="100"/>
          <w:position w:val="0"/>
        </w:rPr>
        <w:t>万元。上述资产重组申请已于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w:t>
      </w:r>
      <w:r>
        <w:rPr>
          <w:color w:val="000000"/>
          <w:spacing w:val="0"/>
          <w:w w:val="100"/>
          <w:position w:val="0"/>
        </w:rPr>
        <w:t>日取得中国证券监督管理委员会证监许可〔</w:t>
      </w:r>
      <w:r>
        <w:rPr>
          <w:color w:val="000000"/>
          <w:spacing w:val="0"/>
          <w:w w:val="100"/>
          <w:position w:val="0"/>
          <w:sz w:val="18"/>
          <w:szCs w:val="18"/>
        </w:rPr>
        <w:t>2016) 2525</w:t>
      </w:r>
      <w:r>
        <w:rPr>
          <w:color w:val="000000"/>
          <w:spacing w:val="0"/>
          <w:w w:val="100"/>
          <w:position w:val="0"/>
        </w:rPr>
        <w:t>号发行核准批文。截至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日，本公司收到现金对价</w:t>
      </w:r>
      <w:r>
        <w:rPr>
          <w:color w:val="000000"/>
          <w:spacing w:val="0"/>
          <w:w w:val="100"/>
          <w:position w:val="0"/>
          <w:sz w:val="18"/>
          <w:szCs w:val="18"/>
        </w:rPr>
        <w:t xml:space="preserve">9,588, </w:t>
      </w:r>
      <w:r>
        <w:rPr>
          <w:color w:val="000000"/>
          <w:spacing w:val="0"/>
          <w:w w:val="100"/>
          <w:position w:val="0"/>
          <w:sz w:val="18"/>
          <w:szCs w:val="18"/>
        </w:rPr>
        <w:t>150.00</w:t>
      </w:r>
      <w:r>
        <w:rPr>
          <w:color w:val="000000"/>
          <w:spacing w:val="0"/>
          <w:w w:val="100"/>
          <w:position w:val="0"/>
        </w:rPr>
        <w:t>元，远方光 电发行股份支付对价尚未办妥工商变更手续，本公司将持有的维尔科技</w:t>
      </w:r>
      <w:r>
        <w:rPr>
          <w:color w:val="000000"/>
          <w:spacing w:val="0"/>
          <w:w w:val="100"/>
          <w:position w:val="0"/>
          <w:sz w:val="18"/>
          <w:szCs w:val="18"/>
        </w:rPr>
        <w:t xml:space="preserve">18. </w:t>
      </w:r>
      <w:r>
        <w:rPr>
          <w:color w:val="000000"/>
          <w:spacing w:val="0"/>
          <w:w w:val="100"/>
          <w:position w:val="0"/>
          <w:sz w:val="18"/>
          <w:szCs w:val="18"/>
        </w:rPr>
        <w:t>625%</w:t>
      </w:r>
      <w:r>
        <w:rPr>
          <w:color w:val="000000"/>
          <w:spacing w:val="0"/>
          <w:w w:val="100"/>
          <w:position w:val="0"/>
        </w:rPr>
        <w:t>股份重分类至本 科目核算。</w:t>
      </w:r>
    </w:p>
    <w:p>
      <w:pPr>
        <w:pStyle w:val="Style21"/>
        <w:keepNext/>
        <w:keepLines/>
        <w:widowControl w:val="0"/>
        <w:shd w:val="clear" w:color="auto" w:fill="auto"/>
        <w:bidi w:val="0"/>
        <w:spacing w:before="0" w:after="100" w:line="240" w:lineRule="auto"/>
        <w:ind w:left="1560" w:right="0" w:firstLine="0"/>
        <w:jc w:val="left"/>
      </w:pPr>
      <w:bookmarkStart w:id="1006" w:name="bookmark1006"/>
      <w:bookmarkStart w:id="1007" w:name="bookmark1007"/>
      <w:bookmarkStart w:id="1008" w:name="bookmark1008"/>
      <w:bookmarkStart w:id="1009" w:name="bookmark1009"/>
      <w:r>
        <w:rPr>
          <w:color w:val="000000"/>
          <w:spacing w:val="0"/>
          <w:w w:val="100"/>
          <w:position w:val="0"/>
        </w:rPr>
        <w:t>1</w:t>
      </w:r>
      <w:bookmarkEnd w:id="1008"/>
      <w:r>
        <w:rPr>
          <w:color w:val="000000"/>
          <w:spacing w:val="0"/>
          <w:w w:val="100"/>
          <w:position w:val="0"/>
        </w:rPr>
        <w:t>2、一年内到期的非流动资产</w:t>
      </w:r>
      <w:bookmarkEnd w:id="1006"/>
      <w:bookmarkEnd w:id="1007"/>
      <w:bookmarkEnd w:id="1009"/>
    </w:p>
    <w:p>
      <w:pPr>
        <w:pStyle w:val="Style64"/>
        <w:keepNext w:val="0"/>
        <w:keepLines w:val="0"/>
        <w:widowControl w:val="0"/>
        <w:shd w:val="clear" w:color="auto" w:fill="auto"/>
        <w:bidi w:val="0"/>
        <w:spacing w:before="0" w:after="360" w:line="240" w:lineRule="auto"/>
        <w:ind w:left="156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1560" w:right="0" w:firstLine="0"/>
        <w:jc w:val="left"/>
      </w:pPr>
      <w:bookmarkStart w:id="1010" w:name="bookmark1010"/>
      <w:bookmarkStart w:id="1011" w:name="bookmark1011"/>
      <w:bookmarkStart w:id="1012" w:name="bookmark1012"/>
      <w:bookmarkStart w:id="1013" w:name="bookmark1013"/>
      <w:r>
        <w:rPr>
          <w:color w:val="000000"/>
          <w:spacing w:val="0"/>
          <w:w w:val="100"/>
          <w:position w:val="0"/>
        </w:rPr>
        <w:t>1</w:t>
      </w:r>
      <w:bookmarkEnd w:id="1012"/>
      <w:r>
        <w:rPr>
          <w:color w:val="000000"/>
          <w:spacing w:val="0"/>
          <w:w w:val="100"/>
          <w:position w:val="0"/>
        </w:rPr>
        <w:t>3、其他流动资产</w:t>
      </w:r>
      <w:bookmarkEnd w:id="1010"/>
      <w:bookmarkEnd w:id="1011"/>
      <w:bookmarkEnd w:id="1013"/>
    </w:p>
    <w:p>
      <w:pPr>
        <w:pStyle w:val="Style64"/>
        <w:keepNext w:val="0"/>
        <w:keepLines w:val="0"/>
        <w:widowControl w:val="0"/>
        <w:shd w:val="clear" w:color="auto" w:fill="auto"/>
        <w:bidi w:val="0"/>
        <w:spacing w:before="0" w:after="100" w:line="240" w:lineRule="auto"/>
        <w:ind w:left="1560" w:right="0" w:firstLine="0"/>
        <w:jc w:val="left"/>
      </w:pPr>
      <w:r>
        <w:rPr>
          <w:color w:val="000000"/>
          <w:spacing w:val="0"/>
          <w:w w:val="100"/>
          <w:position w:val="0"/>
          <w:sz w:val="18"/>
          <w:szCs w:val="18"/>
        </w:rPr>
        <w:t>J</w:t>
      </w:r>
      <w:r>
        <w:rPr>
          <w:color w:val="000000"/>
          <w:spacing w:val="0"/>
          <w:w w:val="100"/>
          <w:position w:val="0"/>
        </w:rPr>
        <w:t>适用口不适用</w:t>
      </w:r>
      <w:r>
        <w:br w:type="page"/>
      </w:r>
    </w:p>
    <w:tbl>
      <w:tblPr>
        <w:tblOverlap w:val="never"/>
        <w:jc w:val="center"/>
        <w:tblLayout w:type="fixed"/>
      </w:tblPr>
      <w:tblGrid>
        <w:gridCol w:w="3293"/>
        <w:gridCol w:w="2914"/>
        <w:gridCol w:w="2856"/>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待抵扣增值税进项税金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3,205, </w:t>
            </w:r>
            <w:r>
              <w:rPr>
                <w:color w:val="000000"/>
                <w:spacing w:val="0"/>
                <w:w w:val="100"/>
                <w:position w:val="0"/>
                <w:sz w:val="18"/>
                <w:szCs w:val="18"/>
              </w:rPr>
              <w:t xml:space="preserve">509. </w:t>
            </w:r>
            <w:r>
              <w:rPr>
                <w:color w:val="000000"/>
                <w:spacing w:val="0"/>
                <w:w w:val="100"/>
                <w:position w:val="0"/>
                <w:sz w:val="18"/>
                <w:szCs w:val="18"/>
              </w:rPr>
              <w:t>83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34,979,367.55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预缴税金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68,894,968.30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5,009, </w:t>
            </w:r>
            <w:r>
              <w:rPr>
                <w:color w:val="000000"/>
                <w:spacing w:val="0"/>
                <w:w w:val="100"/>
                <w:position w:val="0"/>
                <w:sz w:val="18"/>
                <w:szCs w:val="18"/>
              </w:rPr>
              <w:t xml:space="preserve">354. </w:t>
            </w:r>
            <w:r>
              <w:rPr>
                <w:color w:val="000000"/>
                <w:spacing w:val="0"/>
                <w:w w:val="100"/>
                <w:position w:val="0"/>
                <w:sz w:val="18"/>
                <w:szCs w:val="18"/>
              </w:rPr>
              <w:t>99</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907,180,000.00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556,700,000.00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信托计划</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620,046,444.44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652,000,000.00</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1,599, 326, </w:t>
            </w:r>
            <w:r>
              <w:rPr>
                <w:color w:val="000000"/>
                <w:spacing w:val="0"/>
                <w:w w:val="100"/>
                <w:position w:val="0"/>
                <w:sz w:val="18"/>
                <w:szCs w:val="18"/>
              </w:rPr>
              <w:t xml:space="preserve">922. </w:t>
            </w:r>
            <w:r>
              <w:rPr>
                <w:color w:val="000000"/>
                <w:spacing w:val="0"/>
                <w:w w:val="100"/>
                <w:position w:val="0"/>
                <w:sz w:val="18"/>
                <w:szCs w:val="18"/>
              </w:rPr>
              <w:t>57</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1,248, 688, </w:t>
            </w:r>
            <w:r>
              <w:rPr>
                <w:color w:val="000000"/>
                <w:spacing w:val="0"/>
                <w:w w:val="100"/>
                <w:position w:val="0"/>
                <w:sz w:val="18"/>
                <w:szCs w:val="18"/>
              </w:rPr>
              <w:t xml:space="preserve">722. </w:t>
            </w:r>
            <w:r>
              <w:rPr>
                <w:color w:val="000000"/>
                <w:spacing w:val="0"/>
                <w:w w:val="100"/>
                <w:position w:val="0"/>
                <w:sz w:val="18"/>
                <w:szCs w:val="18"/>
              </w:rPr>
              <w:t>54</w:t>
            </w:r>
          </w:p>
        </w:tc>
      </w:tr>
    </w:tbl>
    <w:p>
      <w:pPr>
        <w:widowControl w:val="0"/>
        <w:spacing w:after="599" w:line="1" w:lineRule="exact"/>
      </w:pPr>
    </w:p>
    <w:p>
      <w:pPr>
        <w:pStyle w:val="Style21"/>
        <w:keepNext/>
        <w:keepLines/>
        <w:widowControl w:val="0"/>
        <w:shd w:val="clear" w:color="auto" w:fill="auto"/>
        <w:bidi w:val="0"/>
        <w:spacing w:before="0" w:after="100" w:line="240" w:lineRule="auto"/>
        <w:ind w:left="1560" w:right="0" w:firstLine="0"/>
        <w:jc w:val="left"/>
      </w:pPr>
      <w:bookmarkStart w:id="1014" w:name="bookmark1014"/>
      <w:bookmarkStart w:id="1015" w:name="bookmark1015"/>
      <w:bookmarkStart w:id="1016" w:name="bookmark1016"/>
      <w:bookmarkStart w:id="1017" w:name="bookmark1017"/>
      <w:r>
        <w:rPr>
          <w:color w:val="000000"/>
          <w:spacing w:val="0"/>
          <w:w w:val="100"/>
          <w:position w:val="0"/>
        </w:rPr>
        <w:t>1</w:t>
      </w:r>
      <w:bookmarkEnd w:id="1016"/>
      <w:r>
        <w:rPr>
          <w:color w:val="000000"/>
          <w:spacing w:val="0"/>
          <w:w w:val="100"/>
          <w:position w:val="0"/>
        </w:rPr>
        <w:t>4、可供出售金融资产</w:t>
      </w:r>
      <w:bookmarkEnd w:id="1014"/>
      <w:bookmarkEnd w:id="1015"/>
      <w:bookmarkEnd w:id="1017"/>
    </w:p>
    <w:p>
      <w:pPr>
        <w:pStyle w:val="Style21"/>
        <w:keepNext/>
        <w:keepLines/>
        <w:widowControl w:val="0"/>
        <w:numPr>
          <w:ilvl w:val="0"/>
          <w:numId w:val="101"/>
        </w:numPr>
        <w:shd w:val="clear" w:color="auto" w:fill="auto"/>
        <w:bidi w:val="0"/>
        <w:spacing w:before="0" w:after="100" w:line="240" w:lineRule="auto"/>
        <w:ind w:left="1560" w:right="0" w:firstLine="0"/>
        <w:jc w:val="left"/>
      </w:pPr>
      <w:bookmarkStart w:id="1014" w:name="bookmark1014"/>
      <w:bookmarkStart w:id="1015" w:name="bookmark1015"/>
      <w:bookmarkStart w:id="1018" w:name="bookmark1018"/>
      <w:bookmarkStart w:id="1019" w:name="bookmark1019"/>
      <w:bookmarkEnd w:id="1018"/>
      <w:r>
        <w:rPr>
          <w:color w:val="000000"/>
          <w:spacing w:val="0"/>
          <w:w w:val="100"/>
          <w:position w:val="0"/>
        </w:rPr>
        <w:t>.</w:t>
      </w:r>
      <w:r>
        <w:rPr>
          <w:color w:val="000000"/>
          <w:spacing w:val="0"/>
          <w:w w:val="100"/>
          <w:position w:val="0"/>
        </w:rPr>
        <w:t>可供出售金融资产情况</w:t>
      </w:r>
      <w:bookmarkEnd w:id="1014"/>
      <w:bookmarkEnd w:id="1015"/>
      <w:bookmarkEnd w:id="1019"/>
    </w:p>
    <w:p>
      <w:pPr>
        <w:pStyle w:val="Style64"/>
        <w:keepNext w:val="0"/>
        <w:keepLines w:val="0"/>
        <w:widowControl w:val="0"/>
        <w:shd w:val="clear" w:color="auto" w:fill="auto"/>
        <w:bidi w:val="0"/>
        <w:spacing w:before="0" w:after="40" w:line="240" w:lineRule="auto"/>
        <w:ind w:left="156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79"/>
        <w:gridCol w:w="1742"/>
        <w:gridCol w:w="864"/>
        <w:gridCol w:w="1742"/>
        <w:gridCol w:w="1550"/>
        <w:gridCol w:w="845"/>
        <w:gridCol w:w="1541"/>
      </w:tblGrid>
      <w:tr>
        <w:trPr>
          <w:trHeight w:val="29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减值准 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减值准 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可供出售债务工具：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869,749,426.38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869,749,426.38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664,372,698.68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664,372,698.68</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按公允价值计量的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283,755,925.22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283,755,925.22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134,497,839.67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134,497,839.67</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按成本计量的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585,993,501.16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585,993,501.16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529,874,859.01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529,874,859.01</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资金信托计划</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176,013,328.59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176,013,328.59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188,429,277.96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188,429,277.96</w:t>
            </w: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1,045, 762, </w:t>
            </w:r>
            <w:r>
              <w:rPr>
                <w:color w:val="000000"/>
                <w:spacing w:val="0"/>
                <w:w w:val="100"/>
                <w:position w:val="0"/>
                <w:sz w:val="18"/>
                <w:szCs w:val="18"/>
              </w:rPr>
              <w:t xml:space="preserve">754. </w:t>
            </w:r>
            <w:r>
              <w:rPr>
                <w:color w:val="000000"/>
                <w:spacing w:val="0"/>
                <w:w w:val="100"/>
                <w:position w:val="0"/>
                <w:sz w:val="18"/>
                <w:szCs w:val="18"/>
              </w:rPr>
              <w:t>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1,045, 762, </w:t>
            </w:r>
            <w:r>
              <w:rPr>
                <w:color w:val="000000"/>
                <w:spacing w:val="0"/>
                <w:w w:val="100"/>
                <w:position w:val="0"/>
                <w:sz w:val="18"/>
                <w:szCs w:val="18"/>
              </w:rPr>
              <w:t xml:space="preserve">754. </w:t>
            </w:r>
            <w:r>
              <w:rPr>
                <w:color w:val="000000"/>
                <w:spacing w:val="0"/>
                <w:w w:val="100"/>
                <w:position w:val="0"/>
                <w:sz w:val="18"/>
                <w:szCs w:val="18"/>
              </w:rPr>
              <w:t>97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852,801,976.64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852,801,976.64</w:t>
            </w:r>
          </w:p>
        </w:tc>
      </w:tr>
    </w:tbl>
    <w:p>
      <w:pPr>
        <w:widowControl w:val="0"/>
        <w:spacing w:after="339" w:line="1" w:lineRule="exact"/>
      </w:pPr>
    </w:p>
    <w:p>
      <w:pPr>
        <w:pStyle w:val="Style21"/>
        <w:keepNext/>
        <w:keepLines/>
        <w:widowControl w:val="0"/>
        <w:numPr>
          <w:ilvl w:val="0"/>
          <w:numId w:val="101"/>
        </w:numPr>
        <w:shd w:val="clear" w:color="auto" w:fill="auto"/>
        <w:bidi w:val="0"/>
        <w:spacing w:before="0" w:after="100" w:line="240" w:lineRule="auto"/>
        <w:ind w:left="1560" w:right="0" w:firstLine="0"/>
        <w:jc w:val="left"/>
      </w:pPr>
      <w:bookmarkStart w:id="1020" w:name="bookmark1020"/>
      <w:bookmarkStart w:id="1021" w:name="bookmark1021"/>
      <w:bookmarkStart w:id="1022" w:name="bookmark1022"/>
      <w:bookmarkStart w:id="1023" w:name="bookmark1023"/>
      <w:bookmarkEnd w:id="1022"/>
      <w:r>
        <w:rPr>
          <w:color w:val="000000"/>
          <w:spacing w:val="0"/>
          <w:w w:val="100"/>
          <w:position w:val="0"/>
        </w:rPr>
        <w:t>.</w:t>
      </w:r>
      <w:r>
        <w:rPr>
          <w:color w:val="000000"/>
          <w:spacing w:val="0"/>
          <w:w w:val="100"/>
          <w:position w:val="0"/>
        </w:rPr>
        <w:t>期末按公允价值计量的可供出售金融资产</w:t>
      </w:r>
      <w:bookmarkEnd w:id="1020"/>
      <w:bookmarkEnd w:id="1021"/>
      <w:bookmarkEnd w:id="1023"/>
    </w:p>
    <w:p>
      <w:pPr>
        <w:pStyle w:val="Style64"/>
        <w:keepNext w:val="0"/>
        <w:keepLines w:val="0"/>
        <w:widowControl w:val="0"/>
        <w:shd w:val="clear" w:color="auto" w:fill="auto"/>
        <w:bidi w:val="0"/>
        <w:spacing w:before="0" w:after="40" w:line="240" w:lineRule="auto"/>
        <w:ind w:left="1560" w:right="0" w:firstLine="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659"/>
        <w:gridCol w:w="1690"/>
        <w:gridCol w:w="1517"/>
        <w:gridCol w:w="1502"/>
        <w:gridCol w:w="1694"/>
      </w:tblGrid>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可供出售金融资产分类</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可供出售权益工 具</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可供出售债务 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权益工具的成本/债务工具 的摊余成本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308,533,427.63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308,533,427.63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151,235,826.18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151,235,826.18</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累计计入其他综合收益的 公允价值变动金额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136,112,243.56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136,112,243.56</w:t>
            </w: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已计提减值金额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1"/>
        <w:keepNext/>
        <w:keepLines/>
        <w:widowControl w:val="0"/>
        <w:numPr>
          <w:ilvl w:val="0"/>
          <w:numId w:val="101"/>
        </w:numPr>
        <w:shd w:val="clear" w:color="auto" w:fill="auto"/>
        <w:bidi w:val="0"/>
        <w:spacing w:before="0" w:after="100" w:line="240" w:lineRule="auto"/>
        <w:ind w:left="1560" w:right="0" w:firstLine="0"/>
        <w:jc w:val="both"/>
      </w:pPr>
      <w:bookmarkStart w:id="1024" w:name="bookmark1024"/>
      <w:bookmarkStart w:id="1025" w:name="bookmark1025"/>
      <w:bookmarkStart w:id="1026" w:name="bookmark1026"/>
      <w:bookmarkStart w:id="1027" w:name="bookmark1027"/>
      <w:bookmarkEnd w:id="1026"/>
      <w:r>
        <w:rPr>
          <w:color w:val="000000"/>
          <w:spacing w:val="0"/>
          <w:w w:val="100"/>
          <w:position w:val="0"/>
        </w:rPr>
        <w:t>.</w:t>
      </w:r>
      <w:r>
        <w:rPr>
          <w:color w:val="000000"/>
          <w:spacing w:val="0"/>
          <w:w w:val="100"/>
          <w:position w:val="0"/>
        </w:rPr>
        <w:t>期末按成本计量的可供出售金融资产</w:t>
      </w:r>
      <w:bookmarkEnd w:id="1024"/>
      <w:bookmarkEnd w:id="1025"/>
      <w:bookmarkEnd w:id="1027"/>
    </w:p>
    <w:p>
      <w:pPr>
        <w:pStyle w:val="Style64"/>
        <w:keepNext w:val="0"/>
        <w:keepLines w:val="0"/>
        <w:widowControl w:val="0"/>
        <w:shd w:val="clear" w:color="auto" w:fill="auto"/>
        <w:bidi w:val="0"/>
        <w:spacing w:before="0" w:after="40" w:line="240" w:lineRule="auto"/>
        <w:ind w:left="1560" w:right="0" w:firstLine="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单位：万元币种：人民币</w:t>
      </w:r>
    </w:p>
    <w:tbl>
      <w:tblPr>
        <w:tblOverlap w:val="never"/>
        <w:jc w:val="center"/>
        <w:tblLayout w:type="fixed"/>
      </w:tblPr>
      <w:tblGrid>
        <w:gridCol w:w="1968"/>
        <w:gridCol w:w="1104"/>
        <w:gridCol w:w="1037"/>
        <w:gridCol w:w="1042"/>
        <w:gridCol w:w="1046"/>
        <w:gridCol w:w="653"/>
        <w:gridCol w:w="706"/>
        <w:gridCol w:w="730"/>
        <w:gridCol w:w="624"/>
        <w:gridCol w:w="1027"/>
        <w:gridCol w:w="854"/>
      </w:tblGrid>
      <w:tr>
        <w:trPr>
          <w:trHeight w:val="725"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被投资 单位</w:t>
            </w:r>
          </w:p>
        </w:tc>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在被投资 单位持股 比例(%)</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本期现 金红利</w:t>
            </w:r>
          </w:p>
        </w:tc>
      </w:tr>
      <w:tr>
        <w:trPr>
          <w:trHeight w:val="93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本期 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4" w:lineRule="exact"/>
              <w:ind w:left="0" w:right="0" w:firstLine="0"/>
              <w:jc w:val="center"/>
              <w:rPr>
                <w:sz w:val="18"/>
                <w:szCs w:val="18"/>
              </w:rPr>
            </w:pPr>
            <w:r>
              <w:rPr>
                <w:color w:val="000000"/>
                <w:spacing w:val="0"/>
                <w:w w:val="100"/>
                <w:position w:val="0"/>
                <w:sz w:val="18"/>
                <w:szCs w:val="18"/>
              </w:rPr>
              <w:t>本期 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本期 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本期 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7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中证信用增进股份有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1 0,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2.44</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浙江远传信息技术股 份有限公司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5. </w:t>
            </w:r>
            <w:r>
              <w:rPr>
                <w:color w:val="000000"/>
                <w:spacing w:val="0"/>
                <w:w w:val="100"/>
                <w:position w:val="0"/>
                <w:sz w:val="16"/>
                <w:szCs w:val="16"/>
              </w:rPr>
              <w:t>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19"/>
          <w:footerReference w:type="default" r:id="rId120"/>
          <w:headerReference w:type="even" r:id="rId121"/>
          <w:footerReference w:type="even" r:id="rId122"/>
          <w:footnotePr>
            <w:pos w:val="pageBottom"/>
            <w:numFmt w:val="decimal"/>
            <w:numRestart w:val="continuous"/>
          </w:footnotePr>
          <w:type w:val="continuous"/>
          <w:pgSz w:w="11900" w:h="16840"/>
          <w:pgMar w:top="1729" w:right="213" w:bottom="1541" w:left="211" w:header="0" w:footer="3" w:gutter="0"/>
          <w:cols w:space="720"/>
          <w:noEndnote/>
          <w:rtlGutter w:val="0"/>
          <w:docGrid w:linePitch="360"/>
        </w:sectPr>
      </w:pPr>
    </w:p>
    <w:tbl>
      <w:tblPr>
        <w:tblOverlap w:val="never"/>
        <w:jc w:val="center"/>
        <w:tblLayout w:type="fixed"/>
      </w:tblPr>
      <w:tblGrid>
        <w:gridCol w:w="1968"/>
        <w:gridCol w:w="1104"/>
        <w:gridCol w:w="1037"/>
        <w:gridCol w:w="1042"/>
        <w:gridCol w:w="1046"/>
        <w:gridCol w:w="653"/>
        <w:gridCol w:w="706"/>
        <w:gridCol w:w="730"/>
        <w:gridCol w:w="624"/>
        <w:gridCol w:w="1027"/>
        <w:gridCol w:w="854"/>
      </w:tblGrid>
      <w:tr>
        <w:trPr>
          <w:trHeight w:val="43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证通股份有限公司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500.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2 , </w:t>
            </w:r>
            <w:r>
              <w:rPr>
                <w:color w:val="000000"/>
                <w:spacing w:val="0"/>
                <w:w w:val="100"/>
                <w:position w:val="0"/>
                <w:sz w:val="16"/>
                <w:szCs w:val="16"/>
              </w:rPr>
              <w:t xml:space="preserve">500.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0. </w:t>
            </w:r>
            <w:r>
              <w:rPr>
                <w:color w:val="000000"/>
                <w:spacing w:val="0"/>
                <w:w w:val="100"/>
                <w:position w:val="0"/>
                <w:sz w:val="16"/>
                <w:szCs w:val="16"/>
              </w:rPr>
              <w:t>99</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北京义云清洁技术创 业投资有限公司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1 ,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5.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杭州恒生数字设备科 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1,439. </w:t>
            </w:r>
            <w:r>
              <w:rPr>
                <w:color w:val="000000"/>
                <w:spacing w:val="0"/>
                <w:w w:val="100"/>
                <w:position w:val="0"/>
                <w:sz w:val="16"/>
                <w:szCs w:val="16"/>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1 , </w:t>
            </w:r>
            <w:r>
              <w:rPr>
                <w:color w:val="000000"/>
                <w:spacing w:val="0"/>
                <w:w w:val="100"/>
                <w:position w:val="0"/>
                <w:sz w:val="16"/>
                <w:szCs w:val="16"/>
              </w:rPr>
              <w:t xml:space="preserve">439. </w:t>
            </w:r>
            <w:r>
              <w:rPr>
                <w:color w:val="000000"/>
                <w:spacing w:val="0"/>
                <w:w w:val="100"/>
                <w:position w:val="0"/>
                <w:sz w:val="16"/>
                <w:szCs w:val="16"/>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14. </w:t>
            </w:r>
            <w:r>
              <w:rPr>
                <w:color w:val="000000"/>
                <w:spacing w:val="0"/>
                <w:w w:val="100"/>
                <w:position w:val="0"/>
                <w:sz w:val="16"/>
                <w:szCs w:val="16"/>
              </w:rPr>
              <w:t>33</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星环信息科技（上海）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094.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800.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1 , </w:t>
            </w:r>
            <w:r>
              <w:rPr>
                <w:color w:val="000000"/>
                <w:spacing w:val="0"/>
                <w:w w:val="100"/>
                <w:position w:val="0"/>
                <w:sz w:val="16"/>
                <w:szCs w:val="16"/>
              </w:rPr>
              <w:t xml:space="preserve">894. </w:t>
            </w:r>
            <w:r>
              <w:rPr>
                <w:color w:val="000000"/>
                <w:spacing w:val="0"/>
                <w:w w:val="100"/>
                <w:position w:val="0"/>
                <w:sz w:val="16"/>
                <w:szCs w:val="16"/>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5. </w:t>
            </w:r>
            <w:r>
              <w:rPr>
                <w:color w:val="000000"/>
                <w:spacing w:val="0"/>
                <w:w w:val="100"/>
                <w:position w:val="0"/>
                <w:sz w:val="16"/>
                <w:szCs w:val="16"/>
              </w:rPr>
              <w:t>24</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杭州国家软件产业基 地有限公司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200.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200.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10.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浙江现代资本与产业</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研究院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3.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6.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杭州易诺科技有限公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2. </w:t>
            </w:r>
            <w:r>
              <w:rPr>
                <w:color w:val="000000"/>
                <w:spacing w:val="0"/>
                <w:w w:val="100"/>
                <w:position w:val="0"/>
                <w:sz w:val="16"/>
                <w:szCs w:val="16"/>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3. </w:t>
            </w:r>
            <w:r>
              <w:rPr>
                <w:color w:val="000000"/>
                <w:spacing w:val="0"/>
                <w:w w:val="100"/>
                <w:position w:val="0"/>
                <w:sz w:val="16"/>
                <w:szCs w:val="16"/>
              </w:rPr>
              <w:t>06</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天津鼎晖股权投资一 期基金（有限合伙）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4,315.68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10.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174.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4, </w:t>
            </w:r>
            <w:r>
              <w:rPr>
                <w:color w:val="000000"/>
                <w:spacing w:val="0"/>
                <w:w w:val="100"/>
                <w:position w:val="0"/>
                <w:sz w:val="16"/>
                <w:szCs w:val="16"/>
              </w:rPr>
              <w:t>151.44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2. </w:t>
            </w:r>
            <w:r>
              <w:rPr>
                <w:color w:val="000000"/>
                <w:spacing w:val="0"/>
                <w:w w:val="100"/>
                <w:position w:val="0"/>
                <w:sz w:val="16"/>
                <w:szCs w:val="16"/>
              </w:rPr>
              <w:t>51</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天津鼎晖恒瑞股权投 资基金（有限合伙）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1,223.07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1 , </w:t>
            </w:r>
            <w:r>
              <w:rPr>
                <w:color w:val="000000"/>
                <w:spacing w:val="0"/>
                <w:w w:val="100"/>
                <w:position w:val="0"/>
                <w:sz w:val="16"/>
                <w:szCs w:val="16"/>
              </w:rPr>
              <w:t xml:space="preserve">223. </w:t>
            </w:r>
            <w:r>
              <w:rPr>
                <w:color w:val="000000"/>
                <w:spacing w:val="0"/>
                <w:w w:val="100"/>
                <w:position w:val="0"/>
                <w:sz w:val="16"/>
                <w:szCs w:val="16"/>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4. </w:t>
            </w:r>
            <w:r>
              <w:rPr>
                <w:color w:val="000000"/>
                <w:spacing w:val="0"/>
                <w:w w:val="100"/>
                <w:position w:val="0"/>
                <w:sz w:val="16"/>
                <w:szCs w:val="16"/>
              </w:rPr>
              <w:t>73</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天津鼎晖嘉瑞股权投 资基金（有限合伙）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449. </w:t>
            </w:r>
            <w:r>
              <w:rPr>
                <w:color w:val="000000"/>
                <w:spacing w:val="0"/>
                <w:w w:val="100"/>
                <w:position w:val="0"/>
                <w:sz w:val="16"/>
                <w:szCs w:val="16"/>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10.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438. </w:t>
            </w:r>
            <w:r>
              <w:rPr>
                <w:color w:val="000000"/>
                <w:spacing w:val="0"/>
                <w:w w:val="100"/>
                <w:position w:val="0"/>
                <w:sz w:val="16"/>
                <w:szCs w:val="16"/>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8. </w:t>
            </w:r>
            <w:r>
              <w:rPr>
                <w:color w:val="000000"/>
                <w:spacing w:val="0"/>
                <w:w w:val="100"/>
                <w:position w:val="0"/>
                <w:sz w:val="16"/>
                <w:szCs w:val="16"/>
              </w:rPr>
              <w:t>65</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苏州方广创业投资合</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伙企业（有限合伙）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600.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57.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942. </w:t>
            </w:r>
            <w:r>
              <w:rPr>
                <w:color w:val="000000"/>
                <w:spacing w:val="0"/>
                <w:w w:val="100"/>
                <w:position w:val="0"/>
                <w:sz w:val="16"/>
                <w:szCs w:val="16"/>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5. </w:t>
            </w:r>
            <w:r>
              <w:rPr>
                <w:color w:val="000000"/>
                <w:spacing w:val="0"/>
                <w:w w:val="100"/>
                <w:position w:val="0"/>
                <w:sz w:val="16"/>
                <w:szCs w:val="16"/>
              </w:rPr>
              <w:t>72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宁波市科发股权投资 基金合伙企业（有限合 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2 ,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16.49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嘉兴极地信天壹期投 资合伙企业（有限合 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13.33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苏州工业园区八二五 新媒体投资企业（有限 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40.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959. </w:t>
            </w:r>
            <w:r>
              <w:rPr>
                <w:color w:val="000000"/>
                <w:spacing w:val="0"/>
                <w:w w:val="100"/>
                <w:position w:val="0"/>
                <w:sz w:val="16"/>
                <w:szCs w:val="16"/>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1.78</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杭州复朴共进投资合 伙企业（有限合伙）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3,100.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3,</w:t>
            </w:r>
            <w:r>
              <w:rPr>
                <w:color w:val="000000"/>
                <w:spacing w:val="0"/>
                <w:w w:val="100"/>
                <w:position w:val="0"/>
                <w:sz w:val="16"/>
                <w:szCs w:val="16"/>
              </w:rPr>
              <w:t>100.</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36.47</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杭州天璞创业投资合 伙企业（有限合伙）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1,</w:t>
            </w:r>
            <w:r>
              <w:rPr>
                <w:color w:val="000000"/>
                <w:spacing w:val="0"/>
                <w:w w:val="100"/>
                <w:position w:val="0"/>
                <w:sz w:val="16"/>
                <w:szCs w:val="16"/>
              </w:rPr>
              <w:t>000.</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20.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和略电子商务（上海）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1,765.00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441. </w:t>
            </w:r>
            <w:r>
              <w:rPr>
                <w:color w:val="000000"/>
                <w:spacing w:val="0"/>
                <w:w w:val="100"/>
                <w:position w:val="0"/>
                <w:sz w:val="16"/>
                <w:szCs w:val="16"/>
              </w:rPr>
              <w:t>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1,323.75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11. </w:t>
            </w:r>
            <w:r>
              <w:rPr>
                <w:color w:val="000000"/>
                <w:spacing w:val="0"/>
                <w:w w:val="100"/>
                <w:position w:val="0"/>
                <w:sz w:val="16"/>
                <w:szCs w:val="16"/>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江西省联交运金融服 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90.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9.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广州裕顺投资管理合</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伙企业（有限合伙）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w:t>
            </w:r>
            <w:r>
              <w:rPr>
                <w:color w:val="000000"/>
                <w:spacing w:val="0"/>
                <w:w w:val="100"/>
                <w:position w:val="0"/>
                <w:sz w:val="16"/>
                <w:szCs w:val="16"/>
              </w:rPr>
              <w:t>000.</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1 ,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5.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广东粤财网联小额贷 款股份有限公司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w:t>
            </w:r>
            <w:r>
              <w:rPr>
                <w:color w:val="000000"/>
                <w:spacing w:val="0"/>
                <w:w w:val="100"/>
                <w:position w:val="0"/>
                <w:sz w:val="16"/>
                <w:szCs w:val="16"/>
              </w:rPr>
              <w:t>000.</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2,</w:t>
            </w:r>
            <w:r>
              <w:rPr>
                <w:color w:val="000000"/>
                <w:spacing w:val="0"/>
                <w:w w:val="100"/>
                <w:position w:val="0"/>
                <w:sz w:val="16"/>
                <w:szCs w:val="16"/>
              </w:rPr>
              <w:t>000.</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9. </w:t>
            </w:r>
            <w:r>
              <w:rPr>
                <w:color w:val="000000"/>
                <w:spacing w:val="0"/>
                <w:w w:val="100"/>
                <w:position w:val="0"/>
                <w:sz w:val="16"/>
                <w:szCs w:val="16"/>
              </w:rPr>
              <w:t>52</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福建交易场所清算中 心股份有限公司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1,</w:t>
            </w:r>
            <w:r>
              <w:rPr>
                <w:color w:val="000000"/>
                <w:spacing w:val="0"/>
                <w:w w:val="100"/>
                <w:position w:val="0"/>
                <w:sz w:val="16"/>
                <w:szCs w:val="16"/>
              </w:rPr>
              <w:t>100.</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11.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left"/>
              <w:rPr>
                <w:sz w:val="18"/>
                <w:szCs w:val="18"/>
              </w:rPr>
            </w:pPr>
            <w:r>
              <w:rPr>
                <w:color w:val="000000"/>
                <w:spacing w:val="0"/>
                <w:w w:val="100"/>
                <w:position w:val="0"/>
                <w:sz w:val="18"/>
                <w:szCs w:val="18"/>
              </w:rPr>
              <w:t>上海领壹信息科技有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318. </w:t>
            </w:r>
            <w:r>
              <w:rPr>
                <w:color w:val="000000"/>
                <w:spacing w:val="0"/>
                <w:w w:val="100"/>
                <w:position w:val="0"/>
                <w:sz w:val="16"/>
                <w:szCs w:val="16"/>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318. </w:t>
            </w:r>
            <w:r>
              <w:rPr>
                <w:color w:val="000000"/>
                <w:spacing w:val="0"/>
                <w:w w:val="100"/>
                <w:position w:val="0"/>
                <w:sz w:val="16"/>
                <w:szCs w:val="16"/>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12. </w:t>
            </w:r>
            <w:r>
              <w:rPr>
                <w:color w:val="000000"/>
                <w:spacing w:val="0"/>
                <w:w w:val="100"/>
                <w:position w:val="0"/>
                <w:sz w:val="16"/>
                <w:szCs w:val="16"/>
              </w:rPr>
              <w:t>31</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浙江惠澈网络科技有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431. </w:t>
            </w:r>
            <w:r>
              <w:rPr>
                <w:color w:val="000000"/>
                <w:spacing w:val="0"/>
                <w:w w:val="100"/>
                <w:position w:val="0"/>
                <w:sz w:val="16"/>
                <w:szCs w:val="16"/>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431. </w:t>
            </w:r>
            <w:r>
              <w:rPr>
                <w:color w:val="000000"/>
                <w:spacing w:val="0"/>
                <w:w w:val="100"/>
                <w:position w:val="0"/>
                <w:sz w:val="16"/>
                <w:szCs w:val="16"/>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5. </w:t>
            </w:r>
            <w:r>
              <w:rPr>
                <w:color w:val="000000"/>
                <w:spacing w:val="0"/>
                <w:w w:val="100"/>
                <w:position w:val="0"/>
                <w:sz w:val="16"/>
                <w:szCs w:val="16"/>
              </w:rPr>
              <w:t>39</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上海保险交易所股份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3 ,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 </w:t>
            </w:r>
            <w:r>
              <w:rPr>
                <w:color w:val="000000"/>
                <w:spacing w:val="0"/>
                <w:w w:val="100"/>
                <w:position w:val="0"/>
                <w:sz w:val="16"/>
                <w:szCs w:val="16"/>
              </w:rPr>
              <w:t>34</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杭州万铭金融信息服 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225.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225.</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18. </w:t>
            </w:r>
            <w:r>
              <w:rPr>
                <w:color w:val="000000"/>
                <w:spacing w:val="0"/>
                <w:w w:val="100"/>
                <w:position w:val="0"/>
                <w:sz w:val="16"/>
                <w:szCs w:val="16"/>
              </w:rPr>
              <w:t>75</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国金道富投资服务有 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869. </w:t>
            </w:r>
            <w:r>
              <w:rPr>
                <w:color w:val="000000"/>
                <w:spacing w:val="0"/>
                <w:w w:val="100"/>
                <w:position w:val="0"/>
                <w:sz w:val="16"/>
                <w:szCs w:val="16"/>
              </w:rPr>
              <w:t>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1 , </w:t>
            </w:r>
            <w:r>
              <w:rPr>
                <w:color w:val="000000"/>
                <w:spacing w:val="0"/>
                <w:w w:val="100"/>
                <w:position w:val="0"/>
                <w:sz w:val="16"/>
                <w:szCs w:val="16"/>
              </w:rPr>
              <w:t xml:space="preserve">869. </w:t>
            </w:r>
            <w:r>
              <w:rPr>
                <w:color w:val="000000"/>
                <w:spacing w:val="0"/>
                <w:w w:val="100"/>
                <w:position w:val="0"/>
                <w:sz w:val="16"/>
                <w:szCs w:val="16"/>
              </w:rPr>
              <w:t>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15.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68"/>
        <w:gridCol w:w="1104"/>
        <w:gridCol w:w="1037"/>
        <w:gridCol w:w="1042"/>
        <w:gridCol w:w="1046"/>
        <w:gridCol w:w="653"/>
        <w:gridCol w:w="706"/>
        <w:gridCol w:w="730"/>
        <w:gridCol w:w="624"/>
        <w:gridCol w:w="1027"/>
        <w:gridCol w:w="854"/>
      </w:tblGrid>
      <w:tr>
        <w:trPr>
          <w:trHeight w:val="71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嘉兴星罗景佑创业投 资合伙企业（有限合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3 ,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29.60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3" w:lineRule="exact"/>
              <w:ind w:left="0" w:right="0" w:firstLine="0"/>
              <w:jc w:val="left"/>
              <w:rPr>
                <w:sz w:val="16"/>
                <w:szCs w:val="16"/>
              </w:rPr>
            </w:pPr>
            <w:r>
              <w:rPr>
                <w:color w:val="000000"/>
                <w:spacing w:val="0"/>
                <w:w w:val="100"/>
                <w:position w:val="0"/>
                <w:sz w:val="18"/>
                <w:szCs w:val="18"/>
              </w:rPr>
              <w:t>宁波高新区云汉股权 投资管理合伙企业（有 限合伙）[注</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10,816.30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1,292.41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10,663.20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1,445. </w:t>
            </w:r>
            <w:r>
              <w:rPr>
                <w:color w:val="000000"/>
                <w:spacing w:val="0"/>
                <w:w w:val="100"/>
                <w:position w:val="0"/>
                <w:sz w:val="16"/>
                <w:szCs w:val="16"/>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41.50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8"/>
                <w:szCs w:val="18"/>
              </w:rPr>
              <w:t>宁波云夏股权投资管 理合伙企业（有限合 伙）[注</w:t>
            </w:r>
            <w:r>
              <w:rPr>
                <w:color w:val="000000"/>
                <w:spacing w:val="0"/>
                <w:w w:val="100"/>
                <w:position w:val="0"/>
                <w:sz w:val="16"/>
                <w:szCs w:val="16"/>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271.82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271.82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18.68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8"/>
                <w:szCs w:val="18"/>
              </w:rPr>
              <w:t>宁波云银股权投资管 理合伙企业（有限合 伙）[注</w:t>
            </w:r>
            <w:r>
              <w:rPr>
                <w:color w:val="000000"/>
                <w:spacing w:val="0"/>
                <w:w w:val="100"/>
                <w:position w:val="0"/>
                <w:sz w:val="16"/>
                <w:szCs w:val="16"/>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710.00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710.00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61.91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8"/>
                <w:szCs w:val="18"/>
              </w:rPr>
              <w:t>宁波云晋股权投资管 理合伙企业（有限合 伙）[注</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536.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840.19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721.72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654.47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25.81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3" w:lineRule="exact"/>
              <w:ind w:left="0" w:right="0" w:firstLine="0"/>
              <w:jc w:val="left"/>
              <w:rPr>
                <w:sz w:val="16"/>
                <w:szCs w:val="16"/>
              </w:rPr>
            </w:pPr>
            <w:r>
              <w:rPr>
                <w:color w:val="000000"/>
                <w:spacing w:val="0"/>
                <w:w w:val="100"/>
                <w:position w:val="0"/>
                <w:sz w:val="18"/>
                <w:szCs w:val="18"/>
              </w:rPr>
              <w:t>宁波高新区云秦股权 投资管理合伙企业（有 限合伙）[注</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486. </w:t>
            </w:r>
            <w:r>
              <w:rPr>
                <w:color w:val="000000"/>
                <w:spacing w:val="0"/>
                <w:w w:val="100"/>
                <w:position w:val="0"/>
                <w:sz w:val="16"/>
                <w:szCs w:val="16"/>
              </w:rPr>
              <w:t>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633.48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539.92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580.01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27.67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8"/>
                <w:szCs w:val="18"/>
              </w:rPr>
              <w:t>宁波云明股权投资管 理合伙企业（有限合 伙）[注</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404.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142.05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178.47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367.87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39.68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3" w:lineRule="exact"/>
              <w:ind w:left="0" w:right="0" w:firstLine="0"/>
              <w:jc w:val="left"/>
              <w:rPr>
                <w:sz w:val="16"/>
                <w:szCs w:val="16"/>
              </w:rPr>
            </w:pPr>
            <w:r>
              <w:rPr>
                <w:color w:val="000000"/>
                <w:spacing w:val="0"/>
                <w:w w:val="100"/>
                <w:position w:val="0"/>
                <w:sz w:val="18"/>
                <w:szCs w:val="18"/>
              </w:rPr>
              <w:t>宁波高新区云唐股权 投资管理合伙企业（有 限合伙）[注</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392.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494.51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448.98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437.56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26.68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8"/>
                <w:szCs w:val="18"/>
              </w:rPr>
              <w:t>宁波云魏股权投资管 理合伙企业（有限合 伙）[注</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269.94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170.69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116.31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324.32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46.30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8"/>
                <w:szCs w:val="18"/>
              </w:rPr>
              <w:t>宁波云蜀股权投资管 理合伙企业（有限合 伙）[注</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183.39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395.00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290.01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288.38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26.73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8"/>
                <w:szCs w:val="18"/>
              </w:rPr>
              <w:t>宁波云吴股权投资管 理合伙企业（有限合 伙）[注</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174.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447.00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305.87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315.83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28.17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8"/>
                <w:szCs w:val="18"/>
              </w:rPr>
              <w:t>宁波云宋股权投资管 理合伙企业（有限合 伙）[注</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142.00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15.54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51.75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105.79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41.37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28" w:lineRule="exact"/>
              <w:ind w:left="0" w:right="0" w:firstLine="0"/>
              <w:jc w:val="left"/>
              <w:rPr>
                <w:sz w:val="16"/>
                <w:szCs w:val="16"/>
              </w:rPr>
            </w:pPr>
            <w:r>
              <w:rPr>
                <w:color w:val="000000"/>
                <w:spacing w:val="0"/>
                <w:w w:val="100"/>
                <w:position w:val="0"/>
                <w:sz w:val="18"/>
                <w:szCs w:val="18"/>
              </w:rPr>
              <w:t>宁波高新区云楚股权 投资管理合伙企业（有 限合伙）[注</w:t>
            </w:r>
            <w:r>
              <w:rPr>
                <w:color w:val="000000"/>
                <w:spacing w:val="0"/>
                <w:w w:val="100"/>
                <w:position w:val="0"/>
                <w:sz w:val="16"/>
                <w:szCs w:val="16"/>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28" w:lineRule="exact"/>
              <w:ind w:left="0" w:right="0" w:firstLine="0"/>
              <w:jc w:val="left"/>
              <w:rPr>
                <w:sz w:val="16"/>
                <w:szCs w:val="16"/>
              </w:rPr>
            </w:pPr>
            <w:r>
              <w:rPr>
                <w:color w:val="000000"/>
                <w:spacing w:val="0"/>
                <w:w w:val="100"/>
                <w:position w:val="0"/>
                <w:sz w:val="18"/>
                <w:szCs w:val="18"/>
              </w:rPr>
              <w:t>宁波高新区云辽股权 投资管理合伙企业（有 限合伙）[注</w:t>
            </w:r>
            <w:r>
              <w:rPr>
                <w:color w:val="000000"/>
                <w:spacing w:val="0"/>
                <w:w w:val="100"/>
                <w:position w:val="0"/>
                <w:sz w:val="16"/>
                <w:szCs w:val="16"/>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28" w:lineRule="exact"/>
              <w:ind w:left="0" w:right="0" w:firstLine="0"/>
              <w:jc w:val="left"/>
              <w:rPr>
                <w:sz w:val="16"/>
                <w:szCs w:val="16"/>
              </w:rPr>
            </w:pPr>
            <w:r>
              <w:rPr>
                <w:color w:val="000000"/>
                <w:spacing w:val="0"/>
                <w:w w:val="100"/>
                <w:position w:val="0"/>
                <w:sz w:val="18"/>
                <w:szCs w:val="18"/>
              </w:rPr>
              <w:t>宁波高新区云齐股权 投资管理合伙企业（有 限合伙）[注</w:t>
            </w:r>
            <w:r>
              <w:rPr>
                <w:color w:val="000000"/>
                <w:spacing w:val="0"/>
                <w:w w:val="100"/>
                <w:position w:val="0"/>
                <w:sz w:val="16"/>
                <w:szCs w:val="16"/>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28" w:lineRule="exact"/>
              <w:ind w:left="0" w:right="0" w:firstLine="0"/>
              <w:jc w:val="left"/>
              <w:rPr>
                <w:sz w:val="16"/>
                <w:szCs w:val="16"/>
              </w:rPr>
            </w:pPr>
            <w:r>
              <w:rPr>
                <w:color w:val="000000"/>
                <w:spacing w:val="0"/>
                <w:w w:val="100"/>
                <w:position w:val="0"/>
                <w:sz w:val="18"/>
                <w:szCs w:val="18"/>
              </w:rPr>
              <w:t>宁波高新区云曹股权 投资管理合伙企业（有 限合伙）[注</w:t>
            </w:r>
            <w:r>
              <w:rPr>
                <w:color w:val="000000"/>
                <w:spacing w:val="0"/>
                <w:w w:val="100"/>
                <w:position w:val="0"/>
                <w:sz w:val="16"/>
                <w:szCs w:val="16"/>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28" w:lineRule="exact"/>
              <w:ind w:left="0" w:right="0" w:firstLine="0"/>
              <w:jc w:val="left"/>
              <w:rPr>
                <w:sz w:val="16"/>
                <w:szCs w:val="16"/>
              </w:rPr>
            </w:pPr>
            <w:r>
              <w:rPr>
                <w:color w:val="000000"/>
                <w:spacing w:val="0"/>
                <w:w w:val="100"/>
                <w:position w:val="0"/>
                <w:sz w:val="18"/>
                <w:szCs w:val="18"/>
              </w:rPr>
              <w:t>宁波高新区云韩股权 投资管理合伙企业（有 限合伙）[注</w:t>
            </w:r>
            <w:r>
              <w:rPr>
                <w:color w:val="000000"/>
                <w:spacing w:val="0"/>
                <w:w w:val="100"/>
                <w:position w:val="0"/>
                <w:sz w:val="16"/>
                <w:szCs w:val="16"/>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8"/>
                <w:szCs w:val="18"/>
              </w:rPr>
              <w:t>宁波高新区云周股权 投资管理合伙企业（有 限合伙）[注</w:t>
            </w:r>
            <w:r>
              <w:rPr>
                <w:color w:val="000000"/>
                <w:spacing w:val="0"/>
                <w:w w:val="100"/>
                <w:position w:val="0"/>
                <w:sz w:val="16"/>
                <w:szCs w:val="16"/>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219.00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219.00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宁波高新区云梁股权 投资管理合伙企业（有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212.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212.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23"/>
          <w:footerReference w:type="default" r:id="rId124"/>
          <w:headerReference w:type="even" r:id="rId125"/>
          <w:footerReference w:type="even" r:id="rId126"/>
          <w:footnotePr>
            <w:pos w:val="pageBottom"/>
            <w:numFmt w:val="decimal"/>
            <w:numRestart w:val="continuous"/>
          </w:footnotePr>
          <w:pgSz w:w="11900" w:h="16840"/>
          <w:pgMar w:top="1729" w:right="213" w:bottom="1541" w:left="211" w:header="0" w:footer="3" w:gutter="0"/>
          <w:cols w:space="720"/>
          <w:noEndnote/>
          <w:rtlGutter w:val="0"/>
          <w:docGrid w:linePitch="360"/>
        </w:sectPr>
      </w:pPr>
    </w:p>
    <w:tbl>
      <w:tblPr>
        <w:tblOverlap w:val="never"/>
        <w:jc w:val="center"/>
        <w:tblLayout w:type="fixed"/>
      </w:tblPr>
      <w:tblGrid>
        <w:gridCol w:w="1968"/>
        <w:gridCol w:w="1104"/>
        <w:gridCol w:w="1037"/>
        <w:gridCol w:w="1042"/>
        <w:gridCol w:w="1046"/>
        <w:gridCol w:w="653"/>
        <w:gridCol w:w="706"/>
        <w:gridCol w:w="730"/>
        <w:gridCol w:w="624"/>
        <w:gridCol w:w="1027"/>
        <w:gridCol w:w="854"/>
      </w:tblGrid>
      <w:tr>
        <w:trPr>
          <w:trHeight w:val="43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限合伙）［注</w:t>
            </w:r>
            <w:r>
              <w:rPr>
                <w:color w:val="000000"/>
                <w:spacing w:val="0"/>
                <w:w w:val="100"/>
                <w:position w:val="0"/>
                <w:sz w:val="16"/>
                <w:szCs w:val="16"/>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8"/>
                <w:szCs w:val="18"/>
              </w:rPr>
              <w:t>宁波高新区云郑股权 投资管理合伙企业（有 限合伙）［注</w:t>
            </w:r>
            <w:r>
              <w:rPr>
                <w:color w:val="000000"/>
                <w:spacing w:val="0"/>
                <w:w w:val="100"/>
                <w:position w:val="0"/>
                <w:sz w:val="16"/>
                <w:szCs w:val="16"/>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267.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28" w:lineRule="exact"/>
              <w:ind w:left="0" w:right="0" w:firstLine="0"/>
              <w:jc w:val="left"/>
              <w:rPr>
                <w:sz w:val="16"/>
                <w:szCs w:val="16"/>
              </w:rPr>
            </w:pPr>
            <w:r>
              <w:rPr>
                <w:color w:val="000000"/>
                <w:spacing w:val="0"/>
                <w:w w:val="100"/>
                <w:position w:val="0"/>
                <w:sz w:val="18"/>
                <w:szCs w:val="18"/>
              </w:rPr>
              <w:t>宁波星石股权投资合 伙企业（有限合伙） ［注</w:t>
            </w:r>
            <w:r>
              <w:rPr>
                <w:color w:val="000000"/>
                <w:spacing w:val="0"/>
                <w:w w:val="100"/>
                <w:position w:val="0"/>
                <w:sz w:val="16"/>
                <w:szCs w:val="16"/>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1.15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8"/>
                <w:szCs w:val="18"/>
              </w:rPr>
              <w:t>宁波恒星汇股权投资 合伙企业（有限合伙） ［注</w:t>
            </w:r>
            <w:r>
              <w:rPr>
                <w:color w:val="000000"/>
                <w:spacing w:val="0"/>
                <w:w w:val="100"/>
                <w:position w:val="0"/>
                <w:sz w:val="16"/>
                <w:szCs w:val="16"/>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0.66</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52,987.53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23,633.26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18, </w:t>
            </w:r>
            <w:r>
              <w:rPr>
                <w:color w:val="000000"/>
                <w:spacing w:val="0"/>
                <w:w w:val="100"/>
                <w:position w:val="0"/>
                <w:sz w:val="16"/>
                <w:szCs w:val="16"/>
              </w:rPr>
              <w:t>021.41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58,599.38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21"/>
        <w:keepNext/>
        <w:keepLines/>
        <w:widowControl w:val="0"/>
        <w:shd w:val="clear" w:color="auto" w:fill="auto"/>
        <w:tabs>
          <w:tab w:pos="1795" w:val="left"/>
        </w:tabs>
        <w:bidi w:val="0"/>
        <w:spacing w:before="0" w:after="0" w:line="341" w:lineRule="exact"/>
        <w:ind w:left="1420" w:right="0" w:firstLine="0"/>
        <w:jc w:val="left"/>
      </w:pPr>
      <w:bookmarkStart w:id="1028" w:name="bookmark1028"/>
      <w:bookmarkStart w:id="1029" w:name="bookmark1029"/>
      <w:bookmarkStart w:id="1030" w:name="bookmark1030"/>
      <w:bookmarkStart w:id="1031" w:name="bookmark1031"/>
      <w:r>
        <w:rPr>
          <w:color w:val="000000"/>
          <w:spacing w:val="0"/>
          <w:w w:val="100"/>
          <w:position w:val="0"/>
        </w:rPr>
        <w:t>（</w:t>
      </w:r>
      <w:bookmarkEnd w:id="1030"/>
      <w:r>
        <w:rPr>
          <w:color w:val="000000"/>
          <w:spacing w:val="0"/>
          <w:w w:val="100"/>
          <w:position w:val="0"/>
        </w:rPr>
        <w:t>4）</w:t>
        <w:tab/>
        <w:t>.</w:t>
      </w:r>
      <w:r>
        <w:rPr>
          <w:color w:val="000000"/>
          <w:spacing w:val="0"/>
          <w:w w:val="100"/>
          <w:position w:val="0"/>
        </w:rPr>
        <w:t>报告期内可供出售金融资产减值的变动情况</w:t>
      </w:r>
      <w:bookmarkEnd w:id="1028"/>
      <w:bookmarkEnd w:id="1029"/>
      <w:bookmarkEnd w:id="1031"/>
    </w:p>
    <w:p>
      <w:pPr>
        <w:pStyle w:val="Style64"/>
        <w:keepNext w:val="0"/>
        <w:keepLines w:val="0"/>
        <w:widowControl w:val="0"/>
        <w:shd w:val="clear" w:color="auto" w:fill="auto"/>
        <w:bidi w:val="0"/>
        <w:spacing w:before="0" w:after="0" w:line="341" w:lineRule="exact"/>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4"/>
        <w:keepNext w:val="0"/>
        <w:keepLines w:val="0"/>
        <w:widowControl w:val="0"/>
        <w:shd w:val="clear" w:color="auto" w:fill="auto"/>
        <w:tabs>
          <w:tab w:pos="1805" w:val="left"/>
        </w:tabs>
        <w:bidi w:val="0"/>
        <w:spacing w:before="0" w:after="0" w:line="341" w:lineRule="exact"/>
        <w:ind w:left="1420" w:right="0" w:firstLine="0"/>
        <w:jc w:val="left"/>
      </w:pPr>
      <w:bookmarkStart w:id="1032" w:name="bookmark1032"/>
      <w:r>
        <w:rPr>
          <w:b/>
          <w:bCs/>
          <w:color w:val="000000"/>
          <w:spacing w:val="0"/>
          <w:w w:val="100"/>
          <w:position w:val="0"/>
        </w:rPr>
        <w:t>（</w:t>
      </w:r>
      <w:bookmarkEnd w:id="1032"/>
      <w:r>
        <w:rPr>
          <w:b/>
          <w:bCs/>
          <w:color w:val="000000"/>
          <w:spacing w:val="0"/>
          <w:w w:val="100"/>
          <w:position w:val="0"/>
        </w:rPr>
        <w:t>5）</w:t>
        <w:tab/>
        <w:t>.</w:t>
      </w:r>
      <w:r>
        <w:rPr>
          <w:b/>
          <w:bCs/>
          <w:color w:val="000000"/>
          <w:spacing w:val="0"/>
          <w:w w:val="100"/>
          <w:position w:val="0"/>
        </w:rPr>
        <w:t xml:space="preserve">可供出售权益工具期末公允价值严重下跌或非暂时性下跌但未计提减值准备的相关说明：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其他说明</w:t>
      </w:r>
    </w:p>
    <w:p>
      <w:pPr>
        <w:pStyle w:val="Style64"/>
        <w:keepNext w:val="0"/>
        <w:keepLines w:val="0"/>
        <w:widowControl w:val="0"/>
        <w:shd w:val="clear" w:color="auto" w:fill="auto"/>
        <w:bidi w:val="0"/>
        <w:spacing w:before="0" w:after="10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64"/>
        <w:keepNext w:val="0"/>
        <w:keepLines w:val="0"/>
        <w:widowControl w:val="0"/>
        <w:shd w:val="clear" w:color="auto" w:fill="auto"/>
        <w:bidi w:val="0"/>
        <w:spacing w:before="0" w:after="100" w:line="407" w:lineRule="exact"/>
        <w:ind w:left="1420" w:right="0" w:firstLine="420"/>
        <w:jc w:val="both"/>
      </w:pPr>
      <w:r>
        <w:rPr>
          <w:color w:val="000000"/>
          <w:spacing w:val="0"/>
          <w:w w:val="100"/>
          <w:position w:val="0"/>
        </w:rPr>
        <w:t>［注</w:t>
      </w:r>
      <w:r>
        <w:rPr>
          <w:color w:val="000000"/>
          <w:spacing w:val="0"/>
          <w:w w:val="100"/>
          <w:position w:val="0"/>
          <w:sz w:val="18"/>
          <w:szCs w:val="18"/>
        </w:rPr>
        <w:t>1］：</w:t>
      </w:r>
      <w:r>
        <w:rPr>
          <w:color w:val="000000"/>
          <w:spacing w:val="0"/>
          <w:w w:val="100"/>
          <w:position w:val="0"/>
        </w:rPr>
        <w:t>根据公司</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17</w:t>
      </w:r>
      <w:r>
        <w:rPr>
          <w:color w:val="000000"/>
          <w:spacing w:val="0"/>
          <w:w w:val="100"/>
          <w:position w:val="0"/>
        </w:rPr>
        <w:t>日五届十三次董事会决议，公司与部分公司核心员工、子 公司骨干员工共同投资设立宁波高新区云汉股权投资管理合伙企业（有限合伙）（原名宁波云汉投 资管理合伙企业（有限合伙））、宁波云夏股权投资管理合伙企业（有限合伙）、宁波云银股权投资管 理合伙企业（有限合伙）、宁波云晋股权投资管理合伙企业（有限合伙）、宁波高新区云秦股权投资 管理合伙企业（有限合伙）（原名宁波云秦投资管理合伙企业（有限合伙）、宁波云明股权投资管理合 伙企业（有限合伙））、宁波高新区云唐股权投资管理合伙企业（有限合伙）（原名宁波云唐投资管理 合伙企业（有限合伙））、宁波云魏股权投资管理合伙企业（有限合伙）、宁波云蜀股权投资管理合伙 企业（有限合伙）、宁波云吴股权投资管理合伙企业（有限合伙）、宁波云宋股权投资管理合伙企业 （有限合伙）（以下简称员工持股平台，公司持有对上述员工持股平台的投资比例将随员工入股的 实际情况变化）。本期投资成本减少中包含综合考虑上述员工持股平台持有合并范围内子公司投资 成本的抵消</w:t>
      </w:r>
      <w:r>
        <w:rPr>
          <w:color w:val="000000"/>
          <w:spacing w:val="0"/>
          <w:w w:val="100"/>
          <w:position w:val="0"/>
          <w:sz w:val="18"/>
          <w:szCs w:val="18"/>
        </w:rPr>
        <w:t xml:space="preserve">65, 274, </w:t>
      </w:r>
      <w:r>
        <w:rPr>
          <w:color w:val="000000"/>
          <w:spacing w:val="0"/>
          <w:w w:val="100"/>
          <w:position w:val="0"/>
          <w:sz w:val="18"/>
          <w:szCs w:val="18"/>
        </w:rPr>
        <w:t>605.01</w:t>
      </w:r>
      <w:r>
        <w:rPr>
          <w:color w:val="000000"/>
          <w:spacing w:val="0"/>
          <w:w w:val="100"/>
          <w:position w:val="0"/>
        </w:rPr>
        <w:t>元以及公司将持有的部分股权转让给员工</w:t>
      </w:r>
      <w:r>
        <w:rPr>
          <w:color w:val="000000"/>
          <w:spacing w:val="0"/>
          <w:w w:val="100"/>
          <w:position w:val="0"/>
          <w:sz w:val="18"/>
          <w:szCs w:val="18"/>
        </w:rPr>
        <w:t>77,705,740.00</w:t>
      </w:r>
      <w:r>
        <w:rPr>
          <w:color w:val="000000"/>
          <w:spacing w:val="0"/>
          <w:w w:val="100"/>
          <w:position w:val="0"/>
        </w:rPr>
        <w:t>元。</w:t>
      </w:r>
    </w:p>
    <w:p>
      <w:pPr>
        <w:pStyle w:val="Style64"/>
        <w:keepNext w:val="0"/>
        <w:keepLines w:val="0"/>
        <w:widowControl w:val="0"/>
        <w:shd w:val="clear" w:color="auto" w:fill="auto"/>
        <w:bidi w:val="0"/>
        <w:spacing w:before="0" w:after="60" w:line="411" w:lineRule="exact"/>
        <w:ind w:left="1420" w:right="0" w:firstLine="420"/>
        <w:jc w:val="both"/>
      </w:pPr>
      <w:r>
        <w:rPr>
          <w:color w:val="000000"/>
          <w:spacing w:val="0"/>
          <w:w w:val="100"/>
          <w:position w:val="0"/>
        </w:rPr>
        <w:t>［注</w:t>
      </w:r>
      <w:r>
        <w:rPr>
          <w:color w:val="000000"/>
          <w:spacing w:val="0"/>
          <w:w w:val="100"/>
          <w:position w:val="0"/>
          <w:sz w:val="18"/>
          <w:szCs w:val="18"/>
        </w:rPr>
        <w:t>2］：</w:t>
      </w:r>
      <w:r>
        <w:rPr>
          <w:color w:val="000000"/>
          <w:spacing w:val="0"/>
          <w:w w:val="100"/>
          <w:position w:val="0"/>
        </w:rPr>
        <w:t>根据公司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月持股计划管理执行委员会《有关新设八家员工持股平台的决议》 （恒执委</w:t>
      </w:r>
      <w:r>
        <w:rPr>
          <w:color w:val="000000"/>
          <w:spacing w:val="0"/>
          <w:w w:val="100"/>
          <w:position w:val="0"/>
          <w:sz w:val="18"/>
          <w:szCs w:val="18"/>
        </w:rPr>
        <w:t>2016</w:t>
      </w:r>
      <w:r>
        <w:rPr>
          <w:color w:val="000000"/>
          <w:spacing w:val="0"/>
          <w:w w:val="100"/>
          <w:position w:val="0"/>
        </w:rPr>
        <w:t>第</w:t>
      </w:r>
      <w:r>
        <w:rPr>
          <w:color w:val="000000"/>
          <w:spacing w:val="0"/>
          <w:w w:val="100"/>
          <w:position w:val="0"/>
          <w:sz w:val="18"/>
          <w:szCs w:val="18"/>
        </w:rPr>
        <w:t>011</w:t>
      </w:r>
      <w:r>
        <w:rPr>
          <w:color w:val="000000"/>
          <w:spacing w:val="0"/>
          <w:w w:val="100"/>
          <w:position w:val="0"/>
        </w:rPr>
        <w:t>号），公司与全资子公司杭州云晖设立宁波高新区云楚股权投资管理合伙企业 （有限合伙）、宁波高新区云辽股权投资管理合伙企业（有限合伙）、宁波高新区云齐股权投资管 理合伙企业（有限合伙）、宁波高新区云曹股权投资管理合伙企业（有限合伙）、宁波高新区云韩 股权投资管理合伙企业（有限合伙）、宁波高新区云周股权投资管理合伙企业（有限合伙）、宁波 高新区云梁股权投资管理合伙企业（有限合伙）、宁波高新区云郑股权投资管理合伙企业（有限合 伙），后续将依据与员工签署的创新业务子公司员工持股计划授予协议的相关规定向员工转让相关 员工持股平台的份额。</w:t>
      </w:r>
    </w:p>
    <w:p>
      <w:pPr>
        <w:pStyle w:val="Style64"/>
        <w:keepNext w:val="0"/>
        <w:keepLines w:val="0"/>
        <w:widowControl w:val="0"/>
        <w:shd w:val="clear" w:color="auto" w:fill="auto"/>
        <w:bidi w:val="0"/>
        <w:spacing w:before="0" w:after="500" w:line="413" w:lineRule="exact"/>
        <w:ind w:left="1280" w:right="0" w:firstLine="420"/>
        <w:jc w:val="left"/>
      </w:pPr>
      <w:r>
        <w:rPr>
          <w:color w:val="000000"/>
          <w:spacing w:val="0"/>
          <w:w w:val="100"/>
          <w:position w:val="0"/>
        </w:rPr>
        <w:t>［注</w:t>
      </w:r>
      <w:r>
        <w:rPr>
          <w:color w:val="000000"/>
          <w:spacing w:val="0"/>
          <w:w w:val="100"/>
          <w:position w:val="0"/>
          <w:sz w:val="18"/>
          <w:szCs w:val="18"/>
        </w:rPr>
        <w:t>3］：</w:t>
      </w:r>
      <w:r>
        <w:rPr>
          <w:color w:val="000000"/>
          <w:spacing w:val="0"/>
          <w:w w:val="100"/>
          <w:position w:val="0"/>
        </w:rPr>
        <w:t>根据公司</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24</w:t>
      </w:r>
      <w:r>
        <w:rPr>
          <w:color w:val="000000"/>
          <w:spacing w:val="0"/>
          <w:w w:val="100"/>
          <w:position w:val="0"/>
        </w:rPr>
        <w:t>日五届二十八次董事会决议，公司与高管团队及其他核心 员工共同投资设立宁波星石股权投资合伙企业(有限合伙)、宁波恒星汇股权投资合伙企业(有限合 伙)(原名宁波鲲鹏股权投资合伙企业(有限合伙))。</w:t>
      </w:r>
    </w:p>
    <w:p>
      <w:pPr>
        <w:pStyle w:val="Style21"/>
        <w:keepNext/>
        <w:keepLines/>
        <w:widowControl w:val="0"/>
        <w:shd w:val="clear" w:color="auto" w:fill="auto"/>
        <w:tabs>
          <w:tab w:pos="1749" w:val="left"/>
        </w:tabs>
        <w:bidi w:val="0"/>
        <w:spacing w:before="0" w:after="100" w:line="240" w:lineRule="auto"/>
        <w:ind w:left="1280" w:right="0" w:firstLine="0"/>
        <w:jc w:val="left"/>
      </w:pPr>
      <w:bookmarkStart w:id="1033" w:name="bookmark1033"/>
      <w:bookmarkStart w:id="1034" w:name="bookmark1034"/>
      <w:bookmarkStart w:id="1035" w:name="bookmark1035"/>
      <w:bookmarkStart w:id="1036" w:name="bookmark1036"/>
      <w:r>
        <w:rPr>
          <w:color w:val="000000"/>
          <w:spacing w:val="0"/>
          <w:w w:val="100"/>
          <w:position w:val="0"/>
        </w:rPr>
        <w:t>1</w:t>
      </w:r>
      <w:bookmarkEnd w:id="1035"/>
      <w:r>
        <w:rPr>
          <w:color w:val="000000"/>
          <w:spacing w:val="0"/>
          <w:w w:val="100"/>
          <w:position w:val="0"/>
        </w:rPr>
        <w:t>5、</w:t>
        <w:tab/>
        <w:t>持有至到期投资</w:t>
      </w:r>
      <w:bookmarkEnd w:id="1033"/>
      <w:bookmarkEnd w:id="1034"/>
      <w:bookmarkEnd w:id="1036"/>
    </w:p>
    <w:p>
      <w:pPr>
        <w:pStyle w:val="Style21"/>
        <w:keepNext/>
        <w:keepLines/>
        <w:widowControl w:val="0"/>
        <w:numPr>
          <w:ilvl w:val="0"/>
          <w:numId w:val="103"/>
        </w:numPr>
        <w:shd w:val="clear" w:color="auto" w:fill="auto"/>
        <w:tabs>
          <w:tab w:pos="1715" w:val="left"/>
        </w:tabs>
        <w:bidi w:val="0"/>
        <w:spacing w:before="0" w:after="40" w:line="240" w:lineRule="auto"/>
        <w:ind w:left="1280" w:right="0" w:firstLine="0"/>
        <w:jc w:val="left"/>
      </w:pPr>
      <w:bookmarkStart w:id="1033" w:name="bookmark1033"/>
      <w:bookmarkStart w:id="1034" w:name="bookmark1034"/>
      <w:bookmarkStart w:id="1037" w:name="bookmark1037"/>
      <w:bookmarkStart w:id="1038" w:name="bookmark1038"/>
      <w:bookmarkEnd w:id="1037"/>
      <w:r>
        <w:rPr>
          <w:color w:val="000000"/>
          <w:spacing w:val="0"/>
          <w:w w:val="100"/>
          <w:position w:val="0"/>
        </w:rPr>
        <w:t>.</w:t>
      </w:r>
      <w:r>
        <w:rPr>
          <w:color w:val="000000"/>
          <w:spacing w:val="0"/>
          <w:w w:val="100"/>
          <w:position w:val="0"/>
        </w:rPr>
        <w:t>持有至到期投资情况：</w:t>
      </w:r>
      <w:bookmarkEnd w:id="1033"/>
      <w:bookmarkEnd w:id="1034"/>
      <w:bookmarkEnd w:id="1038"/>
    </w:p>
    <w:p>
      <w:pPr>
        <w:pStyle w:val="Style64"/>
        <w:keepNext w:val="0"/>
        <w:keepLines w:val="0"/>
        <w:widowControl w:val="0"/>
        <w:shd w:val="clear" w:color="auto" w:fill="auto"/>
        <w:bidi w:val="0"/>
        <w:spacing w:before="0" w:after="40" w:line="240" w:lineRule="auto"/>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4"/>
        <w:keepNext w:val="0"/>
        <w:keepLines w:val="0"/>
        <w:widowControl w:val="0"/>
        <w:numPr>
          <w:ilvl w:val="0"/>
          <w:numId w:val="103"/>
        </w:numPr>
        <w:shd w:val="clear" w:color="auto" w:fill="auto"/>
        <w:tabs>
          <w:tab w:pos="1715" w:val="left"/>
        </w:tabs>
        <w:bidi w:val="0"/>
        <w:spacing w:before="0" w:after="40" w:line="240" w:lineRule="auto"/>
        <w:ind w:left="1280" w:right="0" w:firstLine="0"/>
        <w:jc w:val="left"/>
      </w:pPr>
      <w:bookmarkStart w:id="1039" w:name="bookmark1039"/>
      <w:bookmarkEnd w:id="1039"/>
      <w:r>
        <w:rPr>
          <w:b/>
          <w:bCs/>
          <w:color w:val="000000"/>
          <w:spacing w:val="0"/>
          <w:w w:val="100"/>
          <w:position w:val="0"/>
        </w:rPr>
        <w:t>.</w:t>
      </w:r>
      <w:r>
        <w:rPr>
          <w:b/>
          <w:bCs/>
          <w:color w:val="000000"/>
          <w:spacing w:val="0"/>
          <w:w w:val="100"/>
          <w:position w:val="0"/>
        </w:rPr>
        <w:t>期末重要的持有至到期投资：</w:t>
      </w:r>
    </w:p>
    <w:p>
      <w:pPr>
        <w:pStyle w:val="Style64"/>
        <w:keepNext w:val="0"/>
        <w:keepLines w:val="0"/>
        <w:widowControl w:val="0"/>
        <w:shd w:val="clear" w:color="auto" w:fill="auto"/>
        <w:bidi w:val="0"/>
        <w:spacing w:before="0" w:after="40" w:line="240" w:lineRule="auto"/>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4"/>
        <w:keepNext w:val="0"/>
        <w:keepLines w:val="0"/>
        <w:widowControl w:val="0"/>
        <w:numPr>
          <w:ilvl w:val="0"/>
          <w:numId w:val="103"/>
        </w:numPr>
        <w:shd w:val="clear" w:color="auto" w:fill="auto"/>
        <w:tabs>
          <w:tab w:pos="1715" w:val="left"/>
        </w:tabs>
        <w:bidi w:val="0"/>
        <w:spacing w:before="0" w:after="40" w:line="240" w:lineRule="auto"/>
        <w:ind w:left="1280" w:right="0" w:firstLine="0"/>
        <w:jc w:val="left"/>
      </w:pPr>
      <w:bookmarkStart w:id="1040" w:name="bookmark1040"/>
      <w:bookmarkEnd w:id="1040"/>
      <w:r>
        <w:rPr>
          <w:b/>
          <w:bCs/>
          <w:color w:val="000000"/>
          <w:spacing w:val="0"/>
          <w:w w:val="100"/>
          <w:position w:val="0"/>
        </w:rPr>
        <w:t>.</w:t>
      </w:r>
      <w:r>
        <w:rPr>
          <w:b/>
          <w:bCs/>
          <w:color w:val="000000"/>
          <w:spacing w:val="0"/>
          <w:w w:val="100"/>
          <w:position w:val="0"/>
        </w:rPr>
        <w:t>本期重分类的持有至到期投资：</w:t>
      </w:r>
    </w:p>
    <w:p>
      <w:pPr>
        <w:pStyle w:val="Style64"/>
        <w:keepNext w:val="0"/>
        <w:keepLines w:val="0"/>
        <w:widowControl w:val="0"/>
        <w:shd w:val="clear" w:color="auto" w:fill="auto"/>
        <w:bidi w:val="0"/>
        <w:spacing w:before="0" w:after="300" w:line="240" w:lineRule="auto"/>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4"/>
        <w:keepNext w:val="0"/>
        <w:keepLines w:val="0"/>
        <w:widowControl w:val="0"/>
        <w:shd w:val="clear" w:color="auto" w:fill="auto"/>
        <w:bidi w:val="0"/>
        <w:spacing w:before="0" w:after="40" w:line="240" w:lineRule="auto"/>
        <w:ind w:left="1280" w:right="0" w:firstLine="0"/>
        <w:jc w:val="left"/>
      </w:pPr>
      <w:r>
        <w:rPr>
          <w:color w:val="000000"/>
          <w:spacing w:val="0"/>
          <w:w w:val="100"/>
          <w:position w:val="0"/>
        </w:rPr>
        <w:t>其他说明：</w:t>
      </w:r>
    </w:p>
    <w:p>
      <w:pPr>
        <w:pStyle w:val="Style64"/>
        <w:keepNext w:val="0"/>
        <w:keepLines w:val="0"/>
        <w:widowControl w:val="0"/>
        <w:shd w:val="clear" w:color="auto" w:fill="auto"/>
        <w:bidi w:val="0"/>
        <w:spacing w:before="0" w:after="360" w:line="240" w:lineRule="auto"/>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1749" w:val="left"/>
        </w:tabs>
        <w:bidi w:val="0"/>
        <w:spacing w:before="0" w:after="100" w:line="240" w:lineRule="auto"/>
        <w:ind w:left="1280" w:right="0" w:firstLine="0"/>
        <w:jc w:val="left"/>
      </w:pPr>
      <w:bookmarkStart w:id="1041" w:name="bookmark1041"/>
      <w:bookmarkStart w:id="1042" w:name="bookmark1042"/>
      <w:bookmarkStart w:id="1043" w:name="bookmark1043"/>
      <w:bookmarkStart w:id="1044" w:name="bookmark1044"/>
      <w:r>
        <w:rPr>
          <w:color w:val="000000"/>
          <w:spacing w:val="0"/>
          <w:w w:val="100"/>
          <w:position w:val="0"/>
        </w:rPr>
        <w:t>1</w:t>
      </w:r>
      <w:bookmarkEnd w:id="1043"/>
      <w:r>
        <w:rPr>
          <w:color w:val="000000"/>
          <w:spacing w:val="0"/>
          <w:w w:val="100"/>
          <w:position w:val="0"/>
        </w:rPr>
        <w:t>6、</w:t>
        <w:tab/>
        <w:t>长期应收款</w:t>
      </w:r>
      <w:bookmarkEnd w:id="1041"/>
      <w:bookmarkEnd w:id="1042"/>
      <w:bookmarkEnd w:id="1044"/>
    </w:p>
    <w:p>
      <w:pPr>
        <w:pStyle w:val="Style21"/>
        <w:keepNext/>
        <w:keepLines/>
        <w:widowControl w:val="0"/>
        <w:numPr>
          <w:ilvl w:val="0"/>
          <w:numId w:val="105"/>
        </w:numPr>
        <w:shd w:val="clear" w:color="auto" w:fill="auto"/>
        <w:tabs>
          <w:tab w:pos="1715" w:val="left"/>
        </w:tabs>
        <w:bidi w:val="0"/>
        <w:spacing w:before="0" w:after="100" w:line="240" w:lineRule="auto"/>
        <w:ind w:left="1280" w:right="0" w:firstLine="0"/>
        <w:jc w:val="left"/>
      </w:pPr>
      <w:bookmarkStart w:id="1041" w:name="bookmark1041"/>
      <w:bookmarkStart w:id="1042" w:name="bookmark1042"/>
      <w:bookmarkStart w:id="1045" w:name="bookmark1045"/>
      <w:bookmarkStart w:id="1046" w:name="bookmark1046"/>
      <w:bookmarkEnd w:id="1045"/>
      <w:r>
        <w:rPr>
          <w:color w:val="000000"/>
          <w:spacing w:val="0"/>
          <w:w w:val="100"/>
          <w:position w:val="0"/>
        </w:rPr>
        <w:t>长期应收款情况：</w:t>
      </w:r>
      <w:bookmarkEnd w:id="1041"/>
      <w:bookmarkEnd w:id="1042"/>
      <w:bookmarkEnd w:id="1046"/>
    </w:p>
    <w:p>
      <w:pPr>
        <w:pStyle w:val="Style64"/>
        <w:keepNext w:val="0"/>
        <w:keepLines w:val="0"/>
        <w:widowControl w:val="0"/>
        <w:shd w:val="clear" w:color="auto" w:fill="auto"/>
        <w:bidi w:val="0"/>
        <w:spacing w:before="0" w:after="100" w:line="240" w:lineRule="auto"/>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4"/>
        <w:keepNext w:val="0"/>
        <w:keepLines w:val="0"/>
        <w:widowControl w:val="0"/>
        <w:numPr>
          <w:ilvl w:val="0"/>
          <w:numId w:val="105"/>
        </w:numPr>
        <w:shd w:val="clear" w:color="auto" w:fill="auto"/>
        <w:tabs>
          <w:tab w:pos="1715" w:val="left"/>
        </w:tabs>
        <w:bidi w:val="0"/>
        <w:spacing w:before="0" w:after="100" w:line="240" w:lineRule="auto"/>
        <w:ind w:left="1280" w:right="0" w:firstLine="0"/>
        <w:jc w:val="left"/>
      </w:pPr>
      <w:bookmarkStart w:id="1047" w:name="bookmark1047"/>
      <w:bookmarkEnd w:id="1047"/>
      <w:r>
        <w:rPr>
          <w:b/>
          <w:bCs/>
          <w:color w:val="000000"/>
          <w:spacing w:val="0"/>
          <w:w w:val="100"/>
          <w:position w:val="0"/>
        </w:rPr>
        <w:t>因金融资产转移而终止确认的长期应收款</w:t>
      </w:r>
    </w:p>
    <w:p>
      <w:pPr>
        <w:pStyle w:val="Style64"/>
        <w:keepNext w:val="0"/>
        <w:keepLines w:val="0"/>
        <w:widowControl w:val="0"/>
        <w:shd w:val="clear" w:color="auto" w:fill="auto"/>
        <w:bidi w:val="0"/>
        <w:spacing w:before="0" w:after="360" w:line="240" w:lineRule="auto"/>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105"/>
        </w:numPr>
        <w:shd w:val="clear" w:color="auto" w:fill="auto"/>
        <w:tabs>
          <w:tab w:pos="1715" w:val="left"/>
        </w:tabs>
        <w:bidi w:val="0"/>
        <w:spacing w:before="0" w:after="100" w:line="240" w:lineRule="auto"/>
        <w:ind w:left="1280" w:right="0" w:firstLine="0"/>
        <w:jc w:val="left"/>
      </w:pPr>
      <w:bookmarkStart w:id="1048" w:name="bookmark1048"/>
      <w:bookmarkStart w:id="1049" w:name="bookmark1049"/>
      <w:bookmarkStart w:id="1050" w:name="bookmark1050"/>
      <w:bookmarkStart w:id="1051" w:name="bookmark1051"/>
      <w:bookmarkEnd w:id="1050"/>
      <w:r>
        <w:rPr>
          <w:color w:val="000000"/>
          <w:spacing w:val="0"/>
          <w:w w:val="100"/>
          <w:position w:val="0"/>
        </w:rPr>
        <w:t>转移长期应收款且继续涉入形成的资产、负债金额</w:t>
      </w:r>
      <w:bookmarkEnd w:id="1048"/>
      <w:bookmarkEnd w:id="1049"/>
      <w:bookmarkEnd w:id="1051"/>
    </w:p>
    <w:p>
      <w:pPr>
        <w:pStyle w:val="Style64"/>
        <w:keepNext w:val="0"/>
        <w:keepLines w:val="0"/>
        <w:widowControl w:val="0"/>
        <w:shd w:val="clear" w:color="auto" w:fill="auto"/>
        <w:bidi w:val="0"/>
        <w:spacing w:before="0" w:after="300" w:line="240" w:lineRule="auto"/>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4"/>
        <w:keepNext w:val="0"/>
        <w:keepLines w:val="0"/>
        <w:widowControl w:val="0"/>
        <w:shd w:val="clear" w:color="auto" w:fill="auto"/>
        <w:bidi w:val="0"/>
        <w:spacing w:before="0" w:after="40" w:line="240" w:lineRule="auto"/>
        <w:ind w:left="1280" w:right="0" w:firstLine="0"/>
        <w:jc w:val="left"/>
      </w:pPr>
      <w:r>
        <w:rPr>
          <w:color w:val="000000"/>
          <w:spacing w:val="0"/>
          <w:w w:val="100"/>
          <w:position w:val="0"/>
        </w:rPr>
        <w:t>其他说明</w:t>
      </w:r>
    </w:p>
    <w:p>
      <w:pPr>
        <w:pStyle w:val="Style64"/>
        <w:keepNext w:val="0"/>
        <w:keepLines w:val="0"/>
        <w:widowControl w:val="0"/>
        <w:shd w:val="clear" w:color="auto" w:fill="auto"/>
        <w:bidi w:val="0"/>
        <w:spacing w:before="0" w:after="360" w:line="240" w:lineRule="auto"/>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1280" w:right="0" w:firstLine="0"/>
        <w:jc w:val="left"/>
      </w:pPr>
      <w:bookmarkStart w:id="1052" w:name="bookmark1052"/>
      <w:bookmarkStart w:id="1053" w:name="bookmark1053"/>
      <w:bookmarkStart w:id="1054" w:name="bookmark1054"/>
      <w:bookmarkStart w:id="1055" w:name="bookmark1055"/>
      <w:r>
        <w:rPr>
          <w:color w:val="000000"/>
          <w:spacing w:val="0"/>
          <w:w w:val="100"/>
          <w:position w:val="0"/>
        </w:rPr>
        <w:t>1</w:t>
      </w:r>
      <w:bookmarkEnd w:id="1054"/>
      <w:r>
        <w:rPr>
          <w:color w:val="000000"/>
          <w:spacing w:val="0"/>
          <w:w w:val="100"/>
          <w:position w:val="0"/>
        </w:rPr>
        <w:t>7、长期股权投资</w:t>
      </w:r>
      <w:bookmarkEnd w:id="1052"/>
      <w:bookmarkEnd w:id="1053"/>
      <w:bookmarkEnd w:id="1055"/>
    </w:p>
    <w:p>
      <w:pPr>
        <w:pStyle w:val="Style64"/>
        <w:keepNext w:val="0"/>
        <w:keepLines w:val="0"/>
        <w:widowControl w:val="0"/>
        <w:shd w:val="clear" w:color="auto" w:fill="auto"/>
        <w:bidi w:val="0"/>
        <w:spacing w:before="0" w:after="40" w:line="240" w:lineRule="auto"/>
        <w:ind w:left="128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397"/>
        <w:gridCol w:w="1075"/>
        <w:gridCol w:w="782"/>
        <w:gridCol w:w="941"/>
        <w:gridCol w:w="1046"/>
        <w:gridCol w:w="619"/>
        <w:gridCol w:w="907"/>
        <w:gridCol w:w="773"/>
        <w:gridCol w:w="734"/>
        <w:gridCol w:w="691"/>
        <w:gridCol w:w="1061"/>
        <w:gridCol w:w="658"/>
      </w:tblGrid>
      <w:tr>
        <w:trPr>
          <w:trHeight w:val="264" w:hRule="exact"/>
        </w:trPr>
        <w:tc>
          <w:tcPr>
            <w:gridSpan w:val="10"/>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单位：万元币</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口种：人民币</w:t>
            </w:r>
          </w:p>
        </w:tc>
        <w:tc>
          <w:tcPr>
            <w:tcBorders>
              <w:left w:val="single" w:sz="4"/>
            </w:tcBorders>
            <w:shd w:val="clear" w:color="auto" w:fill="FFFFFF"/>
            <w:vAlign w:val="top"/>
          </w:tcPr>
          <w:p>
            <w:pPr>
              <w:widowControl w:val="0"/>
              <w:rPr>
                <w:sz w:val="10"/>
                <w:szCs w:val="10"/>
              </w:rPr>
            </w:pPr>
          </w:p>
        </w:tc>
      </w:tr>
      <w:tr>
        <w:trPr>
          <w:trHeight w:val="245"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被投资单位</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期初 余额</w:t>
            </w:r>
          </w:p>
        </w:tc>
        <w:tc>
          <w:tcPr>
            <w:gridSpan w:val="8"/>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期末 余额</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32" w:lineRule="exact"/>
              <w:ind w:left="140" w:right="0" w:firstLine="0"/>
              <w:jc w:val="left"/>
              <w:rPr>
                <w:sz w:val="18"/>
                <w:szCs w:val="18"/>
              </w:rPr>
            </w:pPr>
            <w:r>
              <w:rPr>
                <w:color w:val="000000"/>
                <w:spacing w:val="0"/>
                <w:w w:val="100"/>
                <w:position w:val="0"/>
                <w:sz w:val="18"/>
                <w:szCs w:val="18"/>
              </w:rPr>
              <w:t>减值 准备 期末 余额</w:t>
            </w:r>
          </w:p>
        </w:tc>
      </w:tr>
      <w:tr>
        <w:trPr>
          <w:trHeight w:val="94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追加投 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权益法下 确认的投 资损益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其他 综合 收益 调整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其他权 益变动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宣告发 放现金 股利或 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3" w:lineRule="exact"/>
              <w:ind w:left="180" w:right="0" w:firstLine="0"/>
              <w:jc w:val="left"/>
              <w:rPr>
                <w:sz w:val="18"/>
                <w:szCs w:val="18"/>
              </w:rPr>
            </w:pPr>
            <w:r>
              <w:rPr>
                <w:color w:val="000000"/>
                <w:spacing w:val="0"/>
                <w:w w:val="100"/>
                <w:position w:val="0"/>
                <w:sz w:val="18"/>
                <w:szCs w:val="18"/>
              </w:rPr>
              <w:t>计提 减值 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3" w:lineRule="exact"/>
              <w:ind w:left="0" w:right="0" w:firstLine="0"/>
              <w:jc w:val="left"/>
              <w:rPr>
                <w:sz w:val="16"/>
                <w:szCs w:val="16"/>
              </w:rPr>
            </w:pPr>
            <w:r>
              <w:rPr>
                <w:color w:val="000000"/>
                <w:spacing w:val="0"/>
                <w:w w:val="100"/>
                <w:position w:val="0"/>
                <w:sz w:val="18"/>
                <w:szCs w:val="18"/>
              </w:rPr>
              <w:t>蚂蚁(杭州)基 金销售有限公 司［注</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7,905.12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335.33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555.09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8,795.54</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杭州恒生世纪 实业有限公司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630. </w:t>
            </w:r>
            <w:r>
              <w:rPr>
                <w:color w:val="000000"/>
                <w:spacing w:val="0"/>
                <w:w w:val="100"/>
                <w:position w:val="0"/>
                <w:sz w:val="16"/>
                <w:szCs w:val="16"/>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140. </w:t>
            </w:r>
            <w:r>
              <w:rPr>
                <w:color w:val="000000"/>
                <w:spacing w:val="0"/>
                <w:w w:val="100"/>
                <w:position w:val="0"/>
                <w:sz w:val="16"/>
                <w:szCs w:val="16"/>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3,770. </w:t>
            </w:r>
            <w:r>
              <w:rPr>
                <w:color w:val="000000"/>
                <w:spacing w:val="0"/>
                <w:w w:val="100"/>
                <w:position w:val="0"/>
                <w:sz w:val="16"/>
                <w:szCs w:val="16"/>
              </w:rPr>
              <w:t>99</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浙江维尔科技 股份有限公司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3,194.44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3, 8</w:t>
            </w:r>
            <w:r>
              <w:rPr>
                <w:color w:val="000000"/>
                <w:spacing w:val="0"/>
                <w:w w:val="100"/>
                <w:position w:val="0"/>
                <w:sz w:val="16"/>
                <w:szCs w:val="16"/>
              </w:rPr>
              <w:t xml:space="preserve">81. </w:t>
            </w:r>
            <w:r>
              <w:rPr>
                <w:color w:val="000000"/>
                <w:spacing w:val="0"/>
                <w:w w:val="100"/>
                <w:position w:val="0"/>
                <w:sz w:val="16"/>
                <w:szCs w:val="16"/>
              </w:rPr>
              <w:t>36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535. </w:t>
            </w:r>
            <w:r>
              <w:rPr>
                <w:color w:val="000000"/>
                <w:spacing w:val="0"/>
                <w:w w:val="100"/>
                <w:position w:val="0"/>
                <w:sz w:val="16"/>
                <w:szCs w:val="16"/>
              </w:rPr>
              <w:t>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151. </w:t>
            </w:r>
            <w:r>
              <w:rPr>
                <w:color w:val="000000"/>
                <w:spacing w:val="0"/>
                <w:w w:val="100"/>
                <w:position w:val="0"/>
                <w:sz w:val="16"/>
                <w:szCs w:val="16"/>
              </w:rPr>
              <w:t>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97"/>
        <w:gridCol w:w="1075"/>
        <w:gridCol w:w="782"/>
        <w:gridCol w:w="941"/>
        <w:gridCol w:w="1046"/>
        <w:gridCol w:w="619"/>
        <w:gridCol w:w="907"/>
        <w:gridCol w:w="773"/>
        <w:gridCol w:w="734"/>
        <w:gridCol w:w="696"/>
        <w:gridCol w:w="1066"/>
        <w:gridCol w:w="648"/>
      </w:tblGrid>
      <w:tr>
        <w:trPr>
          <w:trHeight w:val="48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杭州恒生鼎汇 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20, </w:t>
            </w:r>
            <w:r>
              <w:rPr>
                <w:color w:val="000000"/>
                <w:spacing w:val="0"/>
                <w:w w:val="100"/>
                <w:position w:val="0"/>
                <w:sz w:val="16"/>
                <w:szCs w:val="16"/>
              </w:rPr>
              <w:t xml:space="preserve">022. </w:t>
            </w:r>
            <w:r>
              <w:rPr>
                <w:color w:val="000000"/>
                <w:spacing w:val="0"/>
                <w:w w:val="100"/>
                <w:position w:val="0"/>
                <w:sz w:val="16"/>
                <w:szCs w:val="16"/>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070. </w:t>
            </w:r>
            <w:r>
              <w:rPr>
                <w:color w:val="000000"/>
                <w:spacing w:val="0"/>
                <w:w w:val="100"/>
                <w:position w:val="0"/>
                <w:sz w:val="16"/>
                <w:szCs w:val="16"/>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 </w:t>
            </w:r>
            <w:r>
              <w:rPr>
                <w:color w:val="000000"/>
                <w:spacing w:val="0"/>
                <w:w w:val="100"/>
                <w:position w:val="0"/>
                <w:sz w:val="16"/>
                <w:szCs w:val="16"/>
              </w:rPr>
              <w:t xml:space="preserve">093. </w:t>
            </w:r>
            <w:r>
              <w:rPr>
                <w:color w:val="000000"/>
                <w:spacing w:val="0"/>
                <w:w w:val="100"/>
                <w:position w:val="0"/>
                <w:sz w:val="16"/>
                <w:szCs w:val="16"/>
              </w:rPr>
              <w:t>46</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深圳开拓者科 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862. </w:t>
            </w:r>
            <w:r>
              <w:rPr>
                <w:color w:val="000000"/>
                <w:spacing w:val="0"/>
                <w:w w:val="100"/>
                <w:position w:val="0"/>
                <w:sz w:val="16"/>
                <w:szCs w:val="16"/>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704. </w:t>
            </w:r>
            <w:r>
              <w:rPr>
                <w:color w:val="000000"/>
                <w:spacing w:val="0"/>
                <w:w w:val="100"/>
                <w:position w:val="0"/>
                <w:sz w:val="16"/>
                <w:szCs w:val="16"/>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-189. </w:t>
            </w:r>
            <w:r>
              <w:rPr>
                <w:color w:val="000000"/>
                <w:spacing w:val="0"/>
                <w:w w:val="100"/>
                <w:position w:val="0"/>
                <w:sz w:val="16"/>
                <w:szCs w:val="16"/>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377.40</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杭州融都科技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4,015.41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-624. </w:t>
            </w:r>
            <w:r>
              <w:rPr>
                <w:color w:val="000000"/>
                <w:spacing w:val="0"/>
                <w:w w:val="100"/>
                <w:position w:val="0"/>
                <w:sz w:val="16"/>
                <w:szCs w:val="16"/>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390. </w:t>
            </w:r>
            <w:r>
              <w:rPr>
                <w:color w:val="000000"/>
                <w:spacing w:val="0"/>
                <w:w w:val="100"/>
                <w:position w:val="0"/>
                <w:sz w:val="16"/>
                <w:szCs w:val="16"/>
              </w:rPr>
              <w:t>62</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8"/>
                <w:szCs w:val="18"/>
              </w:rPr>
              <w:t>浙江互联网金 融资产交易中 心股份有限公 司［注</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870. </w:t>
            </w:r>
            <w:r>
              <w:rPr>
                <w:color w:val="000000"/>
                <w:spacing w:val="0"/>
                <w:w w:val="100"/>
                <w:position w:val="0"/>
                <w:sz w:val="16"/>
                <w:szCs w:val="16"/>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w:t>
            </w:r>
            <w:r>
              <w:rPr>
                <w:color w:val="000000"/>
                <w:spacing w:val="0"/>
                <w:w w:val="100"/>
                <w:position w:val="0"/>
                <w:sz w:val="16"/>
                <w:szCs w:val="16"/>
              </w:rPr>
              <w:t xml:space="preserve">980. </w:t>
            </w:r>
            <w:r>
              <w:rPr>
                <w:color w:val="000000"/>
                <w:spacing w:val="0"/>
                <w:w w:val="100"/>
                <w:position w:val="0"/>
                <w:sz w:val="16"/>
                <w:szCs w:val="16"/>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-51.15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浙江恒生长运 网络科技有限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618.06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220.50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220.50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-294.33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323.73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杭州恒生芸泰 网络科技有限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1,957.10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-2,054.20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广东粤财互联 网金融股份有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983.93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1,011.59</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杭州恒生百川 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960. </w:t>
            </w:r>
            <w:r>
              <w:rPr>
                <w:color w:val="000000"/>
                <w:spacing w:val="0"/>
                <w:w w:val="100"/>
                <w:position w:val="0"/>
                <w:sz w:val="16"/>
                <w:szCs w:val="16"/>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087. </w:t>
            </w:r>
            <w:r>
              <w:rPr>
                <w:color w:val="000000"/>
                <w:spacing w:val="0"/>
                <w:w w:val="100"/>
                <w:position w:val="0"/>
                <w:sz w:val="16"/>
                <w:szCs w:val="16"/>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14, </w:t>
            </w:r>
            <w:r>
              <w:rPr>
                <w:color w:val="000000"/>
                <w:spacing w:val="0"/>
                <w:w w:val="100"/>
                <w:position w:val="0"/>
                <w:sz w:val="16"/>
                <w:szCs w:val="16"/>
              </w:rPr>
              <w:t xml:space="preserve">048. </w:t>
            </w:r>
            <w:r>
              <w:rPr>
                <w:color w:val="000000"/>
                <w:spacing w:val="0"/>
                <w:w w:val="100"/>
                <w:position w:val="0"/>
                <w:sz w:val="16"/>
                <w:szCs w:val="16"/>
              </w:rPr>
              <w:t>43</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62,020. </w:t>
            </w:r>
            <w:r>
              <w:rPr>
                <w:color w:val="000000"/>
                <w:spacing w:val="0"/>
                <w:w w:val="100"/>
                <w:position w:val="0"/>
                <w:sz w:val="16"/>
                <w:szCs w:val="16"/>
              </w:rPr>
              <w:t>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338.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101. </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949. </w:t>
            </w:r>
            <w:r>
              <w:rPr>
                <w:color w:val="000000"/>
                <w:spacing w:val="0"/>
                <w:w w:val="100"/>
                <w:position w:val="0"/>
                <w:sz w:val="16"/>
                <w:szCs w:val="16"/>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575. </w:t>
            </w:r>
            <w:r>
              <w:rPr>
                <w:color w:val="000000"/>
                <w:spacing w:val="0"/>
                <w:w w:val="100"/>
                <w:position w:val="0"/>
                <w:sz w:val="16"/>
                <w:szCs w:val="16"/>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62,781.61</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62,020.61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338. </w:t>
            </w:r>
            <w:r>
              <w:rPr>
                <w:color w:val="000000"/>
                <w:spacing w:val="0"/>
                <w:w w:val="100"/>
                <w:position w:val="0"/>
                <w:sz w:val="16"/>
                <w:szCs w:val="16"/>
              </w:rPr>
              <w:t>15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101. </w:t>
            </w:r>
            <w:r>
              <w:rPr>
                <w:color w:val="000000"/>
                <w:spacing w:val="0"/>
                <w:w w:val="100"/>
                <w:position w:val="0"/>
                <w:sz w:val="16"/>
                <w:szCs w:val="16"/>
              </w:rPr>
              <w:t>86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949. </w:t>
            </w:r>
            <w:r>
              <w:rPr>
                <w:color w:val="000000"/>
                <w:spacing w:val="0"/>
                <w:w w:val="100"/>
                <w:position w:val="0"/>
                <w:sz w:val="16"/>
                <w:szCs w:val="16"/>
              </w:rPr>
              <w:t>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575. </w:t>
            </w:r>
            <w:r>
              <w:rPr>
                <w:color w:val="000000"/>
                <w:spacing w:val="0"/>
                <w:w w:val="100"/>
                <w:position w:val="0"/>
                <w:sz w:val="16"/>
                <w:szCs w:val="16"/>
              </w:rPr>
              <w:t>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62,781.61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64"/>
        <w:keepNext w:val="0"/>
        <w:keepLines w:val="0"/>
        <w:widowControl w:val="0"/>
        <w:shd w:val="clear" w:color="auto" w:fill="auto"/>
        <w:bidi w:val="0"/>
        <w:spacing w:before="0" w:after="0" w:line="413" w:lineRule="exact"/>
        <w:ind w:left="1280" w:right="0" w:firstLine="0"/>
        <w:jc w:val="left"/>
      </w:pPr>
      <w:r>
        <w:rPr>
          <w:color w:val="000000"/>
          <w:spacing w:val="0"/>
          <w:w w:val="100"/>
          <w:position w:val="0"/>
        </w:rPr>
        <w:t>其他说明</w:t>
      </w:r>
    </w:p>
    <w:p>
      <w:pPr>
        <w:pStyle w:val="Style64"/>
        <w:keepNext w:val="0"/>
        <w:keepLines w:val="0"/>
        <w:widowControl w:val="0"/>
        <w:shd w:val="clear" w:color="auto" w:fill="auto"/>
        <w:bidi w:val="0"/>
        <w:spacing w:before="0" w:after="0" w:line="413" w:lineRule="exact"/>
        <w:ind w:left="1280"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原名为杭州数米基金销售有限公司。</w:t>
      </w:r>
    </w:p>
    <w:p>
      <w:pPr>
        <w:pStyle w:val="Style64"/>
        <w:keepNext w:val="0"/>
        <w:keepLines w:val="0"/>
        <w:widowControl w:val="0"/>
        <w:shd w:val="clear" w:color="auto" w:fill="auto"/>
        <w:bidi w:val="0"/>
        <w:spacing w:before="0" w:after="480" w:line="413" w:lineRule="exact"/>
        <w:ind w:left="1280" w:right="0" w:firstLine="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系综合考虑公司直接持有及员工持股平台间接持有的股权比例后，合计确认权益法核算 亏损。</w:t>
      </w:r>
    </w:p>
    <w:p>
      <w:pPr>
        <w:pStyle w:val="Style21"/>
        <w:keepNext/>
        <w:keepLines/>
        <w:widowControl w:val="0"/>
        <w:shd w:val="clear" w:color="auto" w:fill="auto"/>
        <w:bidi w:val="0"/>
        <w:spacing w:before="0" w:after="100" w:line="240" w:lineRule="auto"/>
        <w:ind w:left="1280" w:right="0" w:firstLine="0"/>
        <w:jc w:val="left"/>
      </w:pPr>
      <w:bookmarkStart w:id="1056" w:name="bookmark1056"/>
      <w:bookmarkStart w:id="1057" w:name="bookmark1057"/>
      <w:bookmarkStart w:id="1058" w:name="bookmark1058"/>
      <w:bookmarkStart w:id="1059" w:name="bookmark1059"/>
      <w:r>
        <w:rPr>
          <w:color w:val="000000"/>
          <w:spacing w:val="0"/>
          <w:w w:val="100"/>
          <w:position w:val="0"/>
        </w:rPr>
        <w:t>1</w:t>
      </w:r>
      <w:bookmarkEnd w:id="1058"/>
      <w:r>
        <w:rPr>
          <w:color w:val="000000"/>
          <w:spacing w:val="0"/>
          <w:w w:val="100"/>
          <w:position w:val="0"/>
        </w:rPr>
        <w:t>8、投资性房地产</w:t>
      </w:r>
      <w:bookmarkEnd w:id="1056"/>
      <w:bookmarkEnd w:id="1057"/>
      <w:bookmarkEnd w:id="1059"/>
    </w:p>
    <w:p>
      <w:pPr>
        <w:pStyle w:val="Style64"/>
        <w:keepNext w:val="0"/>
        <w:keepLines w:val="0"/>
        <w:widowControl w:val="0"/>
        <w:shd w:val="clear" w:color="auto" w:fill="auto"/>
        <w:bidi w:val="0"/>
        <w:spacing w:before="0" w:after="100" w:line="240" w:lineRule="auto"/>
        <w:ind w:left="1280" w:right="0" w:firstLine="0"/>
        <w:jc w:val="left"/>
      </w:pPr>
      <w:r>
        <w:rPr>
          <w:color w:val="000000"/>
          <w:spacing w:val="0"/>
          <w:w w:val="100"/>
          <w:position w:val="0"/>
        </w:rPr>
        <w:t>投资性房地产计量模式</w:t>
      </w:r>
    </w:p>
    <w:p>
      <w:pPr>
        <w:pStyle w:val="Style64"/>
        <w:keepNext w:val="0"/>
        <w:keepLines w:val="0"/>
        <w:widowControl w:val="0"/>
        <w:shd w:val="clear" w:color="auto" w:fill="auto"/>
        <w:bidi w:val="0"/>
        <w:spacing w:before="0" w:after="100" w:line="240" w:lineRule="auto"/>
        <w:ind w:left="1280" w:right="0" w:firstLine="0"/>
        <w:jc w:val="left"/>
      </w:pPr>
      <w:bookmarkStart w:id="1060" w:name="bookmark1060"/>
      <w:r>
        <w:rPr>
          <w:b/>
          <w:bCs/>
          <w:color w:val="000000"/>
          <w:spacing w:val="0"/>
          <w:w w:val="100"/>
          <w:position w:val="0"/>
        </w:rPr>
        <w:t>（</w:t>
      </w:r>
      <w:bookmarkEnd w:id="1060"/>
      <w:r>
        <w:rPr>
          <w:b/>
          <w:bCs/>
          <w:color w:val="000000"/>
          <w:spacing w:val="0"/>
          <w:w w:val="100"/>
          <w:position w:val="0"/>
        </w:rPr>
        <w:t>1）.</w:t>
      </w:r>
      <w:r>
        <w:rPr>
          <w:b/>
          <w:bCs/>
          <w:color w:val="000000"/>
          <w:spacing w:val="0"/>
          <w:w w:val="100"/>
          <w:position w:val="0"/>
        </w:rPr>
        <w:t>采用成本计量模式的投资性房地产</w:t>
      </w:r>
    </w:p>
    <w:p>
      <w:pPr>
        <w:pStyle w:val="Style64"/>
        <w:keepNext w:val="0"/>
        <w:keepLines w:val="0"/>
        <w:widowControl w:val="0"/>
        <w:shd w:val="clear" w:color="auto" w:fill="auto"/>
        <w:bidi w:val="0"/>
        <w:spacing w:before="0" w:after="0" w:line="240" w:lineRule="auto"/>
        <w:ind w:left="0" w:right="560" w:firstLine="0"/>
        <w:jc w:val="right"/>
      </w:pPr>
      <w:r>
        <w:rPr>
          <w:color w:val="000000"/>
          <w:spacing w:val="0"/>
          <w:w w:val="100"/>
          <w:position w:val="0"/>
        </w:rPr>
        <w:t>单位：元币种：人民币</w:t>
      </w:r>
    </w:p>
    <w:tbl>
      <w:tblPr>
        <w:tblOverlap w:val="never"/>
        <w:jc w:val="right"/>
        <w:tblLayout w:type="fixed"/>
      </w:tblPr>
      <w:tblGrid>
        <w:gridCol w:w="2794"/>
        <w:gridCol w:w="1584"/>
        <w:gridCol w:w="1555"/>
        <w:gridCol w:w="1541"/>
        <w:gridCol w:w="1589"/>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44,198,241.95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395,163.50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44,593,405.45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1,864, </w:t>
            </w:r>
            <w:r>
              <w:rPr>
                <w:color w:val="000000"/>
                <w:spacing w:val="0"/>
                <w:w w:val="100"/>
                <w:position w:val="0"/>
                <w:sz w:val="18"/>
                <w:szCs w:val="18"/>
              </w:rPr>
              <w:t xml:space="preserve">200. </w:t>
            </w:r>
            <w:r>
              <w:rPr>
                <w:color w:val="000000"/>
                <w:spacing w:val="0"/>
                <w:w w:val="100"/>
                <w:position w:val="0"/>
                <w:sz w:val="18"/>
                <w:szCs w:val="18"/>
              </w:rPr>
              <w:t>32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31,713.69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1,895,914.01</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93" w:lineRule="exact"/>
              <w:ind w:left="940" w:right="0" w:hanging="520"/>
              <w:jc w:val="left"/>
            </w:pPr>
            <w:r>
              <w:rPr>
                <w:color w:val="000000"/>
                <w:spacing w:val="0"/>
                <w:w w:val="100"/>
                <w:position w:val="0"/>
                <w:sz w:val="18"/>
                <w:szCs w:val="18"/>
              </w:rPr>
              <w:t>（2）</w:t>
            </w:r>
            <w:r>
              <w:rPr>
                <w:color w:val="000000"/>
                <w:spacing w:val="0"/>
                <w:w w:val="100"/>
                <w:position w:val="0"/>
              </w:rPr>
              <w:t>存货'固定资产' 在建工程转入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1,864, </w:t>
            </w:r>
            <w:r>
              <w:rPr>
                <w:color w:val="000000"/>
                <w:spacing w:val="0"/>
                <w:w w:val="100"/>
                <w:position w:val="0"/>
                <w:sz w:val="18"/>
                <w:szCs w:val="18"/>
              </w:rPr>
              <w:t xml:space="preserve">200. </w:t>
            </w:r>
            <w:r>
              <w:rPr>
                <w:color w:val="000000"/>
                <w:spacing w:val="0"/>
                <w:w w:val="100"/>
                <w:position w:val="0"/>
                <w:sz w:val="18"/>
                <w:szCs w:val="18"/>
              </w:rPr>
              <w:t>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31,713.69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1,895,914.01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28,595,081.93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196,663.13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28,791,745.06</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93" w:lineRule="exact"/>
              <w:ind w:left="940" w:right="0" w:hanging="520"/>
              <w:jc w:val="both"/>
            </w:pPr>
            <w:r>
              <w:rPr>
                <w:color w:val="000000"/>
                <w:spacing w:val="0"/>
                <w:w w:val="100"/>
                <w:position w:val="0"/>
                <w:sz w:val="18"/>
                <w:szCs w:val="18"/>
              </w:rPr>
              <w:t>（3）</w:t>
            </w:r>
            <w:r>
              <w:rPr>
                <w:color w:val="000000"/>
                <w:spacing w:val="0"/>
                <w:w w:val="100"/>
                <w:position w:val="0"/>
              </w:rPr>
              <w:t>转出至固定资产 及无形资产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28,595,081.93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196,663.13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28,791,745.06</w:t>
            </w:r>
          </w:p>
        </w:tc>
      </w:tr>
      <w:tr>
        <w:trPr>
          <w:trHeight w:val="28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94"/>
        <w:gridCol w:w="1584"/>
        <w:gridCol w:w="1555"/>
        <w:gridCol w:w="1541"/>
        <w:gridCol w:w="1589"/>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17,467,360.34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230,214.06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17,697,574.40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7,179, </w:t>
            </w:r>
            <w:r>
              <w:rPr>
                <w:color w:val="000000"/>
                <w:spacing w:val="0"/>
                <w:w w:val="100"/>
                <w:position w:val="0"/>
                <w:sz w:val="18"/>
                <w:szCs w:val="18"/>
              </w:rPr>
              <w:t>322.24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92,204.50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7,271, </w:t>
            </w:r>
            <w:r>
              <w:rPr>
                <w:color w:val="000000"/>
                <w:spacing w:val="0"/>
                <w:w w:val="100"/>
                <w:position w:val="0"/>
                <w:sz w:val="18"/>
                <w:szCs w:val="18"/>
              </w:rPr>
              <w:t xml:space="preserve">526. </w:t>
            </w:r>
            <w:r>
              <w:rPr>
                <w:color w:val="000000"/>
                <w:spacing w:val="0"/>
                <w:w w:val="100"/>
                <w:position w:val="0"/>
                <w:sz w:val="18"/>
                <w:szCs w:val="18"/>
              </w:rPr>
              <w:t>74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1,600, </w:t>
            </w:r>
            <w:r>
              <w:rPr>
                <w:color w:val="000000"/>
                <w:spacing w:val="0"/>
                <w:w w:val="100"/>
                <w:position w:val="0"/>
                <w:sz w:val="18"/>
                <w:szCs w:val="18"/>
              </w:rPr>
              <w:t xml:space="preserve">827. </w:t>
            </w:r>
            <w:r>
              <w:rPr>
                <w:color w:val="000000"/>
                <w:spacing w:val="0"/>
                <w:w w:val="100"/>
                <w:position w:val="0"/>
                <w:sz w:val="18"/>
                <w:szCs w:val="18"/>
              </w:rPr>
              <w:t>40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12,811.79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1,613, </w:t>
            </w:r>
            <w:r>
              <w:rPr>
                <w:color w:val="000000"/>
                <w:spacing w:val="0"/>
                <w:w w:val="100"/>
                <w:position w:val="0"/>
                <w:sz w:val="18"/>
                <w:szCs w:val="18"/>
              </w:rPr>
              <w:t xml:space="preserve">639. </w:t>
            </w:r>
            <w:r>
              <w:rPr>
                <w:color w:val="000000"/>
                <w:spacing w:val="0"/>
                <w:w w:val="100"/>
                <w:position w:val="0"/>
                <w:sz w:val="18"/>
                <w:szCs w:val="18"/>
              </w:rPr>
              <w:t>19</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1,433, </w:t>
            </w:r>
            <w:r>
              <w:rPr>
                <w:color w:val="000000"/>
                <w:spacing w:val="0"/>
                <w:w w:val="100"/>
                <w:position w:val="0"/>
                <w:sz w:val="18"/>
                <w:szCs w:val="18"/>
              </w:rPr>
              <w:t xml:space="preserve">830. </w:t>
            </w:r>
            <w:r>
              <w:rPr>
                <w:color w:val="000000"/>
                <w:spacing w:val="0"/>
                <w:w w:val="100"/>
                <w:position w:val="0"/>
                <w:sz w:val="18"/>
                <w:szCs w:val="18"/>
              </w:rPr>
              <w:t>24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5,208. </w:t>
            </w:r>
            <w:r>
              <w:rPr>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1,439, </w:t>
            </w:r>
            <w:r>
              <w:rPr>
                <w:color w:val="000000"/>
                <w:spacing w:val="0"/>
                <w:w w:val="100"/>
                <w:position w:val="0"/>
                <w:sz w:val="18"/>
                <w:szCs w:val="18"/>
              </w:rPr>
              <w:t xml:space="preserve">038. </w:t>
            </w:r>
            <w:r>
              <w:rPr>
                <w:color w:val="000000"/>
                <w:spacing w:val="0"/>
                <w:w w:val="100"/>
                <w:position w:val="0"/>
                <w:sz w:val="18"/>
                <w:szCs w:val="18"/>
              </w:rPr>
              <w:t>87</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w:t>
            </w:r>
            <w:r>
              <w:rPr>
                <w:color w:val="000000"/>
                <w:spacing w:val="0"/>
                <w:w w:val="100"/>
                <w:position w:val="0"/>
              </w:rPr>
              <w:t>折旧及摊销转入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166,997.16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7,603. </w:t>
            </w:r>
            <w:r>
              <w:rPr>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174,600.32</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5,898, </w:t>
            </w:r>
            <w:r>
              <w:rPr>
                <w:color w:val="000000"/>
                <w:spacing w:val="0"/>
                <w:w w:val="100"/>
                <w:position w:val="0"/>
                <w:sz w:val="18"/>
                <w:szCs w:val="18"/>
              </w:rPr>
              <w:t xml:space="preserve">399. </w:t>
            </w:r>
            <w:r>
              <w:rPr>
                <w:color w:val="000000"/>
                <w:spacing w:val="0"/>
                <w:w w:val="100"/>
                <w:position w:val="0"/>
                <w:sz w:val="18"/>
                <w:szCs w:val="18"/>
              </w:rPr>
              <w:t>18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45,738.63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5,944, </w:t>
            </w:r>
            <w:r>
              <w:rPr>
                <w:color w:val="000000"/>
                <w:spacing w:val="0"/>
                <w:w w:val="100"/>
                <w:position w:val="0"/>
                <w:sz w:val="18"/>
                <w:szCs w:val="18"/>
              </w:rPr>
              <w:t>137.81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93" w:lineRule="exact"/>
              <w:ind w:left="940" w:right="0" w:hanging="520"/>
              <w:jc w:val="both"/>
            </w:pPr>
            <w:r>
              <w:rPr>
                <w:color w:val="000000"/>
                <w:spacing w:val="0"/>
                <w:w w:val="100"/>
                <w:position w:val="0"/>
                <w:sz w:val="18"/>
                <w:szCs w:val="18"/>
              </w:rPr>
              <w:t>(3)</w:t>
            </w:r>
            <w:r>
              <w:rPr>
                <w:color w:val="000000"/>
                <w:spacing w:val="0"/>
                <w:w w:val="100"/>
                <w:position w:val="0"/>
              </w:rPr>
              <w:t>转出至固定资产 及无形资产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5,898, </w:t>
            </w:r>
            <w:r>
              <w:rPr>
                <w:color w:val="000000"/>
                <w:spacing w:val="0"/>
                <w:w w:val="100"/>
                <w:position w:val="0"/>
                <w:sz w:val="18"/>
                <w:szCs w:val="18"/>
              </w:rPr>
              <w:t xml:space="preserve">399. </w:t>
            </w:r>
            <w:r>
              <w:rPr>
                <w:color w:val="000000"/>
                <w:spacing w:val="0"/>
                <w:w w:val="100"/>
                <w:position w:val="0"/>
                <w:sz w:val="18"/>
                <w:szCs w:val="18"/>
              </w:rPr>
              <w:t>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45,738.63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5,944, </w:t>
            </w:r>
            <w:r>
              <w:rPr>
                <w:color w:val="000000"/>
                <w:spacing w:val="0"/>
                <w:w w:val="100"/>
                <w:position w:val="0"/>
                <w:sz w:val="18"/>
                <w:szCs w:val="18"/>
              </w:rPr>
              <w:t>137.81</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2,881,750. </w:t>
            </w:r>
            <w:r>
              <w:rPr>
                <w:color w:val="000000"/>
                <w:spacing w:val="0"/>
                <w:w w:val="100"/>
                <w:position w:val="0"/>
                <w:sz w:val="18"/>
                <w:szCs w:val="18"/>
              </w:rPr>
              <w:t>46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59,277.66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2,941, </w:t>
            </w:r>
            <w:r>
              <w:rPr>
                <w:color w:val="000000"/>
                <w:spacing w:val="0"/>
                <w:w w:val="100"/>
                <w:position w:val="0"/>
                <w:sz w:val="18"/>
                <w:szCs w:val="18"/>
              </w:rPr>
              <w:t xml:space="preserve">028. </w:t>
            </w:r>
            <w:r>
              <w:rPr>
                <w:color w:val="000000"/>
                <w:spacing w:val="0"/>
                <w:w w:val="100"/>
                <w:position w:val="0"/>
                <w:sz w:val="18"/>
                <w:szCs w:val="18"/>
              </w:rPr>
              <w:t>12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14,585,609.88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170,936.40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14,756,546.28</w:t>
            </w:r>
          </w:p>
        </w:tc>
      </w:tr>
      <w:tr>
        <w:trPr>
          <w:trHeight w:val="30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37,018,919.71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302,959.00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37,321,878.71</w:t>
            </w:r>
          </w:p>
        </w:tc>
      </w:tr>
    </w:tbl>
    <w:p>
      <w:pPr>
        <w:widowControl w:val="0"/>
        <w:spacing w:after="339" w:line="1" w:lineRule="exact"/>
      </w:pPr>
    </w:p>
    <w:p>
      <w:pPr>
        <w:pStyle w:val="Style21"/>
        <w:keepNext/>
        <w:keepLines/>
        <w:widowControl w:val="0"/>
        <w:numPr>
          <w:ilvl w:val="0"/>
          <w:numId w:val="107"/>
        </w:numPr>
        <w:shd w:val="clear" w:color="auto" w:fill="auto"/>
        <w:bidi w:val="0"/>
        <w:spacing w:before="0" w:after="100" w:line="240" w:lineRule="auto"/>
        <w:ind w:left="1100" w:right="0" w:firstLine="0"/>
        <w:jc w:val="left"/>
      </w:pPr>
      <w:bookmarkStart w:id="1061" w:name="bookmark1061"/>
      <w:bookmarkStart w:id="1062" w:name="bookmark1062"/>
      <w:bookmarkStart w:id="1063" w:name="bookmark1063"/>
      <w:bookmarkStart w:id="1064" w:name="bookmark1064"/>
      <w:bookmarkEnd w:id="1063"/>
      <w:r>
        <w:rPr>
          <w:color w:val="000000"/>
          <w:spacing w:val="0"/>
          <w:w w:val="100"/>
          <w:position w:val="0"/>
        </w:rPr>
        <w:t>.</w:t>
      </w:r>
      <w:r>
        <w:rPr>
          <w:color w:val="000000"/>
          <w:spacing w:val="0"/>
          <w:w w:val="100"/>
          <w:position w:val="0"/>
        </w:rPr>
        <w:t>未办妥产权证书的投资性房地产情况:</w:t>
      </w:r>
      <w:bookmarkEnd w:id="1061"/>
      <w:bookmarkEnd w:id="1062"/>
      <w:bookmarkEnd w:id="1064"/>
    </w:p>
    <w:p>
      <w:pPr>
        <w:pStyle w:val="Style11"/>
        <w:keepNext w:val="0"/>
        <w:keepLines w:val="0"/>
        <w:widowControl w:val="0"/>
        <w:shd w:val="clear" w:color="auto" w:fill="auto"/>
        <w:bidi w:val="0"/>
        <w:spacing w:before="0" w:after="40" w:line="240" w:lineRule="auto"/>
        <w:ind w:left="110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40" w:line="240" w:lineRule="auto"/>
        <w:ind w:left="1100" w:right="0" w:firstLine="0"/>
        <w:jc w:val="left"/>
      </w:pPr>
      <w:r>
        <w:rPr>
          <w:color w:val="000000"/>
          <w:spacing w:val="0"/>
          <w:w w:val="100"/>
          <w:position w:val="0"/>
        </w:rPr>
        <w:t>其他说明</w:t>
      </w:r>
    </w:p>
    <w:p>
      <w:pPr>
        <w:pStyle w:val="Style11"/>
        <w:keepNext w:val="0"/>
        <w:keepLines w:val="0"/>
        <w:widowControl w:val="0"/>
        <w:shd w:val="clear" w:color="auto" w:fill="auto"/>
        <w:bidi w:val="0"/>
        <w:spacing w:before="0" w:after="340" w:line="240" w:lineRule="auto"/>
        <w:ind w:left="110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1138" w:right="0" w:firstLine="0"/>
        <w:jc w:val="left"/>
      </w:pPr>
      <w:r>
        <w:rPr>
          <w:b/>
          <w:bCs/>
          <w:color w:val="000000"/>
          <w:spacing w:val="0"/>
          <w:w w:val="100"/>
          <w:position w:val="0"/>
        </w:rPr>
        <w:t>19、固定资产</w:t>
      </w:r>
    </w:p>
    <w:p>
      <w:pPr>
        <w:pStyle w:val="Style28"/>
        <w:keepNext w:val="0"/>
        <w:keepLines w:val="0"/>
        <w:widowControl w:val="0"/>
        <w:shd w:val="clear" w:color="auto" w:fill="auto"/>
        <w:bidi w:val="0"/>
        <w:spacing w:before="0" w:after="100" w:line="240" w:lineRule="auto"/>
        <w:ind w:left="1138" w:right="0" w:firstLine="0"/>
        <w:jc w:val="left"/>
      </w:pPr>
      <w:r>
        <w:rPr>
          <w:b/>
          <w:bCs/>
          <w:color w:val="000000"/>
          <w:spacing w:val="0"/>
          <w:w w:val="100"/>
          <w:position w:val="0"/>
        </w:rPr>
        <w:t>(1).</w:t>
      </w:r>
      <w:r>
        <w:rPr>
          <w:b/>
          <w:bCs/>
          <w:color w:val="000000"/>
          <w:spacing w:val="0"/>
          <w:w w:val="100"/>
          <w:position w:val="0"/>
        </w:rPr>
        <w:t>固定资产情况</w:t>
      </w:r>
    </w:p>
    <w:p>
      <w:pPr>
        <w:pStyle w:val="Style28"/>
        <w:keepNext w:val="0"/>
        <w:keepLines w:val="0"/>
        <w:widowControl w:val="0"/>
        <w:shd w:val="clear" w:color="auto" w:fill="auto"/>
        <w:bidi w:val="0"/>
        <w:spacing w:before="0" w:after="100" w:line="240" w:lineRule="auto"/>
        <w:ind w:left="1138"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424"/>
        <w:gridCol w:w="1531"/>
        <w:gridCol w:w="1018"/>
        <w:gridCol w:w="1430"/>
        <w:gridCol w:w="1526"/>
        <w:gridCol w:w="1430"/>
        <w:gridCol w:w="1541"/>
      </w:tblGrid>
      <w:tr>
        <w:trPr>
          <w:trHeight w:val="269" w:hRule="exact"/>
        </w:trPr>
        <w:tc>
          <w:tcPr>
            <w:gridSpan w:val="5"/>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gridSpan w:val="2"/>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立：元币种：人民币</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其他设备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252,034,477.63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10,582,451.87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121,838,921.89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39,047,556.59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423,503,407.98</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28,595,081.93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1,471,920. </w:t>
            </w:r>
            <w:r>
              <w:rPr>
                <w:color w:val="000000"/>
                <w:spacing w:val="0"/>
                <w:w w:val="100"/>
                <w:position w:val="0"/>
                <w:sz w:val="18"/>
                <w:szCs w:val="18"/>
              </w:rPr>
              <w:t>50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38,810,652.42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2,716, </w:t>
            </w:r>
            <w:r>
              <w:rPr>
                <w:color w:val="000000"/>
                <w:spacing w:val="0"/>
                <w:w w:val="100"/>
                <w:position w:val="0"/>
                <w:sz w:val="18"/>
                <w:szCs w:val="18"/>
              </w:rPr>
              <w:t xml:space="preserve">520. </w:t>
            </w:r>
            <w:r>
              <w:rPr>
                <w:color w:val="000000"/>
                <w:spacing w:val="0"/>
                <w:w w:val="100"/>
                <w:position w:val="0"/>
                <w:sz w:val="18"/>
                <w:szCs w:val="18"/>
              </w:rPr>
              <w:t>46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71,594,175.31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1,471,920. </w:t>
            </w:r>
            <w:r>
              <w:rPr>
                <w:color w:val="000000"/>
                <w:spacing w:val="0"/>
                <w:w w:val="100"/>
                <w:position w:val="0"/>
                <w:sz w:val="18"/>
                <w:szCs w:val="18"/>
              </w:rPr>
              <w:t>50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38,810,652.42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2,701, </w:t>
            </w:r>
            <w:r>
              <w:rPr>
                <w:color w:val="000000"/>
                <w:spacing w:val="0"/>
                <w:w w:val="100"/>
                <w:position w:val="0"/>
                <w:sz w:val="18"/>
                <w:szCs w:val="18"/>
              </w:rPr>
              <w:t xml:space="preserve">783. </w:t>
            </w:r>
            <w:r>
              <w:rPr>
                <w:color w:val="000000"/>
                <w:spacing w:val="0"/>
                <w:w w:val="100"/>
                <w:position w:val="0"/>
                <w:sz w:val="18"/>
                <w:szCs w:val="18"/>
              </w:rPr>
              <w:t>46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42,984,356.38</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14,737.00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14,737.00</w:t>
            </w:r>
          </w:p>
        </w:tc>
      </w:tr>
      <w:tr>
        <w:trPr>
          <w:trHeight w:val="571"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98" w:lineRule="exact"/>
              <w:ind w:left="1080" w:right="0" w:hanging="420"/>
              <w:jc w:val="both"/>
            </w:pPr>
            <w:r>
              <w:rPr>
                <w:color w:val="000000"/>
                <w:spacing w:val="0"/>
                <w:w w:val="100"/>
                <w:position w:val="0"/>
                <w:sz w:val="18"/>
                <w:szCs w:val="18"/>
              </w:rPr>
              <w:t>(4)</w:t>
            </w:r>
            <w:r>
              <w:rPr>
                <w:color w:val="000000"/>
                <w:spacing w:val="0"/>
                <w:w w:val="100"/>
                <w:position w:val="0"/>
              </w:rPr>
              <w:t>投资性房地产 转入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28,595,081.93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28,595,081.93</w:t>
            </w:r>
          </w:p>
        </w:tc>
      </w:tr>
    </w:tbl>
    <w:p>
      <w:pPr>
        <w:spacing w:lineRule="exact" w:line="1"/>
        <w:rPr>
          <w:sz w:val="2"/>
          <w:szCs w:val="2"/>
        </w:rPr>
      </w:pPr>
      <w:r>
        <w:br w:type="page"/>
      </w:r>
    </w:p>
    <w:tbl>
      <w:tblPr>
        <w:tblOverlap w:val="never"/>
        <w:jc w:val="center"/>
        <w:tblLayout w:type="fixed"/>
      </w:tblPr>
      <w:tblGrid>
        <w:gridCol w:w="2424"/>
        <w:gridCol w:w="1531"/>
        <w:gridCol w:w="1018"/>
        <w:gridCol w:w="1430"/>
        <w:gridCol w:w="1531"/>
        <w:gridCol w:w="1426"/>
        <w:gridCol w:w="1541"/>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16,222,731.53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1,164, </w:t>
            </w:r>
            <w:r>
              <w:rPr>
                <w:color w:val="000000"/>
                <w:spacing w:val="0"/>
                <w:w w:val="100"/>
                <w:position w:val="0"/>
                <w:sz w:val="18"/>
                <w:szCs w:val="18"/>
              </w:rPr>
              <w:t xml:space="preserve">514.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3,547, </w:t>
            </w:r>
            <w:r>
              <w:rPr>
                <w:color w:val="000000"/>
                <w:spacing w:val="0"/>
                <w:w w:val="100"/>
                <w:position w:val="0"/>
                <w:sz w:val="18"/>
                <w:szCs w:val="18"/>
              </w:rPr>
              <w:t xml:space="preserve">160. </w:t>
            </w:r>
            <w:r>
              <w:rPr>
                <w:color w:val="000000"/>
                <w:spacing w:val="0"/>
                <w:w w:val="100"/>
                <w:position w:val="0"/>
                <w:sz w:val="18"/>
                <w:szCs w:val="18"/>
              </w:rPr>
              <w:t>69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333,509.03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21,267,915.25</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14,358,531.21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1,164, </w:t>
            </w:r>
            <w:r>
              <w:rPr>
                <w:color w:val="000000"/>
                <w:spacing w:val="0"/>
                <w:w w:val="100"/>
                <w:position w:val="0"/>
                <w:sz w:val="18"/>
                <w:szCs w:val="18"/>
              </w:rPr>
              <w:t xml:space="preserve">514.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3,547, </w:t>
            </w:r>
            <w:r>
              <w:rPr>
                <w:color w:val="000000"/>
                <w:spacing w:val="0"/>
                <w:w w:val="100"/>
                <w:position w:val="0"/>
                <w:sz w:val="18"/>
                <w:szCs w:val="18"/>
              </w:rPr>
              <w:t xml:space="preserve">160. </w:t>
            </w:r>
            <w:r>
              <w:rPr>
                <w:color w:val="000000"/>
                <w:spacing w:val="0"/>
                <w:w w:val="100"/>
                <w:position w:val="0"/>
                <w:sz w:val="18"/>
                <w:szCs w:val="18"/>
              </w:rPr>
              <w:t>69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333,509.03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19,403,714.93</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8" w:lineRule="exact"/>
              <w:ind w:left="1180" w:right="0" w:hanging="520"/>
              <w:jc w:val="left"/>
            </w:pPr>
            <w:r>
              <w:rPr>
                <w:color w:val="000000"/>
                <w:spacing w:val="0"/>
                <w:w w:val="100"/>
                <w:position w:val="0"/>
                <w:sz w:val="18"/>
                <w:szCs w:val="18"/>
              </w:rPr>
              <w:t>(2)</w:t>
            </w:r>
            <w:r>
              <w:rPr>
                <w:color w:val="000000"/>
                <w:spacing w:val="0"/>
                <w:w w:val="100"/>
                <w:position w:val="0"/>
              </w:rPr>
              <w:t>转出至投资 性房地产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1,864, </w:t>
            </w:r>
            <w:r>
              <w:rPr>
                <w:color w:val="000000"/>
                <w:spacing w:val="0"/>
                <w:w w:val="100"/>
                <w:position w:val="0"/>
                <w:sz w:val="18"/>
                <w:szCs w:val="18"/>
              </w:rPr>
              <w:t xml:space="preserve">200. </w:t>
            </w:r>
            <w:r>
              <w:rPr>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1,864, </w:t>
            </w:r>
            <w:r>
              <w:rPr>
                <w:color w:val="000000"/>
                <w:spacing w:val="0"/>
                <w:w w:val="100"/>
                <w:position w:val="0"/>
                <w:sz w:val="18"/>
                <w:szCs w:val="18"/>
              </w:rPr>
              <w:t xml:space="preserve">200. </w:t>
            </w:r>
            <w:r>
              <w:rPr>
                <w:color w:val="000000"/>
                <w:spacing w:val="0"/>
                <w:w w:val="100"/>
                <w:position w:val="0"/>
                <w:sz w:val="18"/>
                <w:szCs w:val="18"/>
              </w:rPr>
              <w:t>32</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264,406,828.03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10,889,858.37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157,102,413.62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41,430,568.02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473,829,668.04</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44,834,613.79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4,038, </w:t>
            </w:r>
            <w:r>
              <w:rPr>
                <w:color w:val="000000"/>
                <w:spacing w:val="0"/>
                <w:w w:val="100"/>
                <w:position w:val="0"/>
                <w:sz w:val="18"/>
                <w:szCs w:val="18"/>
              </w:rPr>
              <w:t xml:space="preserve">264. </w:t>
            </w:r>
            <w:r>
              <w:rPr>
                <w:color w:val="000000"/>
                <w:spacing w:val="0"/>
                <w:w w:val="100"/>
                <w:position w:val="0"/>
                <w:sz w:val="18"/>
                <w:szCs w:val="18"/>
              </w:rPr>
              <w:t>79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42,092,775.62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17,044,144.02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108,009,798.22</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16,234,820.75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1,664,815. </w:t>
            </w:r>
            <w:r>
              <w:rPr>
                <w:color w:val="000000"/>
                <w:spacing w:val="0"/>
                <w:w w:val="100"/>
                <w:position w:val="0"/>
                <w:sz w:val="18"/>
                <w:szCs w:val="18"/>
              </w:rPr>
              <w:t>06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24,707,049.17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4,201,505.45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46,808,190.43</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10,336,421.57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1,664,815. </w:t>
            </w:r>
            <w:r>
              <w:rPr>
                <w:color w:val="000000"/>
                <w:spacing w:val="0"/>
                <w:w w:val="100"/>
                <w:position w:val="0"/>
                <w:sz w:val="18"/>
                <w:szCs w:val="18"/>
              </w:rPr>
              <w:t>06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24,707,049.17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4,196,844.44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40,905,130.24</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98" w:lineRule="exact"/>
              <w:ind w:left="1180" w:right="0" w:hanging="520"/>
              <w:jc w:val="left"/>
            </w:pPr>
            <w:r>
              <w:rPr>
                <w:color w:val="000000"/>
                <w:spacing w:val="0"/>
                <w:w w:val="100"/>
                <w:position w:val="0"/>
                <w:sz w:val="18"/>
                <w:szCs w:val="18"/>
              </w:rPr>
              <w:t>(2)</w:t>
            </w:r>
            <w:r>
              <w:rPr>
                <w:color w:val="000000"/>
                <w:spacing w:val="0"/>
                <w:w w:val="100"/>
                <w:position w:val="0"/>
              </w:rPr>
              <w:t>投资性房地 产转入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5,898, </w:t>
            </w:r>
            <w:r>
              <w:rPr>
                <w:color w:val="000000"/>
                <w:spacing w:val="0"/>
                <w:w w:val="100"/>
                <w:position w:val="0"/>
                <w:sz w:val="18"/>
                <w:szCs w:val="18"/>
              </w:rPr>
              <w:t xml:space="preserve">399. </w:t>
            </w:r>
            <w:r>
              <w:rPr>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5,898, </w:t>
            </w:r>
            <w:r>
              <w:rPr>
                <w:color w:val="000000"/>
                <w:spacing w:val="0"/>
                <w:w w:val="100"/>
                <w:position w:val="0"/>
                <w:sz w:val="18"/>
                <w:szCs w:val="18"/>
              </w:rPr>
              <w:t xml:space="preserve">399. </w:t>
            </w:r>
            <w:r>
              <w:rPr>
                <w:color w:val="000000"/>
                <w:spacing w:val="0"/>
                <w:w w:val="100"/>
                <w:position w:val="0"/>
                <w:sz w:val="18"/>
                <w:szCs w:val="18"/>
              </w:rPr>
              <w:t>18</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4,661.01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4,661.01</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13,807,601.81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941,698.41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3,349, </w:t>
            </w:r>
            <w:r>
              <w:rPr>
                <w:color w:val="000000"/>
                <w:spacing w:val="0"/>
                <w:w w:val="100"/>
                <w:position w:val="0"/>
                <w:sz w:val="18"/>
                <w:szCs w:val="18"/>
              </w:rPr>
              <w:t xml:space="preserve">742. </w:t>
            </w:r>
            <w:r>
              <w:rPr>
                <w:color w:val="000000"/>
                <w:spacing w:val="0"/>
                <w:w w:val="100"/>
                <w:position w:val="0"/>
                <w:sz w:val="18"/>
                <w:szCs w:val="18"/>
              </w:rPr>
              <w:t>04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315,909.96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18,414,952.22</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13,640,604.65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941,698.41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3,349, </w:t>
            </w:r>
            <w:r>
              <w:rPr>
                <w:color w:val="000000"/>
                <w:spacing w:val="0"/>
                <w:w w:val="100"/>
                <w:position w:val="0"/>
                <w:sz w:val="18"/>
                <w:szCs w:val="18"/>
              </w:rPr>
              <w:t xml:space="preserve">742. </w:t>
            </w:r>
            <w:r>
              <w:rPr>
                <w:color w:val="000000"/>
                <w:spacing w:val="0"/>
                <w:w w:val="100"/>
                <w:position w:val="0"/>
                <w:sz w:val="18"/>
                <w:szCs w:val="18"/>
              </w:rPr>
              <w:t>04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315,909.96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18,247,955.06</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8" w:lineRule="exact"/>
              <w:ind w:left="1180" w:right="0" w:hanging="520"/>
              <w:jc w:val="left"/>
            </w:pPr>
            <w:r>
              <w:rPr>
                <w:color w:val="000000"/>
                <w:spacing w:val="0"/>
                <w:w w:val="100"/>
                <w:position w:val="0"/>
                <w:sz w:val="18"/>
                <w:szCs w:val="18"/>
              </w:rPr>
              <w:t>(2)</w:t>
            </w:r>
            <w:r>
              <w:rPr>
                <w:color w:val="000000"/>
                <w:spacing w:val="0"/>
                <w:w w:val="100"/>
                <w:position w:val="0"/>
              </w:rPr>
              <w:t>转出至投资 性房地产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166,997.16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166,997.16</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47,261,832.73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4,761, </w:t>
            </w:r>
            <w:r>
              <w:rPr>
                <w:color w:val="000000"/>
                <w:spacing w:val="0"/>
                <w:w w:val="100"/>
                <w:position w:val="0"/>
                <w:sz w:val="18"/>
                <w:szCs w:val="18"/>
              </w:rPr>
              <w:t xml:space="preserve">381. </w:t>
            </w:r>
            <w:r>
              <w:rPr>
                <w:color w:val="000000"/>
                <w:spacing w:val="0"/>
                <w:w w:val="100"/>
                <w:position w:val="0"/>
                <w:sz w:val="18"/>
                <w:szCs w:val="18"/>
              </w:rPr>
              <w:t>44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63,450,082.75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20,929,739.51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136,403,036.43</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483.83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483.83</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483.83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483.83</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217,144,995.30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6,128, </w:t>
            </w:r>
            <w:r>
              <w:rPr>
                <w:color w:val="000000"/>
                <w:spacing w:val="0"/>
                <w:w w:val="100"/>
                <w:position w:val="0"/>
                <w:sz w:val="18"/>
                <w:szCs w:val="18"/>
              </w:rPr>
              <w:t xml:space="preserve">476. </w:t>
            </w:r>
            <w:r>
              <w:rPr>
                <w:color w:val="000000"/>
                <w:spacing w:val="0"/>
                <w:w w:val="100"/>
                <w:position w:val="0"/>
                <w:sz w:val="18"/>
                <w:szCs w:val="18"/>
              </w:rPr>
              <w:t>93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93,652,330.87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20,500,344.68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337,426,147.78</w:t>
            </w:r>
          </w:p>
        </w:tc>
      </w:tr>
      <w:tr>
        <w:trPr>
          <w:trHeight w:val="29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207,199,863.84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6,544, </w:t>
            </w:r>
            <w:r>
              <w:rPr>
                <w:color w:val="000000"/>
                <w:spacing w:val="0"/>
                <w:w w:val="100"/>
                <w:position w:val="0"/>
                <w:sz w:val="18"/>
                <w:szCs w:val="18"/>
              </w:rPr>
              <w:t xml:space="preserve">187. </w:t>
            </w:r>
            <w:r>
              <w:rPr>
                <w:color w:val="000000"/>
                <w:spacing w:val="0"/>
                <w:w w:val="100"/>
                <w:position w:val="0"/>
                <w:sz w:val="18"/>
                <w:szCs w:val="18"/>
              </w:rPr>
              <w:t>08</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79,746,146.27</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22,002,928.74</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315,493,125.93</w:t>
            </w:r>
          </w:p>
        </w:tc>
      </w:tr>
    </w:tbl>
    <w:p>
      <w:pPr>
        <w:widowControl w:val="0"/>
        <w:spacing w:after="239" w:line="1" w:lineRule="exact"/>
      </w:pPr>
    </w:p>
    <w:p>
      <w:pPr>
        <w:pStyle w:val="Style21"/>
        <w:keepNext/>
        <w:keepLines/>
        <w:widowControl w:val="0"/>
        <w:numPr>
          <w:ilvl w:val="0"/>
          <w:numId w:val="109"/>
        </w:numPr>
        <w:shd w:val="clear" w:color="auto" w:fill="auto"/>
        <w:tabs>
          <w:tab w:pos="1575" w:val="left"/>
        </w:tabs>
        <w:bidi w:val="0"/>
        <w:spacing w:before="0" w:after="0" w:line="341" w:lineRule="exact"/>
        <w:ind w:left="1140" w:right="0" w:firstLine="0"/>
        <w:jc w:val="left"/>
      </w:pPr>
      <w:bookmarkStart w:id="1065" w:name="bookmark1065"/>
      <w:bookmarkStart w:id="1066" w:name="bookmark1066"/>
      <w:bookmarkStart w:id="1067" w:name="bookmark1067"/>
      <w:bookmarkStart w:id="1068" w:name="bookmark1068"/>
      <w:bookmarkEnd w:id="1067"/>
      <w:r>
        <w:rPr>
          <w:color w:val="000000"/>
          <w:spacing w:val="0"/>
          <w:w w:val="100"/>
          <w:position w:val="0"/>
        </w:rPr>
        <w:t>.</w:t>
      </w:r>
      <w:r>
        <w:rPr>
          <w:color w:val="000000"/>
          <w:spacing w:val="0"/>
          <w:w w:val="100"/>
          <w:position w:val="0"/>
        </w:rPr>
        <w:t>暂时闲置的固定资产情况</w:t>
      </w:r>
      <w:bookmarkEnd w:id="1065"/>
      <w:bookmarkEnd w:id="1066"/>
      <w:bookmarkEnd w:id="1068"/>
    </w:p>
    <w:p>
      <w:pPr>
        <w:pStyle w:val="Style11"/>
        <w:keepNext w:val="0"/>
        <w:keepLines w:val="0"/>
        <w:widowControl w:val="0"/>
        <w:shd w:val="clear" w:color="auto" w:fill="auto"/>
        <w:bidi w:val="0"/>
        <w:spacing w:before="0" w:after="0" w:line="341"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numPr>
          <w:ilvl w:val="0"/>
          <w:numId w:val="109"/>
        </w:numPr>
        <w:shd w:val="clear" w:color="auto" w:fill="auto"/>
        <w:tabs>
          <w:tab w:pos="1585" w:val="left"/>
        </w:tabs>
        <w:bidi w:val="0"/>
        <w:spacing w:before="0" w:after="0" w:line="341" w:lineRule="exact"/>
        <w:ind w:left="1140" w:right="0" w:firstLine="0"/>
        <w:jc w:val="left"/>
      </w:pPr>
      <w:bookmarkStart w:id="1069" w:name="bookmark1069"/>
      <w:bookmarkEnd w:id="1069"/>
      <w:r>
        <w:rPr>
          <w:b/>
          <w:bCs/>
          <w:color w:val="000000"/>
          <w:spacing w:val="0"/>
          <w:w w:val="100"/>
          <w:position w:val="0"/>
        </w:rPr>
        <w:t>.</w:t>
      </w:r>
      <w:r>
        <w:rPr>
          <w:b/>
          <w:bCs/>
          <w:color w:val="000000"/>
          <w:spacing w:val="0"/>
          <w:w w:val="100"/>
          <w:position w:val="0"/>
        </w:rPr>
        <w:t xml:space="preserve">通过融资租赁租入的固定资产情况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numPr>
          <w:ilvl w:val="0"/>
          <w:numId w:val="109"/>
        </w:numPr>
        <w:shd w:val="clear" w:color="auto" w:fill="auto"/>
        <w:tabs>
          <w:tab w:pos="1585" w:val="left"/>
        </w:tabs>
        <w:bidi w:val="0"/>
        <w:spacing w:before="0" w:after="0" w:line="341" w:lineRule="exact"/>
        <w:ind w:left="1140" w:right="0" w:firstLine="0"/>
        <w:jc w:val="left"/>
      </w:pPr>
      <w:bookmarkStart w:id="1070" w:name="bookmark1070"/>
      <w:bookmarkEnd w:id="1070"/>
      <w:r>
        <w:rPr>
          <w:b/>
          <w:bCs/>
          <w:color w:val="000000"/>
          <w:spacing w:val="0"/>
          <w:w w:val="100"/>
          <w:position w:val="0"/>
        </w:rPr>
        <w:t>.</w:t>
      </w:r>
      <w:r>
        <w:rPr>
          <w:b/>
          <w:bCs/>
          <w:color w:val="000000"/>
          <w:spacing w:val="0"/>
          <w:w w:val="100"/>
          <w:position w:val="0"/>
        </w:rPr>
        <w:t xml:space="preserve">通过经营租赁租出的固定资产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numPr>
          <w:ilvl w:val="0"/>
          <w:numId w:val="109"/>
        </w:numPr>
        <w:shd w:val="clear" w:color="auto" w:fill="auto"/>
        <w:tabs>
          <w:tab w:pos="1585" w:val="left"/>
        </w:tabs>
        <w:bidi w:val="0"/>
        <w:spacing w:before="0" w:after="40" w:line="341" w:lineRule="exact"/>
        <w:ind w:left="1140" w:right="0" w:firstLine="0"/>
        <w:jc w:val="left"/>
      </w:pPr>
      <w:bookmarkStart w:id="1071" w:name="bookmark1071"/>
      <w:bookmarkEnd w:id="1071"/>
      <w:r>
        <w:rPr>
          <w:b/>
          <w:bCs/>
          <w:color w:val="000000"/>
          <w:spacing w:val="0"/>
          <w:w w:val="100"/>
          <w:position w:val="0"/>
        </w:rPr>
        <w:t>.</w:t>
      </w:r>
      <w:r>
        <w:rPr>
          <w:b/>
          <w:bCs/>
          <w:color w:val="000000"/>
          <w:spacing w:val="0"/>
          <w:w w:val="100"/>
          <w:position w:val="0"/>
        </w:rPr>
        <w:t xml:space="preserve">未办妥产权证书的固定资产情况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40" w:line="240" w:lineRule="auto"/>
        <w:ind w:left="1140" w:right="0" w:firstLine="0"/>
        <w:jc w:val="left"/>
      </w:pPr>
      <w:r>
        <w:rPr>
          <w:color w:val="000000"/>
          <w:spacing w:val="0"/>
          <w:w w:val="100"/>
          <w:position w:val="0"/>
        </w:rPr>
        <w:t>其他说明：</w:t>
      </w:r>
    </w:p>
    <w:p>
      <w:pPr>
        <w:pStyle w:val="Style11"/>
        <w:keepNext w:val="0"/>
        <w:keepLines w:val="0"/>
        <w:widowControl w:val="0"/>
        <w:shd w:val="clear" w:color="auto" w:fill="auto"/>
        <w:bidi w:val="0"/>
        <w:spacing w:before="0" w:after="140" w:line="240" w:lineRule="auto"/>
        <w:ind w:left="11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1380" w:right="0" w:firstLine="0"/>
        <w:jc w:val="both"/>
      </w:pPr>
      <w:bookmarkStart w:id="1072" w:name="bookmark1072"/>
      <w:bookmarkStart w:id="1073" w:name="bookmark1073"/>
      <w:bookmarkStart w:id="1074" w:name="bookmark1074"/>
      <w:bookmarkStart w:id="1075" w:name="bookmark1075"/>
      <w:r>
        <w:rPr>
          <w:color w:val="000000"/>
          <w:spacing w:val="0"/>
          <w:w w:val="100"/>
          <w:position w:val="0"/>
        </w:rPr>
        <w:t>2</w:t>
      </w:r>
      <w:bookmarkEnd w:id="1074"/>
      <w:r>
        <w:rPr>
          <w:color w:val="000000"/>
          <w:spacing w:val="0"/>
          <w:w w:val="100"/>
          <w:position w:val="0"/>
        </w:rPr>
        <w:t>0、在建工程</w:t>
      </w:r>
      <w:bookmarkEnd w:id="1072"/>
      <w:bookmarkEnd w:id="1073"/>
      <w:bookmarkEnd w:id="1075"/>
    </w:p>
    <w:p>
      <w:pPr>
        <w:pStyle w:val="Style21"/>
        <w:keepNext/>
        <w:keepLines/>
        <w:widowControl w:val="0"/>
        <w:numPr>
          <w:ilvl w:val="0"/>
          <w:numId w:val="111"/>
        </w:numPr>
        <w:shd w:val="clear" w:color="auto" w:fill="auto"/>
        <w:bidi w:val="0"/>
        <w:spacing w:before="0" w:after="100" w:line="240" w:lineRule="auto"/>
        <w:ind w:left="1380" w:right="0" w:firstLine="0"/>
        <w:jc w:val="both"/>
      </w:pPr>
      <w:bookmarkStart w:id="1072" w:name="bookmark1072"/>
      <w:bookmarkStart w:id="1073" w:name="bookmark1073"/>
      <w:bookmarkStart w:id="1076" w:name="bookmark1076"/>
      <w:bookmarkStart w:id="1077" w:name="bookmark1077"/>
      <w:bookmarkEnd w:id="1076"/>
      <w:r>
        <w:rPr>
          <w:color w:val="000000"/>
          <w:spacing w:val="0"/>
          <w:w w:val="100"/>
          <w:position w:val="0"/>
        </w:rPr>
        <w:t>.</w:t>
      </w:r>
      <w:r>
        <w:rPr>
          <w:color w:val="000000"/>
          <w:spacing w:val="0"/>
          <w:w w:val="100"/>
          <w:position w:val="0"/>
        </w:rPr>
        <w:t>在建工程情况</w:t>
      </w:r>
      <w:bookmarkEnd w:id="1072"/>
      <w:bookmarkEnd w:id="1073"/>
      <w:bookmarkEnd w:id="1077"/>
    </w:p>
    <w:p>
      <w:pPr>
        <w:pStyle w:val="Style11"/>
        <w:keepNext w:val="0"/>
        <w:keepLines w:val="0"/>
        <w:widowControl w:val="0"/>
        <w:shd w:val="clear" w:color="auto" w:fill="auto"/>
        <w:bidi w:val="0"/>
        <w:spacing w:before="0" w:after="40" w:line="240" w:lineRule="auto"/>
        <w:ind w:left="1380" w:right="0" w:firstLine="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66"/>
        <w:gridCol w:w="1426"/>
        <w:gridCol w:w="1080"/>
        <w:gridCol w:w="1397"/>
        <w:gridCol w:w="1066"/>
        <w:gridCol w:w="1080"/>
        <w:gridCol w:w="1099"/>
      </w:tblGrid>
      <w:tr>
        <w:trPr>
          <w:trHeight w:val="29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一楼展厅装修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2,867, </w:t>
            </w:r>
            <w:r>
              <w:rPr>
                <w:color w:val="000000"/>
                <w:spacing w:val="0"/>
                <w:w w:val="100"/>
                <w:position w:val="0"/>
                <w:sz w:val="18"/>
                <w:szCs w:val="18"/>
              </w:rPr>
              <w:t xml:space="preserve">887. </w:t>
            </w:r>
            <w:r>
              <w:rPr>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2,867, </w:t>
            </w:r>
            <w:r>
              <w:rPr>
                <w:color w:val="000000"/>
                <w:spacing w:val="0"/>
                <w:w w:val="100"/>
                <w:position w:val="0"/>
                <w:sz w:val="18"/>
                <w:szCs w:val="18"/>
              </w:rPr>
              <w:t xml:space="preserve">887. </w:t>
            </w:r>
            <w:r>
              <w:rPr>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上海办事处装修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70,172.23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70,172.23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2,938, </w:t>
            </w:r>
            <w:r>
              <w:rPr>
                <w:color w:val="000000"/>
                <w:spacing w:val="0"/>
                <w:w w:val="100"/>
                <w:position w:val="0"/>
                <w:sz w:val="18"/>
                <w:szCs w:val="18"/>
              </w:rPr>
              <w:t xml:space="preserve">060. </w:t>
            </w:r>
            <w:r>
              <w:rPr>
                <w:color w:val="000000"/>
                <w:spacing w:val="0"/>
                <w:w w:val="100"/>
                <w:position w:val="0"/>
                <w:sz w:val="18"/>
                <w:szCs w:val="18"/>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2,938, </w:t>
            </w:r>
            <w:r>
              <w:rPr>
                <w:color w:val="000000"/>
                <w:spacing w:val="0"/>
                <w:w w:val="100"/>
                <w:position w:val="0"/>
                <w:sz w:val="18"/>
                <w:szCs w:val="18"/>
              </w:rPr>
              <w:t xml:space="preserve">060. </w:t>
            </w:r>
            <w:r>
              <w:rPr>
                <w:color w:val="000000"/>
                <w:spacing w:val="0"/>
                <w:w w:val="100"/>
                <w:position w:val="0"/>
                <w:sz w:val="18"/>
                <w:szCs w:val="18"/>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1"/>
        <w:keepNext/>
        <w:keepLines/>
        <w:widowControl w:val="0"/>
        <w:numPr>
          <w:ilvl w:val="0"/>
          <w:numId w:val="111"/>
        </w:numPr>
        <w:shd w:val="clear" w:color="auto" w:fill="auto"/>
        <w:tabs>
          <w:tab w:pos="1815" w:val="left"/>
        </w:tabs>
        <w:bidi w:val="0"/>
        <w:spacing w:before="0" w:after="100" w:line="240" w:lineRule="auto"/>
        <w:ind w:left="1380" w:right="0" w:firstLine="0"/>
        <w:jc w:val="both"/>
      </w:pPr>
      <w:bookmarkStart w:id="1078" w:name="bookmark1078"/>
      <w:bookmarkStart w:id="1079" w:name="bookmark1079"/>
      <w:bookmarkStart w:id="1080" w:name="bookmark1080"/>
      <w:bookmarkStart w:id="1081" w:name="bookmark1081"/>
      <w:bookmarkEnd w:id="1080"/>
      <w:r>
        <w:rPr>
          <w:color w:val="000000"/>
          <w:spacing w:val="0"/>
          <w:w w:val="100"/>
          <w:position w:val="0"/>
        </w:rPr>
        <w:t>.</w:t>
      </w:r>
      <w:r>
        <w:rPr>
          <w:color w:val="000000"/>
          <w:spacing w:val="0"/>
          <w:w w:val="100"/>
          <w:position w:val="0"/>
        </w:rPr>
        <w:t>重要在建工程项目本期变动情况</w:t>
      </w:r>
      <w:bookmarkEnd w:id="1078"/>
      <w:bookmarkEnd w:id="1079"/>
      <w:bookmarkEnd w:id="1081"/>
    </w:p>
    <w:p>
      <w:pPr>
        <w:pStyle w:val="Style11"/>
        <w:keepNext w:val="0"/>
        <w:keepLines w:val="0"/>
        <w:widowControl w:val="0"/>
        <w:shd w:val="clear" w:color="auto" w:fill="auto"/>
        <w:bidi w:val="0"/>
        <w:spacing w:before="0" w:after="100" w:line="240" w:lineRule="auto"/>
        <w:ind w:left="13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numPr>
          <w:ilvl w:val="0"/>
          <w:numId w:val="111"/>
        </w:numPr>
        <w:shd w:val="clear" w:color="auto" w:fill="auto"/>
        <w:tabs>
          <w:tab w:pos="1815" w:val="left"/>
        </w:tabs>
        <w:bidi w:val="0"/>
        <w:spacing w:before="0" w:after="100" w:line="240" w:lineRule="auto"/>
        <w:ind w:left="1380" w:right="0" w:firstLine="0"/>
        <w:jc w:val="both"/>
      </w:pPr>
      <w:bookmarkStart w:id="1082" w:name="bookmark1082"/>
      <w:bookmarkEnd w:id="1082"/>
      <w:r>
        <w:rPr>
          <w:b/>
          <w:bCs/>
          <w:color w:val="000000"/>
          <w:spacing w:val="0"/>
          <w:w w:val="100"/>
          <w:position w:val="0"/>
        </w:rPr>
        <w:t>.</w:t>
      </w:r>
      <w:r>
        <w:rPr>
          <w:b/>
          <w:bCs/>
          <w:color w:val="000000"/>
          <w:spacing w:val="0"/>
          <w:w w:val="100"/>
          <w:position w:val="0"/>
        </w:rPr>
        <w:t>本期计提在建工程减值准备情况:</w:t>
      </w:r>
    </w:p>
    <w:p>
      <w:pPr>
        <w:pStyle w:val="Style11"/>
        <w:keepNext w:val="0"/>
        <w:keepLines w:val="0"/>
        <w:widowControl w:val="0"/>
        <w:shd w:val="clear" w:color="auto" w:fill="auto"/>
        <w:bidi w:val="0"/>
        <w:spacing w:before="0" w:after="40" w:line="240" w:lineRule="auto"/>
        <w:ind w:left="13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40" w:line="240" w:lineRule="auto"/>
        <w:ind w:left="1380" w:right="0" w:firstLine="0"/>
        <w:jc w:val="both"/>
      </w:pPr>
      <w:r>
        <w:rPr>
          <w:color w:val="000000"/>
          <w:spacing w:val="0"/>
          <w:w w:val="100"/>
          <w:position w:val="0"/>
        </w:rPr>
        <w:t>其他说明</w:t>
      </w:r>
    </w:p>
    <w:p>
      <w:pPr>
        <w:pStyle w:val="Style11"/>
        <w:keepNext w:val="0"/>
        <w:keepLines w:val="0"/>
        <w:widowControl w:val="0"/>
        <w:shd w:val="clear" w:color="auto" w:fill="auto"/>
        <w:bidi w:val="0"/>
        <w:spacing w:before="0" w:after="340" w:line="240" w:lineRule="auto"/>
        <w:ind w:left="13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1380" w:right="0" w:firstLine="0"/>
        <w:jc w:val="both"/>
      </w:pPr>
      <w:bookmarkStart w:id="1083" w:name="bookmark1083"/>
      <w:bookmarkStart w:id="1084" w:name="bookmark1084"/>
      <w:bookmarkStart w:id="1085" w:name="bookmark1085"/>
      <w:bookmarkStart w:id="1086" w:name="bookmark1086"/>
      <w:r>
        <w:rPr>
          <w:color w:val="000000"/>
          <w:spacing w:val="0"/>
          <w:w w:val="100"/>
          <w:position w:val="0"/>
        </w:rPr>
        <w:t>2</w:t>
      </w:r>
      <w:bookmarkEnd w:id="1085"/>
      <w:r>
        <w:rPr>
          <w:color w:val="000000"/>
          <w:spacing w:val="0"/>
          <w:w w:val="100"/>
          <w:position w:val="0"/>
        </w:rPr>
        <w:t>1、工程物资</w:t>
      </w:r>
      <w:bookmarkEnd w:id="1083"/>
      <w:bookmarkEnd w:id="1084"/>
      <w:bookmarkEnd w:id="1086"/>
    </w:p>
    <w:p>
      <w:pPr>
        <w:pStyle w:val="Style11"/>
        <w:keepNext w:val="0"/>
        <w:keepLines w:val="0"/>
        <w:widowControl w:val="0"/>
        <w:shd w:val="clear" w:color="auto" w:fill="auto"/>
        <w:bidi w:val="0"/>
        <w:spacing w:before="0" w:after="620" w:line="240" w:lineRule="auto"/>
        <w:ind w:left="13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1380" w:right="0" w:firstLine="0"/>
        <w:jc w:val="both"/>
      </w:pPr>
      <w:bookmarkStart w:id="1087" w:name="bookmark1087"/>
      <w:bookmarkStart w:id="1088" w:name="bookmark1088"/>
      <w:bookmarkStart w:id="1089" w:name="bookmark1089"/>
      <w:bookmarkStart w:id="1090" w:name="bookmark1090"/>
      <w:r>
        <w:rPr>
          <w:color w:val="000000"/>
          <w:spacing w:val="0"/>
          <w:w w:val="100"/>
          <w:position w:val="0"/>
        </w:rPr>
        <w:t>2</w:t>
      </w:r>
      <w:bookmarkEnd w:id="1089"/>
      <w:r>
        <w:rPr>
          <w:color w:val="000000"/>
          <w:spacing w:val="0"/>
          <w:w w:val="100"/>
          <w:position w:val="0"/>
        </w:rPr>
        <w:t>2、固定资产清理</w:t>
      </w:r>
      <w:bookmarkEnd w:id="1087"/>
      <w:bookmarkEnd w:id="1088"/>
      <w:bookmarkEnd w:id="1090"/>
    </w:p>
    <w:p>
      <w:pPr>
        <w:pStyle w:val="Style11"/>
        <w:keepNext w:val="0"/>
        <w:keepLines w:val="0"/>
        <w:widowControl w:val="0"/>
        <w:shd w:val="clear" w:color="auto" w:fill="auto"/>
        <w:bidi w:val="0"/>
        <w:spacing w:before="0" w:after="620" w:line="240" w:lineRule="auto"/>
        <w:ind w:left="13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1889" w:val="left"/>
        </w:tabs>
        <w:bidi w:val="0"/>
        <w:spacing w:before="0" w:after="100" w:line="240" w:lineRule="auto"/>
        <w:ind w:left="1380" w:right="0" w:firstLine="0"/>
        <w:jc w:val="both"/>
      </w:pPr>
      <w:bookmarkStart w:id="1091" w:name="bookmark1091"/>
      <w:bookmarkStart w:id="1092" w:name="bookmark1092"/>
      <w:bookmarkStart w:id="1093" w:name="bookmark1093"/>
      <w:bookmarkStart w:id="1094" w:name="bookmark1094"/>
      <w:r>
        <w:rPr>
          <w:color w:val="000000"/>
          <w:spacing w:val="0"/>
          <w:w w:val="100"/>
          <w:position w:val="0"/>
        </w:rPr>
        <w:t>2</w:t>
      </w:r>
      <w:bookmarkEnd w:id="1093"/>
      <w:r>
        <w:rPr>
          <w:color w:val="000000"/>
          <w:spacing w:val="0"/>
          <w:w w:val="100"/>
          <w:position w:val="0"/>
        </w:rPr>
        <w:t>3、</w:t>
        <w:tab/>
        <w:t>生产性生物资产</w:t>
      </w:r>
      <w:bookmarkEnd w:id="1091"/>
      <w:bookmarkEnd w:id="1092"/>
      <w:bookmarkEnd w:id="1094"/>
    </w:p>
    <w:p>
      <w:pPr>
        <w:pStyle w:val="Style21"/>
        <w:keepNext/>
        <w:keepLines/>
        <w:widowControl w:val="0"/>
        <w:numPr>
          <w:ilvl w:val="0"/>
          <w:numId w:val="113"/>
        </w:numPr>
        <w:shd w:val="clear" w:color="auto" w:fill="auto"/>
        <w:tabs>
          <w:tab w:pos="1815" w:val="left"/>
        </w:tabs>
        <w:bidi w:val="0"/>
        <w:spacing w:before="0" w:after="100" w:line="240" w:lineRule="auto"/>
        <w:ind w:left="1380" w:right="0" w:firstLine="0"/>
        <w:jc w:val="both"/>
      </w:pPr>
      <w:bookmarkStart w:id="1091" w:name="bookmark1091"/>
      <w:bookmarkStart w:id="1092" w:name="bookmark1092"/>
      <w:bookmarkStart w:id="1095" w:name="bookmark1095"/>
      <w:bookmarkStart w:id="1096" w:name="bookmark1096"/>
      <w:bookmarkEnd w:id="1095"/>
      <w:r>
        <w:rPr>
          <w:color w:val="000000"/>
          <w:spacing w:val="0"/>
          <w:w w:val="100"/>
          <w:position w:val="0"/>
        </w:rPr>
        <w:t>.</w:t>
      </w:r>
      <w:r>
        <w:rPr>
          <w:color w:val="000000"/>
          <w:spacing w:val="0"/>
          <w:w w:val="100"/>
          <w:position w:val="0"/>
        </w:rPr>
        <w:t>采用成本计量模式的生产性生物资产</w:t>
      </w:r>
      <w:bookmarkEnd w:id="1091"/>
      <w:bookmarkEnd w:id="1092"/>
      <w:bookmarkEnd w:id="1096"/>
    </w:p>
    <w:p>
      <w:pPr>
        <w:pStyle w:val="Style11"/>
        <w:keepNext w:val="0"/>
        <w:keepLines w:val="0"/>
        <w:widowControl w:val="0"/>
        <w:shd w:val="clear" w:color="auto" w:fill="auto"/>
        <w:bidi w:val="0"/>
        <w:spacing w:before="0" w:after="100" w:line="240" w:lineRule="auto"/>
        <w:ind w:left="13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numPr>
          <w:ilvl w:val="0"/>
          <w:numId w:val="113"/>
        </w:numPr>
        <w:shd w:val="clear" w:color="auto" w:fill="auto"/>
        <w:tabs>
          <w:tab w:pos="1815" w:val="left"/>
        </w:tabs>
        <w:bidi w:val="0"/>
        <w:spacing w:before="0" w:after="100" w:line="240" w:lineRule="auto"/>
        <w:ind w:left="1380" w:right="0" w:firstLine="0"/>
        <w:jc w:val="both"/>
      </w:pPr>
      <w:bookmarkStart w:id="1097" w:name="bookmark1097"/>
      <w:bookmarkEnd w:id="1097"/>
      <w:r>
        <w:rPr>
          <w:b/>
          <w:bCs/>
          <w:color w:val="000000"/>
          <w:spacing w:val="0"/>
          <w:w w:val="100"/>
          <w:position w:val="0"/>
        </w:rPr>
        <w:t>.</w:t>
      </w:r>
      <w:r>
        <w:rPr>
          <w:b/>
          <w:bCs/>
          <w:color w:val="000000"/>
          <w:spacing w:val="0"/>
          <w:w w:val="100"/>
          <w:position w:val="0"/>
        </w:rPr>
        <w:t>采用公允价值计量模式的生产性生物资产</w:t>
      </w:r>
    </w:p>
    <w:p>
      <w:pPr>
        <w:pStyle w:val="Style11"/>
        <w:keepNext w:val="0"/>
        <w:keepLines w:val="0"/>
        <w:widowControl w:val="0"/>
        <w:shd w:val="clear" w:color="auto" w:fill="auto"/>
        <w:bidi w:val="0"/>
        <w:spacing w:before="0" w:after="40" w:line="240" w:lineRule="auto"/>
        <w:ind w:left="13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40" w:line="240" w:lineRule="auto"/>
        <w:ind w:left="1380" w:right="0" w:firstLine="0"/>
        <w:jc w:val="both"/>
      </w:pPr>
      <w:r>
        <w:rPr>
          <w:color w:val="000000"/>
          <w:spacing w:val="0"/>
          <w:w w:val="100"/>
          <w:position w:val="0"/>
        </w:rPr>
        <w:t>其他说明</w:t>
      </w:r>
    </w:p>
    <w:p>
      <w:pPr>
        <w:pStyle w:val="Style11"/>
        <w:keepNext w:val="0"/>
        <w:keepLines w:val="0"/>
        <w:widowControl w:val="0"/>
        <w:shd w:val="clear" w:color="auto" w:fill="auto"/>
        <w:bidi w:val="0"/>
        <w:spacing w:before="0" w:after="340" w:line="240" w:lineRule="auto"/>
        <w:ind w:left="13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1889" w:val="left"/>
        </w:tabs>
        <w:bidi w:val="0"/>
        <w:spacing w:before="0" w:after="100" w:line="240" w:lineRule="auto"/>
        <w:ind w:left="1380" w:right="0" w:firstLine="0"/>
        <w:jc w:val="both"/>
      </w:pPr>
      <w:bookmarkStart w:id="1098" w:name="bookmark1098"/>
      <w:bookmarkStart w:id="1099" w:name="bookmark1099"/>
      <w:bookmarkStart w:id="1100" w:name="bookmark1100"/>
      <w:bookmarkStart w:id="1101" w:name="bookmark1101"/>
      <w:r>
        <w:rPr>
          <w:color w:val="000000"/>
          <w:spacing w:val="0"/>
          <w:w w:val="100"/>
          <w:position w:val="0"/>
        </w:rPr>
        <w:t>2</w:t>
      </w:r>
      <w:bookmarkEnd w:id="1100"/>
      <w:r>
        <w:rPr>
          <w:color w:val="000000"/>
          <w:spacing w:val="0"/>
          <w:w w:val="100"/>
          <w:position w:val="0"/>
        </w:rPr>
        <w:t>4、</w:t>
        <w:tab/>
        <w:t>油气资产</w:t>
      </w:r>
      <w:bookmarkEnd w:id="1098"/>
      <w:bookmarkEnd w:id="1099"/>
      <w:bookmarkEnd w:id="1101"/>
    </w:p>
    <w:p>
      <w:pPr>
        <w:pStyle w:val="Style11"/>
        <w:keepNext w:val="0"/>
        <w:keepLines w:val="0"/>
        <w:widowControl w:val="0"/>
        <w:shd w:val="clear" w:color="auto" w:fill="auto"/>
        <w:bidi w:val="0"/>
        <w:spacing w:before="0" w:after="620" w:line="240" w:lineRule="auto"/>
        <w:ind w:left="1380" w:right="0" w:firstLine="0"/>
        <w:jc w:val="both"/>
      </w:pPr>
      <w:bookmarkStart w:id="1102" w:name="bookmark1102"/>
      <w:r>
        <w:rPr>
          <w:color w:val="000000"/>
          <w:spacing w:val="0"/>
          <w:w w:val="100"/>
          <w:position w:val="0"/>
        </w:rPr>
        <w:t>口</w:t>
      </w:r>
      <w:bookmarkEnd w:id="1102"/>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1402" w:right="0" w:firstLine="0"/>
        <w:jc w:val="left"/>
      </w:pPr>
      <w:r>
        <w:rPr>
          <w:b/>
          <w:bCs/>
          <w:color w:val="000000"/>
          <w:spacing w:val="0"/>
          <w:w w:val="100"/>
          <w:position w:val="0"/>
        </w:rPr>
        <w:t>25、无形资产</w:t>
      </w:r>
    </w:p>
    <w:p>
      <w:pPr>
        <w:pStyle w:val="Style28"/>
        <w:keepNext w:val="0"/>
        <w:keepLines w:val="0"/>
        <w:widowControl w:val="0"/>
        <w:shd w:val="clear" w:color="auto" w:fill="auto"/>
        <w:bidi w:val="0"/>
        <w:spacing w:before="0" w:after="100" w:line="240" w:lineRule="auto"/>
        <w:ind w:left="1402" w:right="0" w:firstLine="0"/>
        <w:jc w:val="left"/>
      </w:pPr>
      <w:r>
        <w:rPr>
          <w:b/>
          <w:bCs/>
          <w:color w:val="000000"/>
          <w:spacing w:val="0"/>
          <w:w w:val="100"/>
          <w:position w:val="0"/>
        </w:rPr>
        <w:t>(1).</w:t>
      </w:r>
      <w:r>
        <w:rPr>
          <w:b/>
          <w:bCs/>
          <w:color w:val="000000"/>
          <w:spacing w:val="0"/>
          <w:w w:val="100"/>
          <w:position w:val="0"/>
        </w:rPr>
        <w:t>无形资产情况</w:t>
      </w:r>
    </w:p>
    <w:p>
      <w:pPr>
        <w:pStyle w:val="Style28"/>
        <w:keepNext w:val="0"/>
        <w:keepLines w:val="0"/>
        <w:widowControl w:val="0"/>
        <w:shd w:val="clear" w:color="auto" w:fill="auto"/>
        <w:bidi w:val="0"/>
        <w:spacing w:before="0" w:after="100" w:line="240" w:lineRule="auto"/>
        <w:ind w:left="1402"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992"/>
        <w:gridCol w:w="1296"/>
        <w:gridCol w:w="1296"/>
        <w:gridCol w:w="1296"/>
        <w:gridCol w:w="1301"/>
        <w:gridCol w:w="1387"/>
        <w:gridCol w:w="1301"/>
        <w:gridCol w:w="1397"/>
      </w:tblGrid>
      <w:tr>
        <w:trPr>
          <w:trHeight w:val="264" w:hRule="exact"/>
        </w:trPr>
        <w:tc>
          <w:tcPr>
            <w:gridSpan w:val="7"/>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民币</w:t>
            </w:r>
          </w:p>
        </w:tc>
      </w:tr>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土地使用权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专利权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非专利技术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商标权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著作权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管理软件</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35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27"/>
          <w:footerReference w:type="default" r:id="rId128"/>
          <w:headerReference w:type="even" r:id="rId129"/>
          <w:footerReference w:type="even" r:id="rId130"/>
          <w:footnotePr>
            <w:pos w:val="pageBottom"/>
            <w:numFmt w:val="decimal"/>
            <w:numRestart w:val="continuous"/>
          </w:footnotePr>
          <w:type w:val="continuous"/>
          <w:pgSz w:w="11900" w:h="16840"/>
          <w:pgMar w:top="1729" w:right="213" w:bottom="1541" w:left="211" w:header="0" w:footer="3" w:gutter="0"/>
          <w:cols w:space="720"/>
          <w:noEndnote/>
          <w:rtlGutter w:val="0"/>
          <w:docGrid w:linePitch="360"/>
        </w:sectPr>
      </w:pPr>
    </w:p>
    <w:tbl>
      <w:tblPr>
        <w:tblOverlap w:val="never"/>
        <w:jc w:val="center"/>
        <w:tblLayout w:type="fixed"/>
      </w:tblPr>
      <w:tblGrid>
        <w:gridCol w:w="1992"/>
        <w:gridCol w:w="1296"/>
        <w:gridCol w:w="1296"/>
        <w:gridCol w:w="1296"/>
        <w:gridCol w:w="1301"/>
        <w:gridCol w:w="1387"/>
        <w:gridCol w:w="1301"/>
        <w:gridCol w:w="1397"/>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6"/>
                <w:szCs w:val="16"/>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5,749,145.76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2, 700,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5,105,263.72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6, 946, </w:t>
            </w: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47,612,125.81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8, 359, </w:t>
            </w:r>
            <w:r>
              <w:rPr>
                <w:color w:val="000000"/>
                <w:spacing w:val="0"/>
                <w:w w:val="100"/>
                <w:position w:val="0"/>
                <w:sz w:val="16"/>
                <w:szCs w:val="16"/>
              </w:rPr>
              <w:t xml:space="preserve">540. </w:t>
            </w:r>
            <w:r>
              <w:rPr>
                <w:color w:val="000000"/>
                <w:spacing w:val="0"/>
                <w:w w:val="100"/>
                <w:position w:val="0"/>
                <w:sz w:val="16"/>
                <w:szCs w:val="16"/>
              </w:rPr>
              <w:t>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76, </w:t>
            </w:r>
            <w:r>
              <w:rPr>
                <w:color w:val="000000"/>
                <w:spacing w:val="0"/>
                <w:w w:val="100"/>
                <w:position w:val="0"/>
                <w:sz w:val="16"/>
                <w:szCs w:val="16"/>
              </w:rPr>
              <w:t xml:space="preserve">472,475. </w:t>
            </w:r>
            <w:r>
              <w:rPr>
                <w:color w:val="000000"/>
                <w:spacing w:val="0"/>
                <w:w w:val="100"/>
                <w:position w:val="0"/>
                <w:sz w:val="16"/>
                <w:szCs w:val="16"/>
              </w:rPr>
              <w:t>98</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6"/>
                <w:szCs w:val="16"/>
              </w:rPr>
              <w:t>2</w:t>
            </w:r>
            <w:r>
              <w:rPr>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196, </w:t>
            </w:r>
            <w:r>
              <w:rPr>
                <w:color w:val="000000"/>
                <w:spacing w:val="0"/>
                <w:w w:val="100"/>
                <w:position w:val="0"/>
                <w:sz w:val="16"/>
                <w:szCs w:val="16"/>
              </w:rPr>
              <w:t xml:space="preserve">663. </w:t>
            </w:r>
            <w:r>
              <w:rPr>
                <w:color w:val="000000"/>
                <w:spacing w:val="0"/>
                <w:w w:val="100"/>
                <w:position w:val="0"/>
                <w:sz w:val="16"/>
                <w:szCs w:val="16"/>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85,392. </w:t>
            </w:r>
            <w:r>
              <w:rPr>
                <w:color w:val="000000"/>
                <w:spacing w:val="0"/>
                <w:w w:val="100"/>
                <w:position w:val="0"/>
                <w:sz w:val="16"/>
                <w:szCs w:val="16"/>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282, </w:t>
            </w:r>
            <w:r>
              <w:rPr>
                <w:color w:val="000000"/>
                <w:spacing w:val="0"/>
                <w:w w:val="100"/>
                <w:position w:val="0"/>
                <w:sz w:val="16"/>
                <w:szCs w:val="16"/>
              </w:rPr>
              <w:t xml:space="preserve">055. </w:t>
            </w:r>
            <w:r>
              <w:rPr>
                <w:color w:val="000000"/>
                <w:spacing w:val="0"/>
                <w:w w:val="100"/>
                <w:position w:val="0"/>
                <w:sz w:val="16"/>
                <w:szCs w:val="16"/>
              </w:rPr>
              <w:t>29</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6"/>
                <w:szCs w:val="16"/>
              </w:rPr>
              <w:t>(1)</w:t>
            </w:r>
            <w:r>
              <w:rPr>
                <w:color w:val="000000"/>
                <w:spacing w:val="0"/>
                <w:w w:val="100"/>
                <w:position w:val="0"/>
                <w:sz w:val="18"/>
                <w:szCs w:val="18"/>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6"/>
                <w:szCs w:val="16"/>
              </w:rPr>
              <w:t xml:space="preserve">(2 </w:t>
            </w:r>
            <w:r>
              <w:rPr>
                <w:color w:val="000000"/>
                <w:spacing w:val="0"/>
                <w:w w:val="100"/>
                <w:position w:val="0"/>
                <w:sz w:val="18"/>
                <w:szCs w:val="18"/>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50" w:lineRule="exact"/>
              <w:ind w:left="920" w:right="0" w:hanging="280"/>
              <w:jc w:val="left"/>
              <w:rPr>
                <w:sz w:val="18"/>
                <w:szCs w:val="18"/>
              </w:rPr>
            </w:pPr>
            <w:r>
              <w:rPr>
                <w:color w:val="000000"/>
                <w:spacing w:val="0"/>
                <w:w w:val="100"/>
                <w:position w:val="0"/>
                <w:sz w:val="16"/>
                <w:szCs w:val="16"/>
              </w:rPr>
              <w:t>(3)</w:t>
            </w:r>
            <w:r>
              <w:rPr>
                <w:color w:val="000000"/>
                <w:spacing w:val="0"/>
                <w:w w:val="100"/>
                <w:position w:val="0"/>
                <w:sz w:val="18"/>
                <w:szCs w:val="18"/>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85,392. </w:t>
            </w:r>
            <w:r>
              <w:rPr>
                <w:color w:val="000000"/>
                <w:spacing w:val="0"/>
                <w:w w:val="100"/>
                <w:position w:val="0"/>
                <w:sz w:val="16"/>
                <w:szCs w:val="16"/>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85,392. </w:t>
            </w:r>
            <w:r>
              <w:rPr>
                <w:color w:val="000000"/>
                <w:spacing w:val="0"/>
                <w:w w:val="100"/>
                <w:position w:val="0"/>
                <w:sz w:val="16"/>
                <w:szCs w:val="16"/>
              </w:rPr>
              <w:t>16</w:t>
            </w: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50" w:lineRule="exact"/>
              <w:ind w:left="920" w:right="0" w:hanging="280"/>
              <w:jc w:val="left"/>
              <w:rPr>
                <w:sz w:val="18"/>
                <w:szCs w:val="18"/>
              </w:rPr>
            </w:pPr>
            <w:r>
              <w:rPr>
                <w:color w:val="000000"/>
                <w:spacing w:val="0"/>
                <w:w w:val="100"/>
                <w:position w:val="0"/>
                <w:sz w:val="16"/>
                <w:szCs w:val="16"/>
              </w:rPr>
              <w:t>(4)</w:t>
            </w:r>
            <w:r>
              <w:rPr>
                <w:color w:val="000000"/>
                <w:spacing w:val="0"/>
                <w:w w:val="100"/>
                <w:position w:val="0"/>
                <w:sz w:val="18"/>
                <w:szCs w:val="18"/>
              </w:rPr>
              <w:t>投资性房地 产转入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196, </w:t>
            </w:r>
            <w:r>
              <w:rPr>
                <w:color w:val="000000"/>
                <w:spacing w:val="0"/>
                <w:w w:val="100"/>
                <w:position w:val="0"/>
                <w:sz w:val="16"/>
                <w:szCs w:val="16"/>
              </w:rPr>
              <w:t xml:space="preserve">663. </w:t>
            </w:r>
            <w:r>
              <w:rPr>
                <w:color w:val="000000"/>
                <w:spacing w:val="0"/>
                <w:w w:val="100"/>
                <w:position w:val="0"/>
                <w:sz w:val="16"/>
                <w:szCs w:val="16"/>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196, </w:t>
            </w:r>
            <w:r>
              <w:rPr>
                <w:color w:val="000000"/>
                <w:spacing w:val="0"/>
                <w:w w:val="100"/>
                <w:position w:val="0"/>
                <w:sz w:val="16"/>
                <w:szCs w:val="16"/>
              </w:rPr>
              <w:t xml:space="preserve">663. </w:t>
            </w:r>
            <w:r>
              <w:rPr>
                <w:color w:val="000000"/>
                <w:spacing w:val="0"/>
                <w:w w:val="100"/>
                <w:position w:val="0"/>
                <w:sz w:val="16"/>
                <w:szCs w:val="16"/>
              </w:rPr>
              <w:t>13</w:t>
            </w: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6"/>
                <w:szCs w:val="16"/>
              </w:rPr>
              <w:t>3.</w:t>
            </w:r>
            <w:r>
              <w:rPr>
                <w:color w:val="000000"/>
                <w:spacing w:val="0"/>
                <w:w w:val="100"/>
                <w:position w:val="0"/>
                <w:sz w:val="18"/>
                <w:szCs w:val="18"/>
              </w:rPr>
              <w:t>本期减少金额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31,713.69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31,713.69</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6"/>
                <w:szCs w:val="16"/>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5" w:lineRule="exact"/>
              <w:ind w:left="920" w:right="0" w:hanging="280"/>
              <w:jc w:val="left"/>
              <w:rPr>
                <w:sz w:val="18"/>
                <w:szCs w:val="18"/>
              </w:rPr>
            </w:pPr>
            <w:r>
              <w:rPr>
                <w:color w:val="000000"/>
                <w:spacing w:val="0"/>
                <w:w w:val="100"/>
                <w:position w:val="0"/>
                <w:sz w:val="16"/>
                <w:szCs w:val="16"/>
              </w:rPr>
              <w:t>(2)</w:t>
            </w:r>
            <w:r>
              <w:rPr>
                <w:color w:val="000000"/>
                <w:spacing w:val="0"/>
                <w:w w:val="100"/>
                <w:position w:val="0"/>
                <w:sz w:val="18"/>
                <w:szCs w:val="18"/>
              </w:rPr>
              <w:t>转出至投资 性房地产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31,713.69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31,713.69</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6"/>
                <w:szCs w:val="16"/>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5,914, </w:t>
            </w:r>
            <w:r>
              <w:rPr>
                <w:color w:val="000000"/>
                <w:spacing w:val="0"/>
                <w:w w:val="100"/>
                <w:position w:val="0"/>
                <w:sz w:val="16"/>
                <w:szCs w:val="16"/>
              </w:rPr>
              <w:t xml:space="preserve">095.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2, 700,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5,105,263.72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6, 946, </w:t>
            </w: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47,697,517.97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8, 359, </w:t>
            </w:r>
            <w:r>
              <w:rPr>
                <w:color w:val="000000"/>
                <w:spacing w:val="0"/>
                <w:w w:val="100"/>
                <w:position w:val="0"/>
                <w:sz w:val="16"/>
                <w:szCs w:val="16"/>
              </w:rPr>
              <w:t xml:space="preserve">540. </w:t>
            </w:r>
            <w:r>
              <w:rPr>
                <w:color w:val="000000"/>
                <w:spacing w:val="0"/>
                <w:w w:val="100"/>
                <w:position w:val="0"/>
                <w:sz w:val="16"/>
                <w:szCs w:val="16"/>
              </w:rPr>
              <w:t>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76,722,817.58</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6"/>
                <w:szCs w:val="16"/>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1,317,260.22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988,333.37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2,328,596.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6, 946, </w:t>
            </w: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27,855,883.44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5, 659, </w:t>
            </w:r>
            <w:r>
              <w:rPr>
                <w:color w:val="000000"/>
                <w:spacing w:val="0"/>
                <w:w w:val="100"/>
                <w:position w:val="0"/>
                <w:sz w:val="16"/>
                <w:szCs w:val="16"/>
              </w:rPr>
              <w:t xml:space="preserve">062. </w:t>
            </w:r>
            <w:r>
              <w:rPr>
                <w:color w:val="000000"/>
                <w:spacing w:val="0"/>
                <w:w w:val="100"/>
                <w:position w:val="0"/>
                <w:sz w:val="16"/>
                <w:szCs w:val="16"/>
              </w:rPr>
              <w:t>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45,095,536.66</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6"/>
                <w:szCs w:val="16"/>
              </w:rPr>
              <w:t>2</w:t>
            </w:r>
            <w:r>
              <w:rPr>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172,213.92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260, </w:t>
            </w:r>
            <w:r>
              <w:rPr>
                <w:color w:val="000000"/>
                <w:spacing w:val="0"/>
                <w:w w:val="100"/>
                <w:position w:val="0"/>
                <w:sz w:val="16"/>
                <w:szCs w:val="16"/>
              </w:rPr>
              <w:t xml:space="preserve">000. </w:t>
            </w:r>
            <w:r>
              <w:rPr>
                <w:color w:val="000000"/>
                <w:spacing w:val="0"/>
                <w:w w:val="100"/>
                <w:position w:val="0"/>
                <w:sz w:val="16"/>
                <w:szCs w:val="16"/>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4, 768, </w:t>
            </w:r>
            <w:r>
              <w:rPr>
                <w:color w:val="000000"/>
                <w:spacing w:val="0"/>
                <w:w w:val="100"/>
                <w:position w:val="0"/>
                <w:sz w:val="16"/>
                <w:szCs w:val="16"/>
              </w:rPr>
              <w:t xml:space="preserve">328.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1, 099, </w:t>
            </w:r>
            <w:r>
              <w:rPr>
                <w:color w:val="000000"/>
                <w:spacing w:val="0"/>
                <w:w w:val="100"/>
                <w:position w:val="0"/>
                <w:sz w:val="16"/>
                <w:szCs w:val="16"/>
              </w:rPr>
              <w:t xml:space="preserve">345. </w:t>
            </w:r>
            <w:r>
              <w:rPr>
                <w:color w:val="000000"/>
                <w:spacing w:val="0"/>
                <w:w w:val="100"/>
                <w:position w:val="0"/>
                <w:sz w:val="16"/>
                <w:szCs w:val="16"/>
              </w:rPr>
              <w:t>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6, 299, </w:t>
            </w:r>
            <w:r>
              <w:rPr>
                <w:color w:val="000000"/>
                <w:spacing w:val="0"/>
                <w:w w:val="100"/>
                <w:position w:val="0"/>
                <w:sz w:val="16"/>
                <w:szCs w:val="16"/>
              </w:rPr>
              <w:t xml:space="preserve">888. </w:t>
            </w:r>
            <w:r>
              <w:rPr>
                <w:color w:val="000000"/>
                <w:spacing w:val="0"/>
                <w:w w:val="100"/>
                <w:position w:val="0"/>
                <w:sz w:val="16"/>
                <w:szCs w:val="16"/>
              </w:rPr>
              <w:t>27</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6"/>
                <w:szCs w:val="16"/>
              </w:rPr>
              <w:t>(1)</w:t>
            </w:r>
            <w:r>
              <w:rPr>
                <w:color w:val="000000"/>
                <w:spacing w:val="0"/>
                <w:w w:val="100"/>
                <w:position w:val="0"/>
                <w:sz w:val="18"/>
                <w:szCs w:val="18"/>
              </w:rPr>
              <w:t>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126, </w:t>
            </w:r>
            <w:r>
              <w:rPr>
                <w:color w:val="000000"/>
                <w:spacing w:val="0"/>
                <w:w w:val="100"/>
                <w:position w:val="0"/>
                <w:sz w:val="16"/>
                <w:szCs w:val="16"/>
              </w:rPr>
              <w:t xml:space="preserve">475.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260, </w:t>
            </w:r>
            <w:r>
              <w:rPr>
                <w:color w:val="000000"/>
                <w:spacing w:val="0"/>
                <w:w w:val="100"/>
                <w:position w:val="0"/>
                <w:sz w:val="16"/>
                <w:szCs w:val="16"/>
              </w:rPr>
              <w:t xml:space="preserve">000. </w:t>
            </w:r>
            <w:r>
              <w:rPr>
                <w:color w:val="000000"/>
                <w:spacing w:val="0"/>
                <w:w w:val="100"/>
                <w:position w:val="0"/>
                <w:sz w:val="16"/>
                <w:szCs w:val="16"/>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4, 768, </w:t>
            </w:r>
            <w:r>
              <w:rPr>
                <w:color w:val="000000"/>
                <w:spacing w:val="0"/>
                <w:w w:val="100"/>
                <w:position w:val="0"/>
                <w:sz w:val="16"/>
                <w:szCs w:val="16"/>
              </w:rPr>
              <w:t xml:space="preserve">328.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1, 099, </w:t>
            </w:r>
            <w:r>
              <w:rPr>
                <w:color w:val="000000"/>
                <w:spacing w:val="0"/>
                <w:w w:val="100"/>
                <w:position w:val="0"/>
                <w:sz w:val="16"/>
                <w:szCs w:val="16"/>
              </w:rPr>
              <w:t xml:space="preserve">345. </w:t>
            </w:r>
            <w:r>
              <w:rPr>
                <w:color w:val="000000"/>
                <w:spacing w:val="0"/>
                <w:w w:val="100"/>
                <w:position w:val="0"/>
                <w:sz w:val="16"/>
                <w:szCs w:val="16"/>
              </w:rPr>
              <w:t>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6, 254, </w:t>
            </w:r>
            <w:r>
              <w:rPr>
                <w:color w:val="000000"/>
                <w:spacing w:val="0"/>
                <w:w w:val="100"/>
                <w:position w:val="0"/>
                <w:sz w:val="16"/>
                <w:szCs w:val="16"/>
              </w:rPr>
              <w:t xml:space="preserve">149. </w:t>
            </w:r>
            <w:r>
              <w:rPr>
                <w:color w:val="000000"/>
                <w:spacing w:val="0"/>
                <w:w w:val="100"/>
                <w:position w:val="0"/>
                <w:sz w:val="16"/>
                <w:szCs w:val="16"/>
              </w:rPr>
              <w:t>64</w:t>
            </w:r>
          </w:p>
        </w:tc>
      </w:tr>
      <w:tr>
        <w:trPr>
          <w:trHeight w:val="47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exact"/>
              <w:ind w:left="0" w:right="140" w:firstLine="0"/>
              <w:jc w:val="right"/>
              <w:rPr>
                <w:sz w:val="18"/>
                <w:szCs w:val="18"/>
              </w:rPr>
            </w:pPr>
            <w:r>
              <w:rPr>
                <w:color w:val="000000"/>
                <w:spacing w:val="0"/>
                <w:w w:val="100"/>
                <w:position w:val="0"/>
                <w:sz w:val="16"/>
                <w:szCs w:val="16"/>
              </w:rPr>
              <w:t>(2)</w:t>
            </w:r>
            <w:r>
              <w:rPr>
                <w:color w:val="000000"/>
                <w:spacing w:val="0"/>
                <w:w w:val="100"/>
                <w:position w:val="0"/>
                <w:sz w:val="18"/>
                <w:szCs w:val="18"/>
              </w:rPr>
              <w:t>投资性房 地产转入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45, </w:t>
            </w:r>
            <w:r>
              <w:rPr>
                <w:color w:val="000000"/>
                <w:spacing w:val="0"/>
                <w:w w:val="100"/>
                <w:position w:val="0"/>
                <w:sz w:val="16"/>
                <w:szCs w:val="16"/>
              </w:rPr>
              <w:t>738.63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45, </w:t>
            </w:r>
            <w:r>
              <w:rPr>
                <w:color w:val="000000"/>
                <w:spacing w:val="0"/>
                <w:w w:val="100"/>
                <w:position w:val="0"/>
                <w:sz w:val="16"/>
                <w:szCs w:val="16"/>
              </w:rPr>
              <w:t xml:space="preserve">738. </w:t>
            </w:r>
            <w:r>
              <w:rPr>
                <w:color w:val="000000"/>
                <w:spacing w:val="0"/>
                <w:w w:val="100"/>
                <w:position w:val="0"/>
                <w:sz w:val="16"/>
                <w:szCs w:val="16"/>
              </w:rPr>
              <w:t>63</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6"/>
                <w:szCs w:val="16"/>
              </w:rPr>
              <w:t>3</w:t>
            </w:r>
            <w:r>
              <w:rPr>
                <w:color w:val="000000"/>
                <w:spacing w:val="0"/>
                <w:w w:val="100"/>
                <w:position w:val="0"/>
                <w:sz w:val="18"/>
                <w:szCs w:val="18"/>
              </w:rPr>
              <w:t>.本期减少金额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7,603. </w:t>
            </w:r>
            <w:r>
              <w:rPr>
                <w:color w:val="000000"/>
                <w:spacing w:val="0"/>
                <w:w w:val="100"/>
                <w:position w:val="0"/>
                <w:sz w:val="16"/>
                <w:szCs w:val="16"/>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7,603. </w:t>
            </w:r>
            <w:r>
              <w:rPr>
                <w:color w:val="000000"/>
                <w:spacing w:val="0"/>
                <w:w w:val="100"/>
                <w:position w:val="0"/>
                <w:sz w:val="16"/>
                <w:szCs w:val="16"/>
              </w:rPr>
              <w:t>16</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6"/>
                <w:szCs w:val="16"/>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5" w:lineRule="exact"/>
              <w:ind w:left="840" w:right="0" w:firstLine="0"/>
              <w:jc w:val="left"/>
              <w:rPr>
                <w:sz w:val="18"/>
                <w:szCs w:val="18"/>
              </w:rPr>
            </w:pPr>
            <w:r>
              <w:rPr>
                <w:color w:val="000000"/>
                <w:spacing w:val="0"/>
                <w:w w:val="100"/>
                <w:position w:val="0"/>
                <w:sz w:val="16"/>
                <w:szCs w:val="16"/>
              </w:rPr>
              <w:t>(2)</w:t>
            </w:r>
            <w:r>
              <w:rPr>
                <w:color w:val="000000"/>
                <w:spacing w:val="0"/>
                <w:w w:val="100"/>
                <w:position w:val="0"/>
                <w:sz w:val="18"/>
                <w:szCs w:val="18"/>
              </w:rPr>
              <w:t>转出至投 资性房地产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7,603. </w:t>
            </w:r>
            <w:r>
              <w:rPr>
                <w:color w:val="000000"/>
                <w:spacing w:val="0"/>
                <w:w w:val="100"/>
                <w:position w:val="0"/>
                <w:sz w:val="16"/>
                <w:szCs w:val="16"/>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7,603. </w:t>
            </w:r>
            <w:r>
              <w:rPr>
                <w:color w:val="000000"/>
                <w:spacing w:val="0"/>
                <w:w w:val="100"/>
                <w:position w:val="0"/>
                <w:sz w:val="16"/>
                <w:szCs w:val="16"/>
              </w:rPr>
              <w:t>16</w:t>
            </w: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6"/>
                <w:szCs w:val="16"/>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1,481,870.98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1, 248, </w:t>
            </w:r>
            <w:r>
              <w:rPr>
                <w:color w:val="000000"/>
                <w:spacing w:val="0"/>
                <w:w w:val="100"/>
                <w:position w:val="0"/>
                <w:sz w:val="16"/>
                <w:szCs w:val="16"/>
              </w:rPr>
              <w:t>333.41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2,328,596.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6, 946, </w:t>
            </w: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32,624,212.03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6, 758, </w:t>
            </w:r>
            <w:r>
              <w:rPr>
                <w:color w:val="000000"/>
                <w:spacing w:val="0"/>
                <w:w w:val="100"/>
                <w:position w:val="0"/>
                <w:sz w:val="16"/>
                <w:szCs w:val="16"/>
              </w:rPr>
              <w:t xml:space="preserve">408. </w:t>
            </w:r>
            <w:r>
              <w:rPr>
                <w:color w:val="000000"/>
                <w:spacing w:val="0"/>
                <w:w w:val="100"/>
                <w:position w:val="0"/>
                <w:sz w:val="16"/>
                <w:szCs w:val="16"/>
              </w:rPr>
              <w:t>46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51,387,821.77</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6"/>
                <w:szCs w:val="16"/>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2, 776, </w:t>
            </w:r>
            <w:r>
              <w:rPr>
                <w:color w:val="000000"/>
                <w:spacing w:val="0"/>
                <w:w w:val="100"/>
                <w:position w:val="0"/>
                <w:sz w:val="16"/>
                <w:szCs w:val="16"/>
              </w:rPr>
              <w:t xml:space="preserve">666. </w:t>
            </w:r>
            <w:r>
              <w:rPr>
                <w:color w:val="000000"/>
                <w:spacing w:val="0"/>
                <w:w w:val="100"/>
                <w:position w:val="0"/>
                <w:sz w:val="16"/>
                <w:szCs w:val="16"/>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2,776, </w:t>
            </w:r>
            <w:r>
              <w:rPr>
                <w:color w:val="000000"/>
                <w:spacing w:val="0"/>
                <w:w w:val="100"/>
                <w:position w:val="0"/>
                <w:sz w:val="16"/>
                <w:szCs w:val="16"/>
              </w:rPr>
              <w:t xml:space="preserve">666. </w:t>
            </w:r>
            <w:r>
              <w:rPr>
                <w:color w:val="000000"/>
                <w:spacing w:val="0"/>
                <w:w w:val="100"/>
                <w:position w:val="0"/>
                <w:sz w:val="16"/>
                <w:szCs w:val="16"/>
              </w:rPr>
              <w:t>83</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6"/>
                <w:szCs w:val="16"/>
              </w:rPr>
              <w:t>2</w:t>
            </w:r>
            <w:r>
              <w:rPr>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6"/>
                <w:szCs w:val="16"/>
              </w:rPr>
              <w:t>(1)</w:t>
            </w:r>
            <w:r>
              <w:rPr>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6"/>
                <w:szCs w:val="16"/>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6"/>
                <w:szCs w:val="16"/>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6"/>
                <w:szCs w:val="16"/>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2, 776, </w:t>
            </w:r>
            <w:r>
              <w:rPr>
                <w:color w:val="000000"/>
                <w:spacing w:val="0"/>
                <w:w w:val="100"/>
                <w:position w:val="0"/>
                <w:sz w:val="16"/>
                <w:szCs w:val="16"/>
              </w:rPr>
              <w:t xml:space="preserve">666. </w:t>
            </w:r>
            <w:r>
              <w:rPr>
                <w:color w:val="000000"/>
                <w:spacing w:val="0"/>
                <w:w w:val="100"/>
                <w:position w:val="0"/>
                <w:sz w:val="16"/>
                <w:szCs w:val="16"/>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2 , 776, </w:t>
            </w:r>
            <w:r>
              <w:rPr>
                <w:color w:val="000000"/>
                <w:spacing w:val="0"/>
                <w:w w:val="100"/>
                <w:position w:val="0"/>
                <w:sz w:val="16"/>
                <w:szCs w:val="16"/>
              </w:rPr>
              <w:t xml:space="preserve">666. </w:t>
            </w:r>
            <w:r>
              <w:rPr>
                <w:color w:val="000000"/>
                <w:spacing w:val="0"/>
                <w:w w:val="100"/>
                <w:position w:val="0"/>
                <w:sz w:val="16"/>
                <w:szCs w:val="16"/>
              </w:rPr>
              <w:t>83</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6"/>
                <w:szCs w:val="16"/>
              </w:rPr>
              <w:t>1.</w:t>
            </w:r>
            <w:r>
              <w:rPr>
                <w:color w:val="000000"/>
                <w:spacing w:val="0"/>
                <w:w w:val="100"/>
                <w:position w:val="0"/>
                <w:sz w:val="18"/>
                <w:szCs w:val="18"/>
              </w:rPr>
              <w:t>期末账面价值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4, 432, </w:t>
            </w:r>
            <w:r>
              <w:rPr>
                <w:color w:val="000000"/>
                <w:spacing w:val="0"/>
                <w:w w:val="100"/>
                <w:position w:val="0"/>
                <w:sz w:val="16"/>
                <w:szCs w:val="16"/>
              </w:rPr>
              <w:t xml:space="preserve">224.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1,451,666.59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15,073,305.94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1,601,132.23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22,558,328.98</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6"/>
                <w:szCs w:val="16"/>
              </w:rPr>
              <w:t>2.</w:t>
            </w:r>
            <w:r>
              <w:rPr>
                <w:color w:val="000000"/>
                <w:spacing w:val="0"/>
                <w:w w:val="100"/>
                <w:position w:val="0"/>
                <w:sz w:val="18"/>
                <w:szCs w:val="18"/>
              </w:rPr>
              <w:t>期初账面价值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431,885.54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1,711,666.63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19,756, </w:t>
            </w:r>
            <w:r>
              <w:rPr>
                <w:color w:val="000000"/>
                <w:spacing w:val="0"/>
                <w:w w:val="100"/>
                <w:position w:val="0"/>
                <w:sz w:val="16"/>
                <w:szCs w:val="16"/>
              </w:rPr>
              <w:t>242.37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2, 700, </w:t>
            </w:r>
            <w:r>
              <w:rPr>
                <w:color w:val="000000"/>
                <w:spacing w:val="0"/>
                <w:w w:val="100"/>
                <w:position w:val="0"/>
                <w:sz w:val="16"/>
                <w:szCs w:val="16"/>
              </w:rPr>
              <w:t xml:space="preserve">477. </w:t>
            </w:r>
            <w:r>
              <w:rPr>
                <w:color w:val="000000"/>
                <w:spacing w:val="0"/>
                <w:w w:val="100"/>
                <w:position w:val="0"/>
                <w:sz w:val="16"/>
                <w:szCs w:val="16"/>
              </w:rPr>
              <w:t>95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28, 600, </w:t>
            </w:r>
            <w:r>
              <w:rPr>
                <w:color w:val="000000"/>
                <w:spacing w:val="0"/>
                <w:w w:val="100"/>
                <w:position w:val="0"/>
                <w:sz w:val="16"/>
                <w:szCs w:val="16"/>
              </w:rPr>
              <w:t xml:space="preserve">272. </w:t>
            </w:r>
            <w:r>
              <w:rPr>
                <w:color w:val="000000"/>
                <w:spacing w:val="0"/>
                <w:w w:val="100"/>
                <w:position w:val="0"/>
                <w:sz w:val="16"/>
                <w:szCs w:val="16"/>
              </w:rPr>
              <w:t>49</w:t>
            </w:r>
          </w:p>
        </w:tc>
      </w:tr>
    </w:tbl>
    <w:p>
      <w:pPr>
        <w:sectPr>
          <w:headerReference w:type="default" r:id="rId131"/>
          <w:footerReference w:type="default" r:id="rId132"/>
          <w:headerReference w:type="even" r:id="rId133"/>
          <w:footerReference w:type="even" r:id="rId134"/>
          <w:footnotePr>
            <w:pos w:val="pageBottom"/>
            <w:numFmt w:val="decimal"/>
            <w:numRestart w:val="continuous"/>
          </w:footnotePr>
          <w:pgSz w:w="11900" w:h="16840"/>
          <w:pgMar w:top="1729" w:right="213" w:bottom="1541" w:left="211" w:header="0" w:footer="3" w:gutter="0"/>
          <w:cols w:space="720"/>
          <w:noEndnote/>
          <w:rtlGutter w:val="0"/>
          <w:docGrid w:linePitch="360"/>
        </w:sectPr>
      </w:pPr>
    </w:p>
    <w:p>
      <w:pPr>
        <w:pStyle w:val="Style21"/>
        <w:keepNext/>
        <w:keepLines/>
        <w:widowControl w:val="0"/>
        <w:numPr>
          <w:ilvl w:val="0"/>
          <w:numId w:val="115"/>
        </w:numPr>
        <w:shd w:val="clear" w:color="auto" w:fill="auto"/>
        <w:bidi w:val="0"/>
        <w:spacing w:before="360" w:after="100" w:line="240" w:lineRule="auto"/>
        <w:ind w:left="0" w:right="0" w:firstLine="260"/>
        <w:jc w:val="left"/>
      </w:pPr>
      <w:bookmarkStart w:id="1103" w:name="bookmark1103"/>
      <w:bookmarkStart w:id="1104" w:name="bookmark1104"/>
      <w:bookmarkStart w:id="1105" w:name="bookmark1105"/>
      <w:bookmarkStart w:id="1106" w:name="bookmark1106"/>
      <w:bookmarkEnd w:id="1105"/>
      <w:r>
        <w:rPr>
          <w:color w:val="000000"/>
          <w:spacing w:val="0"/>
          <w:w w:val="100"/>
          <w:position w:val="0"/>
        </w:rPr>
        <w:t>.</w:t>
      </w:r>
      <w:r>
        <w:rPr>
          <w:color w:val="000000"/>
          <w:spacing w:val="0"/>
          <w:w w:val="100"/>
          <w:position w:val="0"/>
        </w:rPr>
        <w:t>未办妥产权证书的土地使用权情况:</w:t>
      </w:r>
      <w:bookmarkEnd w:id="1103"/>
      <w:bookmarkEnd w:id="1104"/>
      <w:bookmarkEnd w:id="1106"/>
    </w:p>
    <w:p>
      <w:pPr>
        <w:pStyle w:val="Style1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其他说明：</w:t>
      </w:r>
    </w:p>
    <w:p>
      <w:pPr>
        <w:pStyle w:val="Style11"/>
        <w:keepNext w:val="0"/>
        <w:keepLines w:val="0"/>
        <w:widowControl w:val="0"/>
        <w:shd w:val="clear" w:color="auto" w:fill="auto"/>
        <w:bidi w:val="0"/>
        <w:spacing w:before="0" w:after="340" w:line="240" w:lineRule="auto"/>
        <w:ind w:left="0" w:right="0" w:firstLine="2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766" w:val="left"/>
        </w:tabs>
        <w:bidi w:val="0"/>
        <w:spacing w:before="0" w:after="100" w:line="240" w:lineRule="auto"/>
        <w:ind w:left="0" w:right="0" w:firstLine="260"/>
        <w:jc w:val="left"/>
      </w:pPr>
      <w:bookmarkStart w:id="1107" w:name="bookmark1107"/>
      <w:bookmarkStart w:id="1108" w:name="bookmark1108"/>
      <w:bookmarkStart w:id="1109" w:name="bookmark1109"/>
      <w:bookmarkStart w:id="1110" w:name="bookmark1110"/>
      <w:r>
        <w:rPr>
          <w:color w:val="000000"/>
          <w:spacing w:val="0"/>
          <w:w w:val="100"/>
          <w:position w:val="0"/>
        </w:rPr>
        <w:t>2</w:t>
      </w:r>
      <w:bookmarkEnd w:id="1109"/>
      <w:r>
        <w:rPr>
          <w:color w:val="000000"/>
          <w:spacing w:val="0"/>
          <w:w w:val="100"/>
          <w:position w:val="0"/>
        </w:rPr>
        <w:t>6、</w:t>
        <w:tab/>
        <w:t>开发支出</w:t>
      </w:r>
      <w:bookmarkEnd w:id="1107"/>
      <w:bookmarkEnd w:id="1108"/>
      <w:bookmarkEnd w:id="1110"/>
    </w:p>
    <w:p>
      <w:pPr>
        <w:pStyle w:val="Style11"/>
        <w:keepNext w:val="0"/>
        <w:keepLines w:val="0"/>
        <w:widowControl w:val="0"/>
        <w:shd w:val="clear" w:color="auto" w:fill="auto"/>
        <w:bidi w:val="0"/>
        <w:spacing w:before="0" w:after="340" w:line="240" w:lineRule="auto"/>
        <w:ind w:left="0" w:right="0" w:firstLine="2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766" w:val="left"/>
        </w:tabs>
        <w:bidi w:val="0"/>
        <w:spacing w:before="0" w:after="100" w:line="240" w:lineRule="auto"/>
        <w:ind w:left="0" w:right="0" w:firstLine="260"/>
        <w:jc w:val="left"/>
      </w:pPr>
      <w:bookmarkStart w:id="1111" w:name="bookmark1111"/>
      <w:bookmarkStart w:id="1112" w:name="bookmark1112"/>
      <w:bookmarkStart w:id="1113" w:name="bookmark1113"/>
      <w:bookmarkStart w:id="1114" w:name="bookmark1114"/>
      <w:r>
        <w:rPr>
          <w:color w:val="000000"/>
          <w:spacing w:val="0"/>
          <w:w w:val="100"/>
          <w:position w:val="0"/>
        </w:rPr>
        <w:t>2</w:t>
      </w:r>
      <w:bookmarkEnd w:id="1113"/>
      <w:r>
        <w:rPr>
          <w:color w:val="000000"/>
          <w:spacing w:val="0"/>
          <w:w w:val="100"/>
          <w:position w:val="0"/>
        </w:rPr>
        <w:t>7、</w:t>
        <w:tab/>
        <w:t>商誉</w:t>
      </w:r>
      <w:bookmarkEnd w:id="1111"/>
      <w:bookmarkEnd w:id="1112"/>
      <w:bookmarkEnd w:id="1114"/>
    </w:p>
    <w:p>
      <w:pPr>
        <w:pStyle w:val="Style21"/>
        <w:keepNext/>
        <w:keepLines/>
        <w:widowControl w:val="0"/>
        <w:numPr>
          <w:ilvl w:val="0"/>
          <w:numId w:val="117"/>
        </w:numPr>
        <w:shd w:val="clear" w:color="auto" w:fill="auto"/>
        <w:bidi w:val="0"/>
        <w:spacing w:before="0" w:after="100" w:line="240" w:lineRule="auto"/>
        <w:ind w:left="0" w:right="0" w:firstLine="260"/>
        <w:jc w:val="left"/>
      </w:pPr>
      <w:bookmarkStart w:id="1111" w:name="bookmark1111"/>
      <w:bookmarkStart w:id="1112" w:name="bookmark1112"/>
      <w:bookmarkStart w:id="1115" w:name="bookmark1115"/>
      <w:bookmarkStart w:id="1116" w:name="bookmark1116"/>
      <w:bookmarkEnd w:id="1115"/>
      <w:r>
        <w:rPr>
          <w:color w:val="000000"/>
          <w:spacing w:val="0"/>
          <w:w w:val="100"/>
          <w:position w:val="0"/>
        </w:rPr>
        <w:t>.</w:t>
      </w:r>
      <w:r>
        <w:rPr>
          <w:color w:val="000000"/>
          <w:spacing w:val="0"/>
          <w:w w:val="100"/>
          <w:position w:val="0"/>
        </w:rPr>
        <w:t>商誉账面原值</w:t>
      </w:r>
      <w:bookmarkEnd w:id="1111"/>
      <w:bookmarkEnd w:id="1112"/>
      <w:bookmarkEnd w:id="1116"/>
    </w:p>
    <w:p>
      <w:pPr>
        <w:pStyle w:val="Style1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58"/>
        <w:gridCol w:w="1570"/>
        <w:gridCol w:w="1210"/>
        <w:gridCol w:w="878"/>
        <w:gridCol w:w="1416"/>
        <w:gridCol w:w="850"/>
        <w:gridCol w:w="1594"/>
      </w:tblGrid>
      <w:tr>
        <w:trPr>
          <w:trHeight w:val="298" w:hRule="exact"/>
        </w:trPr>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被投资单位名称 或形成商誉的 事项</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企业合并 形成的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tabs>
                <w:tab w:pos="1003" w:val="left"/>
              </w:tabs>
              <w:bidi w:val="0"/>
              <w:spacing w:before="0" w:after="60" w:line="240" w:lineRule="auto"/>
              <w:ind w:left="0" w:right="0" w:firstLine="0"/>
              <w:jc w:val="left"/>
              <w:rPr>
                <w:sz w:val="18"/>
                <w:szCs w:val="18"/>
              </w:rPr>
            </w:pPr>
            <w:r>
              <w:rPr>
                <w:color w:val="000000"/>
                <w:spacing w:val="0"/>
                <w:w w:val="100"/>
                <w:position w:val="0"/>
                <w:sz w:val="18"/>
                <w:szCs w:val="18"/>
              </w:rPr>
              <w:t>Hundsun</w:t>
              <w:tab/>
              <w:t>Global</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Services Inc.</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1,110, </w:t>
            </w:r>
            <w:r>
              <w:rPr>
                <w:color w:val="000000"/>
                <w:spacing w:val="0"/>
                <w:w w:val="100"/>
                <w:position w:val="0"/>
                <w:sz w:val="18"/>
                <w:szCs w:val="18"/>
              </w:rPr>
              <w:t xml:space="preserve">721. </w:t>
            </w:r>
            <w:r>
              <w:rPr>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1,110, </w:t>
            </w:r>
            <w:r>
              <w:rPr>
                <w:color w:val="000000"/>
                <w:spacing w:val="0"/>
                <w:w w:val="100"/>
                <w:position w:val="0"/>
                <w:sz w:val="18"/>
                <w:szCs w:val="18"/>
              </w:rPr>
              <w:t xml:space="preserve">721. </w:t>
            </w:r>
            <w:r>
              <w:rPr>
                <w:color w:val="000000"/>
                <w:spacing w:val="0"/>
                <w:w w:val="100"/>
                <w:position w:val="0"/>
                <w:sz w:val="18"/>
                <w:szCs w:val="18"/>
              </w:rPr>
              <w:t>19</w:t>
            </w:r>
          </w:p>
        </w:tc>
      </w:tr>
      <w:tr>
        <w:trPr>
          <w:trHeight w:val="31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1,110, </w:t>
            </w:r>
            <w:r>
              <w:rPr>
                <w:color w:val="000000"/>
                <w:spacing w:val="0"/>
                <w:w w:val="100"/>
                <w:position w:val="0"/>
                <w:sz w:val="18"/>
                <w:szCs w:val="18"/>
              </w:rPr>
              <w:t xml:space="preserve">721. </w:t>
            </w:r>
            <w:r>
              <w:rPr>
                <w:color w:val="000000"/>
                <w:spacing w:val="0"/>
                <w:w w:val="100"/>
                <w:position w:val="0"/>
                <w:sz w:val="18"/>
                <w:szCs w:val="18"/>
              </w:rPr>
              <w:t>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1,110, </w:t>
            </w:r>
            <w:r>
              <w:rPr>
                <w:color w:val="000000"/>
                <w:spacing w:val="0"/>
                <w:w w:val="100"/>
                <w:position w:val="0"/>
                <w:sz w:val="18"/>
                <w:szCs w:val="18"/>
              </w:rPr>
              <w:t xml:space="preserve">721. </w:t>
            </w:r>
            <w:r>
              <w:rPr>
                <w:color w:val="000000"/>
                <w:spacing w:val="0"/>
                <w:w w:val="100"/>
                <w:position w:val="0"/>
                <w:sz w:val="18"/>
                <w:szCs w:val="18"/>
              </w:rPr>
              <w:t>19</w:t>
            </w:r>
          </w:p>
        </w:tc>
      </w:tr>
    </w:tbl>
    <w:p>
      <w:pPr>
        <w:widowControl w:val="0"/>
        <w:spacing w:after="339" w:line="1" w:lineRule="exact"/>
      </w:pPr>
    </w:p>
    <w:p>
      <w:pPr>
        <w:pStyle w:val="Style21"/>
        <w:keepNext/>
        <w:keepLines/>
        <w:widowControl w:val="0"/>
        <w:numPr>
          <w:ilvl w:val="0"/>
          <w:numId w:val="117"/>
        </w:numPr>
        <w:shd w:val="clear" w:color="auto" w:fill="auto"/>
        <w:bidi w:val="0"/>
        <w:spacing w:before="0" w:after="100" w:line="240" w:lineRule="auto"/>
        <w:ind w:left="0" w:right="0" w:firstLine="260"/>
        <w:jc w:val="left"/>
      </w:pPr>
      <w:bookmarkStart w:id="1117" w:name="bookmark1117"/>
      <w:bookmarkStart w:id="1118" w:name="bookmark1118"/>
      <w:bookmarkStart w:id="1119" w:name="bookmark1119"/>
      <w:bookmarkStart w:id="1120" w:name="bookmark1120"/>
      <w:bookmarkEnd w:id="1119"/>
      <w:r>
        <w:rPr>
          <w:color w:val="000000"/>
          <w:spacing w:val="0"/>
          <w:w w:val="100"/>
          <w:position w:val="0"/>
        </w:rPr>
        <w:t>.</w:t>
      </w:r>
      <w:r>
        <w:rPr>
          <w:color w:val="000000"/>
          <w:spacing w:val="0"/>
          <w:w w:val="100"/>
          <w:position w:val="0"/>
        </w:rPr>
        <w:t>商誉减值准备</w:t>
      </w:r>
      <w:bookmarkEnd w:id="1117"/>
      <w:bookmarkEnd w:id="1118"/>
      <w:bookmarkEnd w:id="1120"/>
    </w:p>
    <w:p>
      <w:pPr>
        <w:pStyle w:val="Style1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29"/>
        <w:gridCol w:w="1478"/>
        <w:gridCol w:w="1018"/>
        <w:gridCol w:w="1061"/>
        <w:gridCol w:w="1070"/>
        <w:gridCol w:w="1027"/>
        <w:gridCol w:w="1579"/>
      </w:tblGrid>
      <w:tr>
        <w:trPr>
          <w:trHeight w:val="288" w:hRule="exact"/>
        </w:trPr>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被投资单位名称 或形成商誉的事 项</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47"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Hundsun Global</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Services Inc.</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1,110, </w:t>
            </w:r>
            <w:r>
              <w:rPr>
                <w:color w:val="000000"/>
                <w:spacing w:val="0"/>
                <w:w w:val="100"/>
                <w:position w:val="0"/>
                <w:sz w:val="18"/>
                <w:szCs w:val="18"/>
              </w:rPr>
              <w:t xml:space="preserve">721. </w:t>
            </w:r>
            <w:r>
              <w:rPr>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1,110, </w:t>
            </w:r>
            <w:r>
              <w:rPr>
                <w:color w:val="000000"/>
                <w:spacing w:val="0"/>
                <w:w w:val="100"/>
                <w:position w:val="0"/>
                <w:sz w:val="18"/>
                <w:szCs w:val="18"/>
              </w:rPr>
              <w:t xml:space="preserve">721. </w:t>
            </w:r>
            <w:r>
              <w:rPr>
                <w:color w:val="000000"/>
                <w:spacing w:val="0"/>
                <w:w w:val="100"/>
                <w:position w:val="0"/>
                <w:sz w:val="18"/>
                <w:szCs w:val="18"/>
              </w:rPr>
              <w:t>19</w:t>
            </w: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1,110, </w:t>
            </w:r>
            <w:r>
              <w:rPr>
                <w:color w:val="000000"/>
                <w:spacing w:val="0"/>
                <w:w w:val="100"/>
                <w:position w:val="0"/>
                <w:sz w:val="18"/>
                <w:szCs w:val="18"/>
              </w:rPr>
              <w:t xml:space="preserve">721. </w:t>
            </w:r>
            <w:r>
              <w:rPr>
                <w:color w:val="000000"/>
                <w:spacing w:val="0"/>
                <w:w w:val="100"/>
                <w:position w:val="0"/>
                <w:sz w:val="18"/>
                <w:szCs w:val="18"/>
              </w:rPr>
              <w:t>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1,110, </w:t>
            </w:r>
            <w:r>
              <w:rPr>
                <w:color w:val="000000"/>
                <w:spacing w:val="0"/>
                <w:w w:val="100"/>
                <w:position w:val="0"/>
                <w:sz w:val="18"/>
                <w:szCs w:val="18"/>
              </w:rPr>
              <w:t xml:space="preserve">721. </w:t>
            </w:r>
            <w:r>
              <w:rPr>
                <w:color w:val="000000"/>
                <w:spacing w:val="0"/>
                <w:w w:val="100"/>
                <w:position w:val="0"/>
                <w:sz w:val="18"/>
                <w:szCs w:val="18"/>
              </w:rPr>
              <w:t>19</w:t>
            </w:r>
          </w:p>
        </w:tc>
      </w:tr>
    </w:tbl>
    <w:p>
      <w:pPr>
        <w:widowControl w:val="0"/>
        <w:spacing w:after="279" w:line="1" w:lineRule="exact"/>
      </w:pPr>
    </w:p>
    <w:p>
      <w:pPr>
        <w:pStyle w:val="Style11"/>
        <w:keepNext w:val="0"/>
        <w:keepLines w:val="0"/>
        <w:widowControl w:val="0"/>
        <w:shd w:val="clear" w:color="auto" w:fill="auto"/>
        <w:bidi w:val="0"/>
        <w:spacing w:before="0" w:after="0" w:line="240" w:lineRule="auto"/>
        <w:ind w:left="0" w:right="0" w:firstLine="260"/>
        <w:jc w:val="left"/>
      </w:pPr>
      <w:r>
        <w:rPr>
          <w:color w:val="000000"/>
          <w:spacing w:val="0"/>
          <w:w w:val="100"/>
          <w:position w:val="0"/>
        </w:rPr>
        <w:t>说明商誉减值测试过程、参数及商誉减值损失的确认方法</w:t>
      </w:r>
    </w:p>
    <w:p>
      <w:pPr>
        <w:pStyle w:val="Style11"/>
        <w:keepNext w:val="0"/>
        <w:keepLines w:val="0"/>
        <w:widowControl w:val="0"/>
        <w:shd w:val="clear" w:color="auto" w:fill="auto"/>
        <w:bidi w:val="0"/>
        <w:spacing w:before="0" w:after="0" w:line="403" w:lineRule="exact"/>
        <w:ind w:left="0" w:right="0" w:firstLine="26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440" w:line="403" w:lineRule="exact"/>
        <w:ind w:left="260" w:right="0" w:firstLine="420"/>
        <w:jc w:val="left"/>
      </w:pPr>
      <w:r>
        <w:rPr>
          <w:color w:val="000000"/>
          <w:spacing w:val="0"/>
          <w:w w:val="100"/>
          <w:position w:val="0"/>
        </w:rPr>
        <w:t>本期已对因企业合并形成的商誉的账面价值自购买日起按照合理的方法分摊至相关的资产组, 并对包含商誉的相关资产组进行减值测试，经测试，</w:t>
      </w:r>
      <w:r>
        <w:rPr>
          <w:color w:val="000000"/>
          <w:spacing w:val="0"/>
          <w:w w:val="100"/>
          <w:position w:val="0"/>
          <w:sz w:val="18"/>
          <w:szCs w:val="18"/>
        </w:rPr>
        <w:t>Hundsun Global Services Inc</w:t>
      </w:r>
      <w:r>
        <w:rPr>
          <w:color w:val="000000"/>
          <w:spacing w:val="0"/>
          <w:w w:val="100"/>
          <w:position w:val="0"/>
        </w:rPr>
        <w:t>与商誉相关 的资产组存在减值情况，相应计提商誉减值准备</w:t>
      </w:r>
      <w:r>
        <w:rPr>
          <w:color w:val="000000"/>
          <w:spacing w:val="0"/>
          <w:w w:val="100"/>
          <w:position w:val="0"/>
          <w:sz w:val="18"/>
          <w:szCs w:val="18"/>
        </w:rPr>
        <w:t>1,110,721.19</w:t>
      </w:r>
      <w:r>
        <w:rPr>
          <w:color w:val="000000"/>
          <w:spacing w:val="0"/>
          <w:w w:val="100"/>
          <w:position w:val="0"/>
        </w:rPr>
        <w:t>元。</w:t>
      </w:r>
    </w:p>
    <w:p>
      <w:pPr>
        <w:pStyle w:val="Style1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其他说明</w:t>
      </w:r>
    </w:p>
    <w:p>
      <w:pPr>
        <w:pStyle w:val="Style11"/>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260"/>
        <w:jc w:val="left"/>
      </w:pPr>
      <w:bookmarkStart w:id="1121" w:name="bookmark1121"/>
      <w:bookmarkStart w:id="1122" w:name="bookmark1122"/>
      <w:bookmarkStart w:id="1123" w:name="bookmark1123"/>
      <w:bookmarkStart w:id="1124" w:name="bookmark1124"/>
      <w:r>
        <w:rPr>
          <w:color w:val="000000"/>
          <w:spacing w:val="0"/>
          <w:w w:val="100"/>
          <w:position w:val="0"/>
        </w:rPr>
        <w:t>2</w:t>
      </w:r>
      <w:bookmarkEnd w:id="1123"/>
      <w:r>
        <w:rPr>
          <w:color w:val="000000"/>
          <w:spacing w:val="0"/>
          <w:w w:val="100"/>
          <w:position w:val="0"/>
        </w:rPr>
        <w:t>8、长期待摊费用</w:t>
      </w:r>
      <w:bookmarkEnd w:id="1121"/>
      <w:bookmarkEnd w:id="1122"/>
      <w:bookmarkEnd w:id="1124"/>
    </w:p>
    <w:p>
      <w:pPr>
        <w:pStyle w:val="Style1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50"/>
        <w:gridCol w:w="1498"/>
        <w:gridCol w:w="1498"/>
        <w:gridCol w:w="1498"/>
        <w:gridCol w:w="1522"/>
        <w:gridCol w:w="1598"/>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6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租入固定资 产装修费用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351,752.70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9,316, </w:t>
            </w:r>
            <w:r>
              <w:rPr>
                <w:color w:val="000000"/>
                <w:spacing w:val="0"/>
                <w:w w:val="100"/>
                <w:position w:val="0"/>
                <w:sz w:val="18"/>
                <w:szCs w:val="18"/>
              </w:rPr>
              <w:t xml:space="preserve">996. </w:t>
            </w:r>
            <w:r>
              <w:rPr>
                <w:color w:val="000000"/>
                <w:spacing w:val="0"/>
                <w:w w:val="100"/>
                <w:position w:val="0"/>
                <w:sz w:val="18"/>
                <w:szCs w:val="18"/>
              </w:rPr>
              <w:t>66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854,570.50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8,814, </w:t>
            </w:r>
            <w:r>
              <w:rPr>
                <w:color w:val="000000"/>
                <w:spacing w:val="0"/>
                <w:w w:val="100"/>
                <w:position w:val="0"/>
                <w:sz w:val="18"/>
                <w:szCs w:val="18"/>
              </w:rPr>
              <w:t xml:space="preserve">178. </w:t>
            </w:r>
            <w:r>
              <w:rPr>
                <w:color w:val="000000"/>
                <w:spacing w:val="0"/>
                <w:w w:val="100"/>
                <w:position w:val="0"/>
                <w:sz w:val="18"/>
                <w:szCs w:val="18"/>
              </w:rPr>
              <w:t>86</w:t>
            </w:r>
          </w:p>
        </w:tc>
      </w:tr>
    </w:tbl>
    <w:p>
      <w:pPr>
        <w:spacing w:lineRule="exact" w:line="1"/>
        <w:rPr>
          <w:sz w:val="2"/>
          <w:szCs w:val="2"/>
        </w:rPr>
      </w:pPr>
      <w:r>
        <w:br w:type="page"/>
      </w:r>
    </w:p>
    <w:tbl>
      <w:tblPr>
        <w:tblOverlap w:val="never"/>
        <w:jc w:val="center"/>
        <w:tblLayout w:type="fixed"/>
      </w:tblPr>
      <w:tblGrid>
        <w:gridCol w:w="1450"/>
        <w:gridCol w:w="1498"/>
        <w:gridCol w:w="1498"/>
        <w:gridCol w:w="1498"/>
        <w:gridCol w:w="1522"/>
        <w:gridCol w:w="1598"/>
      </w:tblGrid>
      <w:tr>
        <w:trPr>
          <w:trHeight w:val="29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351,752.70</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9,316, </w:t>
            </w:r>
            <w:r>
              <w:rPr>
                <w:color w:val="000000"/>
                <w:spacing w:val="0"/>
                <w:w w:val="100"/>
                <w:position w:val="0"/>
                <w:sz w:val="18"/>
                <w:szCs w:val="18"/>
              </w:rPr>
              <w:t xml:space="preserve">996. </w:t>
            </w:r>
            <w:r>
              <w:rPr>
                <w:color w:val="000000"/>
                <w:spacing w:val="0"/>
                <w:w w:val="100"/>
                <w:position w:val="0"/>
                <w:sz w:val="18"/>
                <w:szCs w:val="18"/>
              </w:rPr>
              <w:t>66</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854,570.50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8,814, </w:t>
            </w:r>
            <w:r>
              <w:rPr>
                <w:color w:val="000000"/>
                <w:spacing w:val="0"/>
                <w:w w:val="100"/>
                <w:position w:val="0"/>
                <w:sz w:val="18"/>
                <w:szCs w:val="18"/>
              </w:rPr>
              <w:t xml:space="preserve">178. </w:t>
            </w:r>
            <w:r>
              <w:rPr>
                <w:color w:val="000000"/>
                <w:spacing w:val="0"/>
                <w:w w:val="100"/>
                <w:position w:val="0"/>
                <w:sz w:val="18"/>
                <w:szCs w:val="18"/>
              </w:rPr>
              <w:t>86</w:t>
            </w:r>
          </w:p>
        </w:tc>
      </w:tr>
    </w:tbl>
    <w:p>
      <w:pPr>
        <w:widowControl w:val="0"/>
        <w:spacing w:after="339" w:line="1" w:lineRule="exact"/>
      </w:pPr>
    </w:p>
    <w:p>
      <w:pPr>
        <w:pStyle w:val="Style21"/>
        <w:keepNext/>
        <w:keepLines/>
        <w:widowControl w:val="0"/>
        <w:shd w:val="clear" w:color="auto" w:fill="auto"/>
        <w:bidi w:val="0"/>
        <w:spacing w:before="0" w:after="100" w:line="240" w:lineRule="auto"/>
        <w:ind w:left="0" w:right="0" w:firstLine="0"/>
        <w:jc w:val="left"/>
      </w:pPr>
      <w:bookmarkStart w:id="1125" w:name="bookmark1125"/>
      <w:bookmarkStart w:id="1126" w:name="bookmark1126"/>
      <w:bookmarkStart w:id="1127" w:name="bookmark1127"/>
      <w:bookmarkStart w:id="1128" w:name="bookmark1128"/>
      <w:r>
        <w:rPr>
          <w:color w:val="000000"/>
          <w:spacing w:val="0"/>
          <w:w w:val="100"/>
          <w:position w:val="0"/>
        </w:rPr>
        <w:t>2</w:t>
      </w:r>
      <w:bookmarkEnd w:id="1127"/>
      <w:r>
        <w:rPr>
          <w:color w:val="000000"/>
          <w:spacing w:val="0"/>
          <w:w w:val="100"/>
          <w:position w:val="0"/>
        </w:rPr>
        <w:t>9、递延所得税资产</w:t>
      </w:r>
      <w:r>
        <w:rPr>
          <w:color w:val="000000"/>
          <w:spacing w:val="0"/>
          <w:w w:val="100"/>
          <w:position w:val="0"/>
        </w:rPr>
        <w:t>/</w:t>
      </w:r>
      <w:r>
        <w:rPr>
          <w:color w:val="000000"/>
          <w:spacing w:val="0"/>
          <w:w w:val="100"/>
          <w:position w:val="0"/>
        </w:rPr>
        <w:t>递延所得税负债</w:t>
      </w:r>
      <w:bookmarkEnd w:id="1125"/>
      <w:bookmarkEnd w:id="1126"/>
      <w:bookmarkEnd w:id="1128"/>
    </w:p>
    <w:p>
      <w:pPr>
        <w:pStyle w:val="Style21"/>
        <w:keepNext/>
        <w:keepLines/>
        <w:widowControl w:val="0"/>
        <w:numPr>
          <w:ilvl w:val="0"/>
          <w:numId w:val="119"/>
        </w:numPr>
        <w:shd w:val="clear" w:color="auto" w:fill="auto"/>
        <w:bidi w:val="0"/>
        <w:spacing w:before="0" w:after="100" w:line="240" w:lineRule="auto"/>
        <w:ind w:left="0" w:right="0" w:firstLine="0"/>
        <w:jc w:val="left"/>
      </w:pPr>
      <w:bookmarkStart w:id="1125" w:name="bookmark1125"/>
      <w:bookmarkStart w:id="1126" w:name="bookmark1126"/>
      <w:bookmarkStart w:id="1129" w:name="bookmark1129"/>
      <w:bookmarkStart w:id="1130" w:name="bookmark1130"/>
      <w:bookmarkEnd w:id="1129"/>
      <w:r>
        <w:rPr>
          <w:color w:val="000000"/>
          <w:spacing w:val="0"/>
          <w:w w:val="100"/>
          <w:position w:val="0"/>
        </w:rPr>
        <w:t>.</w:t>
      </w:r>
      <w:r>
        <w:rPr>
          <w:color w:val="000000"/>
          <w:spacing w:val="0"/>
          <w:w w:val="100"/>
          <w:position w:val="0"/>
        </w:rPr>
        <w:t>未经抵销的递延所得税资产</w:t>
      </w:r>
      <w:bookmarkEnd w:id="1125"/>
      <w:bookmarkEnd w:id="1126"/>
      <w:bookmarkEnd w:id="1130"/>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29"/>
        <w:gridCol w:w="1685"/>
        <w:gridCol w:w="1627"/>
        <w:gridCol w:w="1685"/>
        <w:gridCol w:w="1637"/>
      </w:tblGrid>
      <w:tr>
        <w:trPr>
          <w:trHeight w:val="302"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可抵扣暂时性差 异</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可抵扣暂时性差 异</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53,022,181.23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5,399, </w:t>
            </w:r>
            <w:r>
              <w:rPr>
                <w:color w:val="000000"/>
                <w:spacing w:val="0"/>
                <w:w w:val="100"/>
                <w:position w:val="0"/>
                <w:sz w:val="18"/>
                <w:szCs w:val="18"/>
              </w:rPr>
              <w:t xml:space="preserve">246. </w:t>
            </w:r>
            <w:r>
              <w:rPr>
                <w:color w:val="000000"/>
                <w:spacing w:val="0"/>
                <w:w w:val="100"/>
                <w:position w:val="0"/>
                <w:sz w:val="18"/>
                <w:szCs w:val="18"/>
              </w:rPr>
              <w:t>48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52,181,462.33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8,036, </w:t>
            </w:r>
            <w:r>
              <w:rPr>
                <w:color w:val="000000"/>
                <w:spacing w:val="0"/>
                <w:w w:val="100"/>
                <w:position w:val="0"/>
                <w:sz w:val="18"/>
                <w:szCs w:val="18"/>
              </w:rPr>
              <w:t xml:space="preserve">421. </w:t>
            </w:r>
            <w:r>
              <w:rPr>
                <w:color w:val="000000"/>
                <w:spacing w:val="0"/>
                <w:w w:val="100"/>
                <w:position w:val="0"/>
                <w:sz w:val="18"/>
                <w:szCs w:val="18"/>
              </w:rPr>
              <w:t>05</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52,757,917.97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5,275, </w:t>
            </w:r>
            <w:r>
              <w:rPr>
                <w:color w:val="000000"/>
                <w:spacing w:val="0"/>
                <w:w w:val="100"/>
                <w:position w:val="0"/>
                <w:sz w:val="18"/>
                <w:szCs w:val="18"/>
              </w:rPr>
              <w:t xml:space="preserve">791. </w:t>
            </w:r>
            <w:r>
              <w:rPr>
                <w:color w:val="000000"/>
                <w:spacing w:val="0"/>
                <w:w w:val="100"/>
                <w:position w:val="0"/>
                <w:sz w:val="18"/>
                <w:szCs w:val="18"/>
              </w:rPr>
              <w:t>80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49,028,641.17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7,354, </w:t>
            </w:r>
            <w:r>
              <w:rPr>
                <w:color w:val="000000"/>
                <w:spacing w:val="0"/>
                <w:w w:val="100"/>
                <w:position w:val="0"/>
                <w:sz w:val="18"/>
                <w:szCs w:val="18"/>
              </w:rPr>
              <w:t xml:space="preserve">296. </w:t>
            </w:r>
            <w:r>
              <w:rPr>
                <w:color w:val="000000"/>
                <w:spacing w:val="0"/>
                <w:w w:val="100"/>
                <w:position w:val="0"/>
                <w:sz w:val="18"/>
                <w:szCs w:val="18"/>
              </w:rPr>
              <w:t>18</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预提费用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58,787,620.41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5,878, </w:t>
            </w:r>
            <w:r>
              <w:rPr>
                <w:color w:val="000000"/>
                <w:spacing w:val="0"/>
                <w:w w:val="100"/>
                <w:position w:val="0"/>
                <w:sz w:val="18"/>
                <w:szCs w:val="18"/>
              </w:rPr>
              <w:t xml:space="preserve">762. </w:t>
            </w:r>
            <w:r>
              <w:rPr>
                <w:color w:val="000000"/>
                <w:spacing w:val="0"/>
                <w:w w:val="100"/>
                <w:position w:val="0"/>
                <w:sz w:val="18"/>
                <w:szCs w:val="18"/>
              </w:rPr>
              <w:t>04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32,754,883.93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5,088, </w:t>
            </w:r>
            <w:r>
              <w:rPr>
                <w:color w:val="000000"/>
                <w:spacing w:val="0"/>
                <w:w w:val="100"/>
                <w:position w:val="0"/>
                <w:sz w:val="18"/>
                <w:szCs w:val="18"/>
              </w:rPr>
              <w:t xml:space="preserve">720. </w:t>
            </w:r>
            <w:r>
              <w:rPr>
                <w:color w:val="000000"/>
                <w:spacing w:val="0"/>
                <w:w w:val="100"/>
                <w:position w:val="0"/>
                <w:sz w:val="18"/>
                <w:szCs w:val="18"/>
              </w:rPr>
              <w:t>97</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6,653, </w:t>
            </w:r>
            <w:r>
              <w:rPr>
                <w:color w:val="000000"/>
                <w:spacing w:val="0"/>
                <w:w w:val="100"/>
                <w:position w:val="0"/>
                <w:sz w:val="18"/>
                <w:szCs w:val="18"/>
              </w:rPr>
              <w:t xml:space="preserve">050. </w:t>
            </w:r>
            <w:r>
              <w:rPr>
                <w:color w:val="000000"/>
                <w:spacing w:val="0"/>
                <w:w w:val="100"/>
                <w:position w:val="0"/>
                <w:sz w:val="18"/>
                <w:szCs w:val="18"/>
              </w:rPr>
              <w:t>74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665,305.07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6,016, </w:t>
            </w:r>
            <w:r>
              <w:rPr>
                <w:color w:val="000000"/>
                <w:spacing w:val="0"/>
                <w:w w:val="100"/>
                <w:position w:val="0"/>
                <w:sz w:val="18"/>
                <w:szCs w:val="18"/>
              </w:rPr>
              <w:t xml:space="preserve">039. </w:t>
            </w:r>
            <w:r>
              <w:rPr>
                <w:color w:val="000000"/>
                <w:spacing w:val="0"/>
                <w:w w:val="100"/>
                <w:position w:val="0"/>
                <w:sz w:val="18"/>
                <w:szCs w:val="18"/>
              </w:rPr>
              <w:t>38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903,487.28</w:t>
            </w:r>
          </w:p>
        </w:tc>
      </w:tr>
      <w:tr>
        <w:trPr>
          <w:trHeight w:val="30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171,220,770.35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17,219,105.39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139,981,026.81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21,382,925.48</w:t>
            </w:r>
          </w:p>
        </w:tc>
      </w:tr>
    </w:tbl>
    <w:p>
      <w:pPr>
        <w:widowControl w:val="0"/>
        <w:spacing w:after="339" w:line="1" w:lineRule="exact"/>
      </w:pPr>
    </w:p>
    <w:p>
      <w:pPr>
        <w:pStyle w:val="Style21"/>
        <w:keepNext/>
        <w:keepLines/>
        <w:widowControl w:val="0"/>
        <w:numPr>
          <w:ilvl w:val="0"/>
          <w:numId w:val="119"/>
        </w:numPr>
        <w:shd w:val="clear" w:color="auto" w:fill="auto"/>
        <w:bidi w:val="0"/>
        <w:spacing w:before="0" w:after="100" w:line="240" w:lineRule="auto"/>
        <w:ind w:left="0" w:right="0" w:firstLine="0"/>
        <w:jc w:val="left"/>
      </w:pPr>
      <w:bookmarkStart w:id="1131" w:name="bookmark1131"/>
      <w:bookmarkStart w:id="1132" w:name="bookmark1132"/>
      <w:bookmarkStart w:id="1133" w:name="bookmark1133"/>
      <w:bookmarkStart w:id="1134" w:name="bookmark1134"/>
      <w:bookmarkEnd w:id="1133"/>
      <w:r>
        <w:rPr>
          <w:color w:val="000000"/>
          <w:spacing w:val="0"/>
          <w:w w:val="100"/>
          <w:position w:val="0"/>
        </w:rPr>
        <w:t>.</w:t>
      </w:r>
      <w:r>
        <w:rPr>
          <w:color w:val="000000"/>
          <w:spacing w:val="0"/>
          <w:w w:val="100"/>
          <w:position w:val="0"/>
        </w:rPr>
        <w:t>未经抵销的递延所得税负债</w:t>
      </w:r>
      <w:bookmarkEnd w:id="1131"/>
      <w:bookmarkEnd w:id="1132"/>
      <w:bookmarkEnd w:id="1134"/>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66"/>
        <w:gridCol w:w="1685"/>
        <w:gridCol w:w="1651"/>
        <w:gridCol w:w="1685"/>
        <w:gridCol w:w="1675"/>
      </w:tblGrid>
      <w:tr>
        <w:trPr>
          <w:trHeight w:val="298" w:hRule="exact"/>
        </w:trPr>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应纳税暂时性差 异</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 负债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应纳税暂时性差 异</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 负债</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非同一控制企业合并资 产评估增值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可供出售金融资产公允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rPr>
              <w:t>计入其他综合收益的可 供出售金融资产公允价 值变动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151,235,826.18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15,123,582.62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162,986,903.73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24,448,035.56</w:t>
            </w: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以公允价值计量且其变 动计入当期损益的金融 资产公允价值变动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1,343,447.69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134,344.77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7,844,777.22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1,176, </w:t>
            </w:r>
            <w:r>
              <w:rPr>
                <w:color w:val="000000"/>
                <w:spacing w:val="0"/>
                <w:w w:val="100"/>
                <w:position w:val="0"/>
                <w:sz w:val="18"/>
                <w:szCs w:val="18"/>
              </w:rPr>
              <w:t xml:space="preserve">716. </w:t>
            </w:r>
            <w:r>
              <w:rPr>
                <w:color w:val="000000"/>
                <w:spacing w:val="0"/>
                <w:w w:val="100"/>
                <w:position w:val="0"/>
                <w:sz w:val="18"/>
                <w:szCs w:val="18"/>
              </w:rPr>
              <w:t>58</w:t>
            </w:r>
          </w:p>
        </w:tc>
      </w:tr>
      <w:tr>
        <w:trPr>
          <w:trHeight w:val="30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152,579,273.87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15,257,927.39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170,831,680.95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25,624,752.14</w:t>
            </w:r>
          </w:p>
        </w:tc>
      </w:tr>
    </w:tbl>
    <w:p>
      <w:pPr>
        <w:widowControl w:val="0"/>
        <w:spacing w:after="339" w:line="1" w:lineRule="exact"/>
      </w:pPr>
    </w:p>
    <w:p>
      <w:pPr>
        <w:pStyle w:val="Style21"/>
        <w:keepNext/>
        <w:keepLines/>
        <w:widowControl w:val="0"/>
        <w:numPr>
          <w:ilvl w:val="0"/>
          <w:numId w:val="119"/>
        </w:numPr>
        <w:shd w:val="clear" w:color="auto" w:fill="auto"/>
        <w:tabs>
          <w:tab w:pos="435" w:val="left"/>
        </w:tabs>
        <w:bidi w:val="0"/>
        <w:spacing w:before="0" w:after="100" w:line="240" w:lineRule="auto"/>
        <w:ind w:left="0" w:right="0" w:firstLine="0"/>
        <w:jc w:val="left"/>
      </w:pPr>
      <w:bookmarkStart w:id="1135" w:name="bookmark1135"/>
      <w:bookmarkStart w:id="1136" w:name="bookmark1136"/>
      <w:bookmarkStart w:id="1137" w:name="bookmark1137"/>
      <w:bookmarkStart w:id="1138" w:name="bookmark1138"/>
      <w:bookmarkEnd w:id="1137"/>
      <w:r>
        <w:rPr>
          <w:color w:val="000000"/>
          <w:spacing w:val="0"/>
          <w:w w:val="100"/>
          <w:position w:val="0"/>
        </w:rPr>
        <w:t>.</w:t>
      </w:r>
      <w:r>
        <w:rPr>
          <w:color w:val="000000"/>
          <w:spacing w:val="0"/>
          <w:w w:val="100"/>
          <w:position w:val="0"/>
        </w:rPr>
        <w:t>以抵销后净额列示的递延所得税资产或负债：</w:t>
      </w:r>
      <w:bookmarkEnd w:id="1135"/>
      <w:bookmarkEnd w:id="1136"/>
      <w:bookmarkEnd w:id="1138"/>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numPr>
          <w:ilvl w:val="0"/>
          <w:numId w:val="119"/>
        </w:numPr>
        <w:shd w:val="clear" w:color="auto" w:fill="auto"/>
        <w:tabs>
          <w:tab w:pos="435" w:val="left"/>
        </w:tabs>
        <w:bidi w:val="0"/>
        <w:spacing w:before="0" w:after="100" w:line="240" w:lineRule="auto"/>
        <w:ind w:left="0" w:right="0" w:firstLine="0"/>
        <w:jc w:val="left"/>
      </w:pPr>
      <w:bookmarkStart w:id="1139" w:name="bookmark1139"/>
      <w:bookmarkEnd w:id="1139"/>
      <w:r>
        <w:rPr>
          <w:b/>
          <w:bCs/>
          <w:color w:val="000000"/>
          <w:spacing w:val="0"/>
          <w:w w:val="100"/>
          <w:position w:val="0"/>
        </w:rPr>
        <w:t>.</w:t>
      </w:r>
      <w:r>
        <w:rPr>
          <w:b/>
          <w:bCs/>
          <w:color w:val="000000"/>
          <w:spacing w:val="0"/>
          <w:w w:val="100"/>
          <w:position w:val="0"/>
        </w:rPr>
        <w:t>未确认递延所得税资产明细</w:t>
      </w: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numPr>
          <w:ilvl w:val="0"/>
          <w:numId w:val="119"/>
        </w:numPr>
        <w:shd w:val="clear" w:color="auto" w:fill="auto"/>
        <w:tabs>
          <w:tab w:pos="435" w:val="left"/>
        </w:tabs>
        <w:bidi w:val="0"/>
        <w:spacing w:before="0" w:after="100" w:line="240" w:lineRule="auto"/>
        <w:ind w:left="0" w:right="0" w:firstLine="0"/>
        <w:jc w:val="left"/>
      </w:pPr>
      <w:bookmarkStart w:id="1140" w:name="bookmark1140"/>
      <w:bookmarkEnd w:id="1140"/>
      <w:r>
        <w:rPr>
          <w:b/>
          <w:bCs/>
          <w:color w:val="000000"/>
          <w:spacing w:val="0"/>
          <w:w w:val="100"/>
          <w:position w:val="0"/>
        </w:rPr>
        <w:t>.</w:t>
      </w:r>
      <w:r>
        <w:rPr>
          <w:b/>
          <w:bCs/>
          <w:color w:val="000000"/>
          <w:spacing w:val="0"/>
          <w:w w:val="100"/>
          <w:position w:val="0"/>
        </w:rPr>
        <w:t>未确认递延所得税资产的可抵扣亏损将于以下年度到期</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0"/>
        <w:jc w:val="left"/>
      </w:pPr>
      <w:bookmarkStart w:id="1141" w:name="bookmark1141"/>
      <w:bookmarkStart w:id="1142" w:name="bookmark1142"/>
      <w:bookmarkStart w:id="1143" w:name="bookmark1143"/>
      <w:bookmarkStart w:id="1144" w:name="bookmark1144"/>
      <w:r>
        <w:rPr>
          <w:color w:val="000000"/>
          <w:spacing w:val="0"/>
          <w:w w:val="100"/>
          <w:position w:val="0"/>
        </w:rPr>
        <w:t>3</w:t>
      </w:r>
      <w:bookmarkEnd w:id="1143"/>
      <w:r>
        <w:rPr>
          <w:color w:val="000000"/>
          <w:spacing w:val="0"/>
          <w:w w:val="100"/>
          <w:position w:val="0"/>
        </w:rPr>
        <w:t>0、其他非流动资产</w:t>
      </w:r>
      <w:bookmarkEnd w:id="1141"/>
      <w:bookmarkEnd w:id="1142"/>
      <w:bookmarkEnd w:id="1144"/>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27"/>
        <w:gridCol w:w="3077"/>
        <w:gridCol w:w="3010"/>
      </w:tblGrid>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信托计划</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32,000,000.00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163,847,499.98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预付长期资产购置款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77,710,000.00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278,065.12</w:t>
            </w: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109,710,000.00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164,125,565.10</w:t>
            </w:r>
          </w:p>
        </w:tc>
      </w:tr>
    </w:tbl>
    <w:p>
      <w:pPr>
        <w:pStyle w:val="Style28"/>
        <w:keepNext w:val="0"/>
        <w:keepLines w:val="0"/>
        <w:widowControl w:val="0"/>
        <w:shd w:val="clear" w:color="auto" w:fill="auto"/>
        <w:bidi w:val="0"/>
        <w:spacing w:before="0" w:after="0" w:line="240" w:lineRule="auto"/>
        <w:ind w:left="24" w:right="0" w:firstLine="0"/>
        <w:jc w:val="left"/>
      </w:pPr>
      <w:r>
        <w:rPr>
          <w:color w:val="000000"/>
          <w:spacing w:val="0"/>
          <w:w w:val="100"/>
          <w:position w:val="0"/>
        </w:rPr>
        <w:t>其他说明:</w:t>
      </w:r>
    </w:p>
    <w:p>
      <w:pPr>
        <w:widowControl w:val="0"/>
        <w:spacing w:after="99" w:line="1" w:lineRule="exact"/>
      </w:pPr>
    </w:p>
    <w:p>
      <w:pPr>
        <w:pStyle w:val="Style11"/>
        <w:keepNext w:val="0"/>
        <w:keepLines w:val="0"/>
        <w:widowControl w:val="0"/>
        <w:shd w:val="clear" w:color="auto" w:fill="auto"/>
        <w:bidi w:val="0"/>
        <w:spacing w:before="0" w:after="480" w:line="240" w:lineRule="auto"/>
        <w:ind w:left="0" w:right="0" w:firstLine="520"/>
        <w:jc w:val="left"/>
      </w:pPr>
      <w:r>
        <w:rPr>
          <w:color w:val="000000"/>
          <w:spacing w:val="0"/>
          <w:w w:val="100"/>
          <w:position w:val="0"/>
        </w:rPr>
        <w:t>信托计划系无市价，预计持有期限</w:t>
      </w:r>
      <w:r>
        <w:rPr>
          <w:color w:val="000000"/>
          <w:spacing w:val="0"/>
          <w:w w:val="100"/>
          <w:position w:val="0"/>
          <w:sz w:val="18"/>
          <w:szCs w:val="18"/>
        </w:rPr>
        <w:t>1</w:t>
      </w:r>
      <w:r>
        <w:rPr>
          <w:color w:val="000000"/>
          <w:spacing w:val="0"/>
          <w:w w:val="100"/>
          <w:position w:val="0"/>
        </w:rPr>
        <w:t>年以上的信托计划。</w:t>
      </w:r>
    </w:p>
    <w:p>
      <w:pPr>
        <w:pStyle w:val="Style21"/>
        <w:keepNext/>
        <w:keepLines/>
        <w:widowControl w:val="0"/>
        <w:shd w:val="clear" w:color="auto" w:fill="auto"/>
        <w:tabs>
          <w:tab w:pos="503" w:val="left"/>
        </w:tabs>
        <w:bidi w:val="0"/>
        <w:spacing w:before="0" w:after="100" w:line="240" w:lineRule="auto"/>
        <w:ind w:left="0" w:right="0" w:firstLine="0"/>
        <w:jc w:val="left"/>
      </w:pPr>
      <w:bookmarkStart w:id="1145" w:name="bookmark1145"/>
      <w:bookmarkStart w:id="1146" w:name="bookmark1146"/>
      <w:bookmarkStart w:id="1147" w:name="bookmark1147"/>
      <w:bookmarkStart w:id="1148" w:name="bookmark1148"/>
      <w:r>
        <w:rPr>
          <w:color w:val="000000"/>
          <w:spacing w:val="0"/>
          <w:w w:val="100"/>
          <w:position w:val="0"/>
        </w:rPr>
        <w:t>3</w:t>
      </w:r>
      <w:bookmarkEnd w:id="1147"/>
      <w:r>
        <w:rPr>
          <w:color w:val="000000"/>
          <w:spacing w:val="0"/>
          <w:w w:val="100"/>
          <w:position w:val="0"/>
        </w:rPr>
        <w:t>1、</w:t>
        <w:tab/>
        <w:t>短期借款</w:t>
      </w:r>
      <w:bookmarkEnd w:id="1145"/>
      <w:bookmarkEnd w:id="1146"/>
      <w:bookmarkEnd w:id="1148"/>
    </w:p>
    <w:p>
      <w:pPr>
        <w:pStyle w:val="Style21"/>
        <w:keepNext/>
        <w:keepLines/>
        <w:widowControl w:val="0"/>
        <w:numPr>
          <w:ilvl w:val="0"/>
          <w:numId w:val="121"/>
        </w:numPr>
        <w:shd w:val="clear" w:color="auto" w:fill="auto"/>
        <w:tabs>
          <w:tab w:pos="435" w:val="left"/>
        </w:tabs>
        <w:bidi w:val="0"/>
        <w:spacing w:before="0" w:after="100" w:line="240" w:lineRule="auto"/>
        <w:ind w:left="0" w:right="0" w:firstLine="0"/>
        <w:jc w:val="left"/>
      </w:pPr>
      <w:bookmarkStart w:id="1145" w:name="bookmark1145"/>
      <w:bookmarkStart w:id="1146" w:name="bookmark1146"/>
      <w:bookmarkStart w:id="1149" w:name="bookmark1149"/>
      <w:bookmarkStart w:id="1150" w:name="bookmark1150"/>
      <w:bookmarkEnd w:id="1149"/>
      <w:r>
        <w:rPr>
          <w:color w:val="000000"/>
          <w:spacing w:val="0"/>
          <w:w w:val="100"/>
          <w:position w:val="0"/>
        </w:rPr>
        <w:t>.</w:t>
      </w:r>
      <w:r>
        <w:rPr>
          <w:color w:val="000000"/>
          <w:spacing w:val="0"/>
          <w:w w:val="100"/>
          <w:position w:val="0"/>
        </w:rPr>
        <w:t>短期借款分类</w:t>
      </w:r>
      <w:bookmarkEnd w:id="1145"/>
      <w:bookmarkEnd w:id="1146"/>
      <w:bookmarkEnd w:id="1150"/>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121"/>
        </w:numPr>
        <w:shd w:val="clear" w:color="auto" w:fill="auto"/>
        <w:tabs>
          <w:tab w:pos="435" w:val="left"/>
        </w:tabs>
        <w:bidi w:val="0"/>
        <w:spacing w:before="0" w:after="100" w:line="240" w:lineRule="auto"/>
        <w:ind w:left="0" w:right="0" w:firstLine="0"/>
        <w:jc w:val="left"/>
      </w:pPr>
      <w:bookmarkStart w:id="1151" w:name="bookmark1151"/>
      <w:bookmarkStart w:id="1152" w:name="bookmark1152"/>
      <w:bookmarkStart w:id="1153" w:name="bookmark1153"/>
      <w:bookmarkStart w:id="1154" w:name="bookmark1154"/>
      <w:bookmarkEnd w:id="1153"/>
      <w:r>
        <w:rPr>
          <w:color w:val="000000"/>
          <w:spacing w:val="0"/>
          <w:w w:val="100"/>
          <w:position w:val="0"/>
        </w:rPr>
        <w:t>.</w:t>
      </w:r>
      <w:r>
        <w:rPr>
          <w:color w:val="000000"/>
          <w:spacing w:val="0"/>
          <w:w w:val="100"/>
          <w:position w:val="0"/>
        </w:rPr>
        <w:t>已逾期未偿还的短期借款情况</w:t>
      </w:r>
      <w:bookmarkEnd w:id="1151"/>
      <w:bookmarkEnd w:id="1152"/>
      <w:bookmarkEnd w:id="1154"/>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其中重要的已逾期未偿还的短期借款情况如下：</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503" w:val="left"/>
        </w:tabs>
        <w:bidi w:val="0"/>
        <w:spacing w:before="0" w:after="100" w:line="240" w:lineRule="auto"/>
        <w:ind w:left="0" w:right="0" w:firstLine="0"/>
        <w:jc w:val="left"/>
      </w:pPr>
      <w:bookmarkStart w:id="1155" w:name="bookmark1155"/>
      <w:bookmarkStart w:id="1156" w:name="bookmark1156"/>
      <w:bookmarkStart w:id="1157" w:name="bookmark1157"/>
      <w:bookmarkStart w:id="1158" w:name="bookmark1158"/>
      <w:r>
        <w:rPr>
          <w:color w:val="000000"/>
          <w:spacing w:val="0"/>
          <w:w w:val="100"/>
          <w:position w:val="0"/>
        </w:rPr>
        <w:t>3</w:t>
      </w:r>
      <w:bookmarkEnd w:id="1157"/>
      <w:r>
        <w:rPr>
          <w:color w:val="000000"/>
          <w:spacing w:val="0"/>
          <w:w w:val="100"/>
          <w:position w:val="0"/>
        </w:rPr>
        <w:t>2、</w:t>
        <w:tab/>
        <w:t>以公允价值计量且其变动计入当期损益的金融负债</w:t>
      </w:r>
      <w:bookmarkEnd w:id="1155"/>
      <w:bookmarkEnd w:id="1156"/>
      <w:bookmarkEnd w:id="1158"/>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503" w:val="left"/>
        </w:tabs>
        <w:bidi w:val="0"/>
        <w:spacing w:before="0" w:after="100" w:line="240" w:lineRule="auto"/>
        <w:ind w:left="0" w:right="0" w:firstLine="0"/>
        <w:jc w:val="left"/>
      </w:pPr>
      <w:bookmarkStart w:id="1159" w:name="bookmark1159"/>
      <w:bookmarkStart w:id="1160" w:name="bookmark1160"/>
      <w:bookmarkStart w:id="1161" w:name="bookmark1161"/>
      <w:bookmarkStart w:id="1162" w:name="bookmark1162"/>
      <w:r>
        <w:rPr>
          <w:color w:val="000000"/>
          <w:spacing w:val="0"/>
          <w:w w:val="100"/>
          <w:position w:val="0"/>
        </w:rPr>
        <w:t>3</w:t>
      </w:r>
      <w:bookmarkEnd w:id="1161"/>
      <w:r>
        <w:rPr>
          <w:color w:val="000000"/>
          <w:spacing w:val="0"/>
          <w:w w:val="100"/>
          <w:position w:val="0"/>
        </w:rPr>
        <w:t>3、</w:t>
        <w:tab/>
        <w:t>衍生金融负债</w:t>
      </w:r>
      <w:bookmarkEnd w:id="1159"/>
      <w:bookmarkEnd w:id="1160"/>
      <w:bookmarkEnd w:id="1162"/>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503" w:val="left"/>
        </w:tabs>
        <w:bidi w:val="0"/>
        <w:spacing w:before="0" w:after="100" w:line="240" w:lineRule="auto"/>
        <w:ind w:left="0" w:right="0" w:firstLine="0"/>
        <w:jc w:val="left"/>
      </w:pPr>
      <w:bookmarkStart w:id="1163" w:name="bookmark1163"/>
      <w:bookmarkStart w:id="1164" w:name="bookmark1164"/>
      <w:bookmarkStart w:id="1165" w:name="bookmark1165"/>
      <w:bookmarkStart w:id="1166" w:name="bookmark1166"/>
      <w:r>
        <w:rPr>
          <w:color w:val="000000"/>
          <w:spacing w:val="0"/>
          <w:w w:val="100"/>
          <w:position w:val="0"/>
        </w:rPr>
        <w:t>3</w:t>
      </w:r>
      <w:bookmarkEnd w:id="1165"/>
      <w:r>
        <w:rPr>
          <w:color w:val="000000"/>
          <w:spacing w:val="0"/>
          <w:w w:val="100"/>
          <w:position w:val="0"/>
        </w:rPr>
        <w:t>4、</w:t>
        <w:tab/>
        <w:t>应付票据</w:t>
      </w:r>
      <w:bookmarkEnd w:id="1163"/>
      <w:bookmarkEnd w:id="1164"/>
      <w:bookmarkEnd w:id="1166"/>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503" w:val="left"/>
        </w:tabs>
        <w:bidi w:val="0"/>
        <w:spacing w:before="0" w:after="100" w:line="240" w:lineRule="auto"/>
        <w:ind w:left="0" w:right="0" w:firstLine="0"/>
        <w:jc w:val="left"/>
      </w:pPr>
      <w:bookmarkStart w:id="1167" w:name="bookmark1167"/>
      <w:bookmarkStart w:id="1168" w:name="bookmark1168"/>
      <w:bookmarkStart w:id="1169" w:name="bookmark1169"/>
      <w:bookmarkStart w:id="1170" w:name="bookmark1170"/>
      <w:r>
        <w:rPr>
          <w:color w:val="000000"/>
          <w:spacing w:val="0"/>
          <w:w w:val="100"/>
          <w:position w:val="0"/>
        </w:rPr>
        <w:t>3</w:t>
      </w:r>
      <w:bookmarkEnd w:id="1169"/>
      <w:r>
        <w:rPr>
          <w:color w:val="000000"/>
          <w:spacing w:val="0"/>
          <w:w w:val="100"/>
          <w:position w:val="0"/>
        </w:rPr>
        <w:t>5、</w:t>
        <w:tab/>
        <w:t>应付账款</w:t>
      </w:r>
      <w:bookmarkEnd w:id="1167"/>
      <w:bookmarkEnd w:id="1168"/>
      <w:bookmarkEnd w:id="1170"/>
    </w:p>
    <w:p>
      <w:pPr>
        <w:pStyle w:val="Style21"/>
        <w:keepNext/>
        <w:keepLines/>
        <w:widowControl w:val="0"/>
        <w:numPr>
          <w:ilvl w:val="0"/>
          <w:numId w:val="123"/>
        </w:numPr>
        <w:shd w:val="clear" w:color="auto" w:fill="auto"/>
        <w:bidi w:val="0"/>
        <w:spacing w:before="0" w:after="100" w:line="240" w:lineRule="auto"/>
        <w:ind w:left="0" w:right="0" w:firstLine="0"/>
        <w:jc w:val="left"/>
      </w:pPr>
      <w:bookmarkStart w:id="1167" w:name="bookmark1167"/>
      <w:bookmarkStart w:id="1168" w:name="bookmark1168"/>
      <w:bookmarkStart w:id="1171" w:name="bookmark1171"/>
      <w:bookmarkStart w:id="1172" w:name="bookmark1172"/>
      <w:bookmarkEnd w:id="1171"/>
      <w:r>
        <w:rPr>
          <w:color w:val="000000"/>
          <w:spacing w:val="0"/>
          <w:w w:val="100"/>
          <w:position w:val="0"/>
        </w:rPr>
        <w:t>.</w:t>
      </w:r>
      <w:r>
        <w:rPr>
          <w:color w:val="000000"/>
          <w:spacing w:val="0"/>
          <w:w w:val="100"/>
          <w:position w:val="0"/>
        </w:rPr>
        <w:t>应付账款列示</w:t>
      </w:r>
      <w:bookmarkEnd w:id="1167"/>
      <w:bookmarkEnd w:id="1168"/>
      <w:bookmarkEnd w:id="1172"/>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6"/>
        <w:gridCol w:w="2866"/>
        <w:gridCol w:w="3350"/>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商品及材料采购款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22,198,628.77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11,524,129.76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26,226,295.63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45,899,407.96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费用性款项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1,827, </w:t>
            </w:r>
            <w:r>
              <w:rPr>
                <w:color w:val="000000"/>
                <w:spacing w:val="0"/>
                <w:w w:val="100"/>
                <w:position w:val="0"/>
                <w:sz w:val="18"/>
                <w:szCs w:val="18"/>
              </w:rPr>
              <w:t xml:space="preserve">436. </w:t>
            </w:r>
            <w:r>
              <w:rPr>
                <w:color w:val="000000"/>
                <w:spacing w:val="0"/>
                <w:w w:val="100"/>
                <w:position w:val="0"/>
                <w:sz w:val="18"/>
                <w:szCs w:val="18"/>
              </w:rPr>
              <w:t>47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5,810, </w:t>
            </w:r>
            <w:r>
              <w:rPr>
                <w:color w:val="000000"/>
                <w:spacing w:val="0"/>
                <w:w w:val="100"/>
                <w:position w:val="0"/>
                <w:sz w:val="18"/>
                <w:szCs w:val="18"/>
              </w:rPr>
              <w:t xml:space="preserve">351. </w:t>
            </w:r>
            <w:r>
              <w:rPr>
                <w:color w:val="000000"/>
                <w:spacing w:val="0"/>
                <w:w w:val="100"/>
                <w:position w:val="0"/>
                <w:sz w:val="18"/>
                <w:szCs w:val="18"/>
              </w:rPr>
              <w:t>18</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50,252,360.87</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63,233,888.90</w:t>
            </w:r>
          </w:p>
        </w:tc>
      </w:tr>
    </w:tbl>
    <w:p>
      <w:pPr>
        <w:widowControl w:val="0"/>
        <w:spacing w:after="279" w:line="1" w:lineRule="exact"/>
      </w:pPr>
    </w:p>
    <w:p>
      <w:pPr>
        <w:pStyle w:val="Style11"/>
        <w:keepNext w:val="0"/>
        <w:keepLines w:val="0"/>
        <w:widowControl w:val="0"/>
        <w:numPr>
          <w:ilvl w:val="0"/>
          <w:numId w:val="123"/>
        </w:numPr>
        <w:shd w:val="clear" w:color="auto" w:fill="auto"/>
        <w:bidi w:val="0"/>
        <w:spacing w:before="0" w:after="0" w:line="310" w:lineRule="exact"/>
        <w:ind w:left="0" w:right="0" w:firstLine="0"/>
        <w:jc w:val="left"/>
      </w:pPr>
      <w:bookmarkStart w:id="1173" w:name="bookmark1173"/>
      <w:bookmarkEnd w:id="1173"/>
      <w:r>
        <w:rPr>
          <w:b/>
          <w:bCs/>
          <w:color w:val="000000"/>
          <w:spacing w:val="0"/>
          <w:w w:val="100"/>
          <w:position w:val="0"/>
        </w:rPr>
        <w:t>.</w:t>
      </w:r>
      <w:r>
        <w:rPr>
          <w:b/>
          <w:bCs/>
          <w:color w:val="000000"/>
          <w:spacing w:val="0"/>
          <w:w w:val="100"/>
          <w:position w:val="0"/>
        </w:rPr>
        <w:t>账龄超过</w:t>
      </w:r>
      <w:r>
        <w:rPr>
          <w:rFonts w:ascii="Cambria" w:eastAsia="Cambria" w:hAnsi="Cambria" w:cs="Cambria"/>
          <w:b/>
          <w:bCs/>
          <w:color w:val="000000"/>
          <w:spacing w:val="0"/>
          <w:w w:val="100"/>
          <w:position w:val="0"/>
        </w:rPr>
        <w:t>1</w:t>
      </w:r>
      <w:r>
        <w:rPr>
          <w:b/>
          <w:bCs/>
          <w:color w:val="000000"/>
          <w:spacing w:val="0"/>
          <w:w w:val="100"/>
          <w:position w:val="0"/>
        </w:rPr>
        <w:t xml:space="preserve">年的重要应付账款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w:t>
      </w:r>
    </w:p>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1"/>
        <w:keepNext/>
        <w:keepLines/>
        <w:widowControl w:val="0"/>
        <w:shd w:val="clear" w:color="auto" w:fill="auto"/>
        <w:bidi w:val="0"/>
        <w:spacing w:before="0" w:after="100" w:line="240" w:lineRule="auto"/>
        <w:ind w:left="240" w:right="0" w:firstLine="0"/>
        <w:jc w:val="left"/>
      </w:pPr>
      <w:bookmarkStart w:id="1174" w:name="bookmark1174"/>
      <w:bookmarkStart w:id="1175" w:name="bookmark1175"/>
      <w:bookmarkStart w:id="1176" w:name="bookmark1176"/>
      <w:bookmarkStart w:id="1177" w:name="bookmark1177"/>
      <w:r>
        <w:rPr>
          <w:color w:val="000000"/>
          <w:spacing w:val="0"/>
          <w:w w:val="100"/>
          <w:position w:val="0"/>
        </w:rPr>
        <w:t>3</w:t>
      </w:r>
      <w:bookmarkEnd w:id="1176"/>
      <w:r>
        <w:rPr>
          <w:color w:val="000000"/>
          <w:spacing w:val="0"/>
          <w:w w:val="100"/>
          <w:position w:val="0"/>
        </w:rPr>
        <w:t>6、预收款项</w:t>
      </w:r>
      <w:bookmarkEnd w:id="1174"/>
      <w:bookmarkEnd w:id="1175"/>
      <w:bookmarkEnd w:id="1177"/>
    </w:p>
    <w:p>
      <w:pPr>
        <w:pStyle w:val="Style21"/>
        <w:keepNext/>
        <w:keepLines/>
        <w:widowControl w:val="0"/>
        <w:numPr>
          <w:ilvl w:val="0"/>
          <w:numId w:val="125"/>
        </w:numPr>
        <w:shd w:val="clear" w:color="auto" w:fill="auto"/>
        <w:bidi w:val="0"/>
        <w:spacing w:before="0" w:after="100" w:line="240" w:lineRule="auto"/>
        <w:ind w:left="240" w:right="0" w:firstLine="0"/>
        <w:jc w:val="left"/>
      </w:pPr>
      <w:bookmarkStart w:id="1174" w:name="bookmark1174"/>
      <w:bookmarkStart w:id="1175" w:name="bookmark1175"/>
      <w:bookmarkStart w:id="1178" w:name="bookmark1178"/>
      <w:bookmarkStart w:id="1179" w:name="bookmark1179"/>
      <w:bookmarkEnd w:id="1178"/>
      <w:r>
        <w:rPr>
          <w:color w:val="000000"/>
          <w:spacing w:val="0"/>
          <w:w w:val="100"/>
          <w:position w:val="0"/>
        </w:rPr>
        <w:t>.</w:t>
      </w:r>
      <w:r>
        <w:rPr>
          <w:color w:val="000000"/>
          <w:spacing w:val="0"/>
          <w:w w:val="100"/>
          <w:position w:val="0"/>
        </w:rPr>
        <w:t>预收账款项列示</w:t>
      </w:r>
      <w:bookmarkEnd w:id="1174"/>
      <w:bookmarkEnd w:id="1175"/>
      <w:bookmarkEnd w:id="1179"/>
    </w:p>
    <w:p>
      <w:pPr>
        <w:pStyle w:val="Style11"/>
        <w:keepNext w:val="0"/>
        <w:keepLines w:val="0"/>
        <w:widowControl w:val="0"/>
        <w:shd w:val="clear" w:color="auto" w:fill="auto"/>
        <w:bidi w:val="0"/>
        <w:spacing w:before="0" w:after="0" w:line="240" w:lineRule="auto"/>
        <w:ind w:left="24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04"/>
        <w:gridCol w:w="3077"/>
        <w:gridCol w:w="3082"/>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1,053, 189, </w:t>
            </w:r>
            <w:r>
              <w:rPr>
                <w:color w:val="000000"/>
                <w:spacing w:val="0"/>
                <w:w w:val="100"/>
                <w:position w:val="0"/>
                <w:sz w:val="18"/>
                <w:szCs w:val="18"/>
              </w:rPr>
              <w:t xml:space="preserve">599. </w:t>
            </w:r>
            <w:r>
              <w:rPr>
                <w:color w:val="000000"/>
                <w:spacing w:val="0"/>
                <w:w w:val="100"/>
                <w:position w:val="0"/>
                <w:sz w:val="18"/>
                <w:szCs w:val="18"/>
              </w:rPr>
              <w:t>85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779,147,392.41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科技园售房款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2,850,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3,213, </w:t>
            </w:r>
            <w:r>
              <w:rPr>
                <w:color w:val="000000"/>
                <w:spacing w:val="0"/>
                <w:w w:val="100"/>
                <w:position w:val="0"/>
                <w:sz w:val="18"/>
                <w:szCs w:val="18"/>
              </w:rPr>
              <w:t xml:space="preserve">703. </w:t>
            </w:r>
            <w:r>
              <w:rPr>
                <w:color w:val="000000"/>
                <w:spacing w:val="0"/>
                <w:w w:val="100"/>
                <w:position w:val="0"/>
                <w:sz w:val="18"/>
                <w:szCs w:val="18"/>
              </w:rPr>
              <w:t>00</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1,056, 039, </w:t>
            </w:r>
            <w:r>
              <w:rPr>
                <w:color w:val="000000"/>
                <w:spacing w:val="0"/>
                <w:w w:val="100"/>
                <w:position w:val="0"/>
                <w:sz w:val="18"/>
                <w:szCs w:val="18"/>
              </w:rPr>
              <w:t xml:space="preserve">599. </w:t>
            </w:r>
            <w:r>
              <w:rPr>
                <w:color w:val="000000"/>
                <w:spacing w:val="0"/>
                <w:w w:val="100"/>
                <w:position w:val="0"/>
                <w:sz w:val="18"/>
                <w:szCs w:val="18"/>
              </w:rPr>
              <w:t>85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782,361,095.41</w:t>
            </w:r>
          </w:p>
        </w:tc>
      </w:tr>
    </w:tbl>
    <w:p>
      <w:pPr>
        <w:widowControl w:val="0"/>
        <w:spacing w:after="599" w:line="1" w:lineRule="exact"/>
      </w:pPr>
    </w:p>
    <w:p>
      <w:pPr>
        <w:pStyle w:val="Style21"/>
        <w:keepNext/>
        <w:keepLines/>
        <w:widowControl w:val="0"/>
        <w:numPr>
          <w:ilvl w:val="0"/>
          <w:numId w:val="125"/>
        </w:numPr>
        <w:shd w:val="clear" w:color="auto" w:fill="auto"/>
        <w:bidi w:val="0"/>
        <w:spacing w:before="0" w:after="100" w:line="240" w:lineRule="auto"/>
        <w:ind w:left="240" w:right="0" w:firstLine="0"/>
        <w:jc w:val="left"/>
      </w:pPr>
      <w:bookmarkStart w:id="1180" w:name="bookmark1180"/>
      <w:bookmarkStart w:id="1181" w:name="bookmark1181"/>
      <w:bookmarkStart w:id="1182" w:name="bookmark1182"/>
      <w:bookmarkStart w:id="1183" w:name="bookmark1183"/>
      <w:bookmarkEnd w:id="1182"/>
      <w:r>
        <w:rPr>
          <w:color w:val="000000"/>
          <w:spacing w:val="0"/>
          <w:w w:val="100"/>
          <w:position w:val="0"/>
        </w:rPr>
        <w:t>.</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年的重要预收款项</w:t>
      </w:r>
      <w:bookmarkEnd w:id="1180"/>
      <w:bookmarkEnd w:id="1181"/>
      <w:bookmarkEnd w:id="1183"/>
    </w:p>
    <w:p>
      <w:pPr>
        <w:pStyle w:val="Style11"/>
        <w:keepNext w:val="0"/>
        <w:keepLines w:val="0"/>
        <w:widowControl w:val="0"/>
        <w:shd w:val="clear" w:color="auto" w:fill="auto"/>
        <w:bidi w:val="0"/>
        <w:spacing w:before="0" w:after="0" w:line="240" w:lineRule="auto"/>
        <w:ind w:left="24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90"/>
        <w:gridCol w:w="3014"/>
        <w:gridCol w:w="3058"/>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东北证券股份有限公司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3,451, </w:t>
            </w:r>
            <w:r>
              <w:rPr>
                <w:color w:val="000000"/>
                <w:spacing w:val="0"/>
                <w:w w:val="100"/>
                <w:position w:val="0"/>
                <w:sz w:val="18"/>
                <w:szCs w:val="18"/>
              </w:rPr>
              <w:t xml:space="preserve">800.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未竣工</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2,800,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未交付</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中国电建集团华东勘测设计研 究院有限公司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2,752, </w:t>
            </w:r>
            <w:r>
              <w:rPr>
                <w:color w:val="000000"/>
                <w:spacing w:val="0"/>
                <w:w w:val="100"/>
                <w:position w:val="0"/>
                <w:sz w:val="18"/>
                <w:szCs w:val="18"/>
              </w:rPr>
              <w:t xml:space="preserve">158. </w:t>
            </w:r>
            <w:r>
              <w:rPr>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未竣工</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9,003, </w:t>
            </w:r>
            <w:r>
              <w:rPr>
                <w:color w:val="000000"/>
                <w:spacing w:val="0"/>
                <w:w w:val="100"/>
                <w:position w:val="0"/>
                <w:sz w:val="18"/>
                <w:szCs w:val="18"/>
              </w:rPr>
              <w:t xml:space="preserve">958. </w:t>
            </w:r>
            <w:r>
              <w:rPr>
                <w:color w:val="000000"/>
                <w:spacing w:val="0"/>
                <w:w w:val="100"/>
                <w:position w:val="0"/>
                <w:sz w:val="18"/>
                <w:szCs w:val="18"/>
              </w:rPr>
              <w:t>90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59" w:line="1" w:lineRule="exact"/>
      </w:pPr>
    </w:p>
    <w:p>
      <w:pPr>
        <w:pStyle w:val="Style21"/>
        <w:keepNext/>
        <w:keepLines/>
        <w:widowControl w:val="0"/>
        <w:numPr>
          <w:ilvl w:val="0"/>
          <w:numId w:val="125"/>
        </w:numPr>
        <w:shd w:val="clear" w:color="auto" w:fill="auto"/>
        <w:bidi w:val="0"/>
        <w:spacing w:before="0" w:after="0" w:line="336" w:lineRule="exact"/>
        <w:ind w:left="240" w:right="0" w:firstLine="0"/>
        <w:jc w:val="left"/>
      </w:pPr>
      <w:bookmarkStart w:id="1184" w:name="bookmark1184"/>
      <w:bookmarkStart w:id="1185" w:name="bookmark1185"/>
      <w:bookmarkStart w:id="1186" w:name="bookmark1186"/>
      <w:bookmarkStart w:id="1187" w:name="bookmark1187"/>
      <w:bookmarkEnd w:id="1186"/>
      <w:r>
        <w:rPr>
          <w:color w:val="000000"/>
          <w:spacing w:val="0"/>
          <w:w w:val="100"/>
          <w:position w:val="0"/>
        </w:rPr>
        <w:t>.</w:t>
      </w:r>
      <w:r>
        <w:rPr>
          <w:color w:val="000000"/>
          <w:spacing w:val="0"/>
          <w:w w:val="100"/>
          <w:position w:val="0"/>
        </w:rPr>
        <w:t xml:space="preserve">期末建造合同形成的已结算未完工项目情况: </w:t>
      </w:r>
      <w:r>
        <w:rPr>
          <w:b w:val="0"/>
          <w:bCs w:val="0"/>
          <w:color w:val="000000"/>
          <w:spacing w:val="0"/>
          <w:w w:val="100"/>
          <w:position w:val="0"/>
        </w:rPr>
        <w:t>口适用</w:t>
      </w:r>
      <w:r>
        <w:rPr>
          <w:b w:val="0"/>
          <w:bCs w:val="0"/>
          <w:color w:val="000000"/>
          <w:spacing w:val="0"/>
          <w:w w:val="100"/>
          <w:position w:val="0"/>
          <w:sz w:val="18"/>
          <w:szCs w:val="18"/>
        </w:rPr>
        <w:t>J</w:t>
      </w:r>
      <w:r>
        <w:rPr>
          <w:b w:val="0"/>
          <w:bCs w:val="0"/>
          <w:color w:val="000000"/>
          <w:spacing w:val="0"/>
          <w:w w:val="100"/>
          <w:position w:val="0"/>
        </w:rPr>
        <w:t>不适用</w:t>
      </w:r>
      <w:bookmarkEnd w:id="1184"/>
      <w:bookmarkEnd w:id="1185"/>
      <w:bookmarkEnd w:id="1187"/>
    </w:p>
    <w:p>
      <w:pPr>
        <w:pStyle w:val="Style11"/>
        <w:keepNext w:val="0"/>
        <w:keepLines w:val="0"/>
        <w:widowControl w:val="0"/>
        <w:shd w:val="clear" w:color="auto" w:fill="auto"/>
        <w:bidi w:val="0"/>
        <w:spacing w:before="0" w:after="260" w:line="269" w:lineRule="exact"/>
        <w:ind w:left="24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0" w:line="302" w:lineRule="exact"/>
        <w:ind w:left="0" w:right="0" w:firstLine="240"/>
        <w:jc w:val="left"/>
      </w:pPr>
      <w:bookmarkStart w:id="1188" w:name="bookmark1188"/>
      <w:bookmarkStart w:id="1189" w:name="bookmark1189"/>
      <w:bookmarkStart w:id="1190" w:name="bookmark1190"/>
      <w:bookmarkStart w:id="1191" w:name="bookmark1191"/>
      <w:r>
        <w:rPr>
          <w:color w:val="000000"/>
          <w:spacing w:val="0"/>
          <w:w w:val="100"/>
          <w:position w:val="0"/>
        </w:rPr>
        <w:t>3</w:t>
      </w:r>
      <w:bookmarkEnd w:id="1190"/>
      <w:r>
        <w:rPr>
          <w:color w:val="000000"/>
          <w:spacing w:val="0"/>
          <w:w w:val="100"/>
          <w:position w:val="0"/>
        </w:rPr>
        <w:t>7、应付职工薪酬</w:t>
      </w:r>
      <w:bookmarkEnd w:id="1188"/>
      <w:bookmarkEnd w:id="1189"/>
      <w:bookmarkEnd w:id="1191"/>
    </w:p>
    <w:p>
      <w:pPr>
        <w:pStyle w:val="Style21"/>
        <w:keepNext/>
        <w:keepLines/>
        <w:widowControl w:val="0"/>
        <w:numPr>
          <w:ilvl w:val="0"/>
          <w:numId w:val="127"/>
        </w:numPr>
        <w:shd w:val="clear" w:color="auto" w:fill="auto"/>
        <w:bidi w:val="0"/>
        <w:spacing w:before="0" w:after="0" w:line="302" w:lineRule="exact"/>
        <w:ind w:left="0" w:right="0" w:firstLine="240"/>
        <w:jc w:val="left"/>
      </w:pPr>
      <w:bookmarkStart w:id="1188" w:name="bookmark1188"/>
      <w:bookmarkStart w:id="1189" w:name="bookmark1189"/>
      <w:bookmarkStart w:id="1192" w:name="bookmark1192"/>
      <w:bookmarkStart w:id="1193" w:name="bookmark1193"/>
      <w:bookmarkEnd w:id="1192"/>
      <w:r>
        <w:rPr>
          <w:color w:val="000000"/>
          <w:spacing w:val="0"/>
          <w:w w:val="100"/>
          <w:position w:val="0"/>
        </w:rPr>
        <w:t>.</w:t>
      </w:r>
      <w:r>
        <w:rPr>
          <w:color w:val="000000"/>
          <w:spacing w:val="0"/>
          <w:w w:val="100"/>
          <w:position w:val="0"/>
        </w:rPr>
        <w:t>应付职工薪酬列示：</w:t>
      </w:r>
      <w:bookmarkEnd w:id="1188"/>
      <w:bookmarkEnd w:id="1189"/>
      <w:bookmarkEnd w:id="1193"/>
    </w:p>
    <w:p>
      <w:pPr>
        <w:pStyle w:val="Style11"/>
        <w:keepNext w:val="0"/>
        <w:keepLines w:val="0"/>
        <w:widowControl w:val="0"/>
        <w:shd w:val="clear" w:color="auto" w:fill="auto"/>
        <w:bidi w:val="0"/>
        <w:spacing w:before="0" w:after="0" w:line="302" w:lineRule="exact"/>
        <w:ind w:left="0" w:right="0" w:firstLine="24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61"/>
        <w:gridCol w:w="1723"/>
        <w:gridCol w:w="1949"/>
        <w:gridCol w:w="1958"/>
        <w:gridCol w:w="1714"/>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268,332,020.57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1,247, 165, </w:t>
            </w:r>
            <w:r>
              <w:rPr>
                <w:color w:val="000000"/>
                <w:spacing w:val="0"/>
                <w:w w:val="100"/>
                <w:position w:val="0"/>
                <w:sz w:val="18"/>
                <w:szCs w:val="18"/>
              </w:rPr>
              <w:t xml:space="preserve">681. </w:t>
            </w:r>
            <w:r>
              <w:rPr>
                <w:color w:val="000000"/>
                <w:spacing w:val="0"/>
                <w:w w:val="100"/>
                <w:position w:val="0"/>
                <w:sz w:val="18"/>
                <w:szCs w:val="18"/>
              </w:rPr>
              <w:t>57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1,232,510, </w:t>
            </w:r>
            <w:r>
              <w:rPr>
                <w:color w:val="000000"/>
                <w:spacing w:val="0"/>
                <w:w w:val="100"/>
                <w:position w:val="0"/>
                <w:sz w:val="18"/>
                <w:szCs w:val="18"/>
              </w:rPr>
              <w:t>186.88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282,987,515.26</w:t>
            </w:r>
          </w:p>
        </w:tc>
      </w:tr>
      <w:tr>
        <w:trPr>
          <w:trHeight w:val="56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二、离职后福利 -设定提存计划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1,554,396.19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39,454,912.56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38,445,742.93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2,563, </w:t>
            </w:r>
            <w:r>
              <w:rPr>
                <w:color w:val="000000"/>
                <w:spacing w:val="0"/>
                <w:w w:val="100"/>
                <w:position w:val="0"/>
                <w:sz w:val="18"/>
                <w:szCs w:val="18"/>
              </w:rPr>
              <w:t xml:space="preserve">565. </w:t>
            </w:r>
            <w:r>
              <w:rPr>
                <w:color w:val="000000"/>
                <w:spacing w:val="0"/>
                <w:w w:val="100"/>
                <w:position w:val="0"/>
                <w:sz w:val="18"/>
                <w:szCs w:val="18"/>
              </w:rPr>
              <w:t>82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1,665,372.80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1,511,815. </w:t>
            </w:r>
            <w:r>
              <w:rPr>
                <w:color w:val="000000"/>
                <w:spacing w:val="0"/>
                <w:w w:val="100"/>
                <w:position w:val="0"/>
                <w:sz w:val="18"/>
                <w:szCs w:val="18"/>
              </w:rPr>
              <w:t>26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3,177, </w:t>
            </w:r>
            <w:r>
              <w:rPr>
                <w:color w:val="000000"/>
                <w:spacing w:val="0"/>
                <w:w w:val="100"/>
                <w:position w:val="0"/>
                <w:sz w:val="18"/>
                <w:szCs w:val="18"/>
              </w:rPr>
              <w:t xml:space="preserve">188. </w:t>
            </w:r>
            <w:r>
              <w:rPr>
                <w:color w:val="000000"/>
                <w:spacing w:val="0"/>
                <w:w w:val="100"/>
                <w:position w:val="0"/>
                <w:sz w:val="18"/>
                <w:szCs w:val="18"/>
              </w:rPr>
              <w:t>06</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四、一年内到期 的其他福利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271,551,789.56</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1,288, 132, </w:t>
            </w:r>
            <w:r>
              <w:rPr>
                <w:color w:val="000000"/>
                <w:spacing w:val="0"/>
                <w:w w:val="100"/>
                <w:position w:val="0"/>
                <w:sz w:val="18"/>
                <w:szCs w:val="18"/>
              </w:rPr>
              <w:t xml:space="preserve">409. </w:t>
            </w:r>
            <w:r>
              <w:rPr>
                <w:color w:val="000000"/>
                <w:spacing w:val="0"/>
                <w:w w:val="100"/>
                <w:position w:val="0"/>
                <w:sz w:val="18"/>
                <w:szCs w:val="18"/>
              </w:rPr>
              <w:t>39</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1,274, 133, </w:t>
            </w:r>
            <w:r>
              <w:rPr>
                <w:color w:val="000000"/>
                <w:spacing w:val="0"/>
                <w:w w:val="100"/>
                <w:position w:val="0"/>
                <w:sz w:val="18"/>
                <w:szCs w:val="18"/>
              </w:rPr>
              <w:t xml:space="preserve">117. </w:t>
            </w:r>
            <w:r>
              <w:rPr>
                <w:color w:val="000000"/>
                <w:spacing w:val="0"/>
                <w:w w:val="100"/>
                <w:position w:val="0"/>
                <w:sz w:val="18"/>
                <w:szCs w:val="18"/>
              </w:rPr>
              <w:t>87</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285,551,081.08</w:t>
            </w:r>
          </w:p>
        </w:tc>
      </w:tr>
    </w:tbl>
    <w:p>
      <w:pPr>
        <w:widowControl w:val="0"/>
        <w:spacing w:after="599" w:line="1" w:lineRule="exact"/>
      </w:pPr>
    </w:p>
    <w:p>
      <w:pPr>
        <w:pStyle w:val="Style21"/>
        <w:keepNext/>
        <w:keepLines/>
        <w:widowControl w:val="0"/>
        <w:numPr>
          <w:ilvl w:val="0"/>
          <w:numId w:val="127"/>
        </w:numPr>
        <w:shd w:val="clear" w:color="auto" w:fill="auto"/>
        <w:bidi w:val="0"/>
        <w:spacing w:before="0" w:after="100" w:line="240" w:lineRule="auto"/>
        <w:ind w:left="0" w:right="0" w:firstLine="240"/>
        <w:jc w:val="left"/>
      </w:pPr>
      <w:bookmarkStart w:id="1194" w:name="bookmark1194"/>
      <w:bookmarkStart w:id="1195" w:name="bookmark1195"/>
      <w:bookmarkStart w:id="1196" w:name="bookmark1196"/>
      <w:bookmarkStart w:id="1197" w:name="bookmark1197"/>
      <w:bookmarkEnd w:id="1196"/>
      <w:r>
        <w:rPr>
          <w:color w:val="000000"/>
          <w:spacing w:val="0"/>
          <w:w w:val="100"/>
          <w:position w:val="0"/>
        </w:rPr>
        <w:t>.</w:t>
      </w:r>
      <w:r>
        <w:rPr>
          <w:color w:val="000000"/>
          <w:spacing w:val="0"/>
          <w:w w:val="100"/>
          <w:position w:val="0"/>
        </w:rPr>
        <w:t>短期薪酬列示:</w:t>
      </w:r>
      <w:bookmarkEnd w:id="1194"/>
      <w:bookmarkEnd w:id="1195"/>
      <w:bookmarkEnd w:id="1197"/>
    </w:p>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99"/>
        <w:gridCol w:w="1709"/>
        <w:gridCol w:w="1915"/>
        <w:gridCol w:w="1930"/>
        <w:gridCol w:w="1723"/>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一、工资、奖金、津贴</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230,730,916.26</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1,067, 685, </w:t>
            </w:r>
            <w:r>
              <w:rPr>
                <w:color w:val="000000"/>
                <w:spacing w:val="0"/>
                <w:w w:val="100"/>
                <w:position w:val="0"/>
                <w:sz w:val="18"/>
                <w:szCs w:val="18"/>
              </w:rPr>
              <w:t xml:space="preserve">528. </w:t>
            </w:r>
            <w:r>
              <w:rPr>
                <w:color w:val="000000"/>
                <w:spacing w:val="0"/>
                <w:w w:val="100"/>
                <w:position w:val="0"/>
                <w:sz w:val="18"/>
                <w:szCs w:val="18"/>
              </w:rPr>
              <w:t>17</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1,074, 537, </w:t>
            </w:r>
            <w:r>
              <w:rPr>
                <w:color w:val="000000"/>
                <w:spacing w:val="0"/>
                <w:w w:val="100"/>
                <w:position w:val="0"/>
                <w:sz w:val="18"/>
                <w:szCs w:val="18"/>
              </w:rPr>
              <w:t xml:space="preserve">755. </w:t>
            </w:r>
            <w:r>
              <w:rPr>
                <w:color w:val="000000"/>
                <w:spacing w:val="0"/>
                <w:w w:val="100"/>
                <w:position w:val="0"/>
                <w:sz w:val="18"/>
                <w:szCs w:val="18"/>
              </w:rPr>
              <w:t>37</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223,878,689.06</w:t>
            </w:r>
          </w:p>
        </w:tc>
      </w:tr>
    </w:tbl>
    <w:p>
      <w:pPr>
        <w:spacing w:lineRule="exact" w:line="1"/>
        <w:rPr>
          <w:sz w:val="2"/>
          <w:szCs w:val="2"/>
        </w:rPr>
      </w:pPr>
      <w:r>
        <w:br w:type="page"/>
      </w:r>
    </w:p>
    <w:tbl>
      <w:tblPr>
        <w:tblOverlap w:val="never"/>
        <w:jc w:val="center"/>
        <w:tblLayout w:type="fixed"/>
      </w:tblPr>
      <w:tblGrid>
        <w:gridCol w:w="2299"/>
        <w:gridCol w:w="1709"/>
        <w:gridCol w:w="1915"/>
        <w:gridCol w:w="1930"/>
        <w:gridCol w:w="1723"/>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和补贴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23,568,692.99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23,568,692.99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1,314,146. </w:t>
            </w:r>
            <w:r>
              <w:rPr>
                <w:color w:val="000000"/>
                <w:spacing w:val="0"/>
                <w:w w:val="100"/>
                <w:position w:val="0"/>
                <w:sz w:val="18"/>
                <w:szCs w:val="18"/>
              </w:rPr>
              <w:t>50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27,407,642.11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26,558,617.78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2,163, </w:t>
            </w:r>
            <w:r>
              <w:rPr>
                <w:color w:val="000000"/>
                <w:spacing w:val="0"/>
                <w:w w:val="100"/>
                <w:position w:val="0"/>
                <w:sz w:val="18"/>
                <w:szCs w:val="18"/>
              </w:rPr>
              <w:t xml:space="preserve">170. </w:t>
            </w:r>
            <w:r>
              <w:rPr>
                <w:color w:val="000000"/>
                <w:spacing w:val="0"/>
                <w:w w:val="100"/>
                <w:position w:val="0"/>
                <w:sz w:val="18"/>
                <w:szCs w:val="18"/>
              </w:rPr>
              <w:t>83</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1,154, </w:t>
            </w:r>
            <w:r>
              <w:rPr>
                <w:color w:val="000000"/>
                <w:spacing w:val="0"/>
                <w:w w:val="100"/>
                <w:position w:val="0"/>
                <w:sz w:val="18"/>
                <w:szCs w:val="18"/>
              </w:rPr>
              <w:t xml:space="preserve">105. </w:t>
            </w:r>
            <w:r>
              <w:rPr>
                <w:color w:val="000000"/>
                <w:spacing w:val="0"/>
                <w:w w:val="100"/>
                <w:position w:val="0"/>
                <w:sz w:val="18"/>
                <w:szCs w:val="18"/>
              </w:rPr>
              <w:t>90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24,444,423.63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23,646,753.78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1,951, </w:t>
            </w:r>
            <w:r>
              <w:rPr>
                <w:color w:val="000000"/>
                <w:spacing w:val="0"/>
                <w:w w:val="100"/>
                <w:position w:val="0"/>
                <w:sz w:val="18"/>
                <w:szCs w:val="18"/>
              </w:rPr>
              <w:t xml:space="preserve">775. </w:t>
            </w:r>
            <w:r>
              <w:rPr>
                <w:color w:val="000000"/>
                <w:spacing w:val="0"/>
                <w:w w:val="100"/>
                <w:position w:val="0"/>
                <w:sz w:val="18"/>
                <w:szCs w:val="18"/>
              </w:rPr>
              <w:t>75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41,022.68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673,857.33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676,127.06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38,752.95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119,017.92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2,289, </w:t>
            </w:r>
            <w:r>
              <w:rPr>
                <w:color w:val="000000"/>
                <w:spacing w:val="0"/>
                <w:w w:val="100"/>
                <w:position w:val="0"/>
                <w:sz w:val="18"/>
                <w:szCs w:val="18"/>
              </w:rPr>
              <w:t xml:space="preserve">361. </w:t>
            </w:r>
            <w:r>
              <w:rPr>
                <w:color w:val="000000"/>
                <w:spacing w:val="0"/>
                <w:w w:val="100"/>
                <w:position w:val="0"/>
                <w:sz w:val="18"/>
                <w:szCs w:val="18"/>
              </w:rPr>
              <w:t>15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2,235, </w:t>
            </w:r>
            <w:r>
              <w:rPr>
                <w:color w:val="000000"/>
                <w:spacing w:val="0"/>
                <w:w w:val="100"/>
                <w:position w:val="0"/>
                <w:sz w:val="18"/>
                <w:szCs w:val="18"/>
              </w:rPr>
              <w:t xml:space="preserve">736. </w:t>
            </w:r>
            <w:r>
              <w:rPr>
                <w:color w:val="000000"/>
                <w:spacing w:val="0"/>
                <w:w w:val="100"/>
                <w:position w:val="0"/>
                <w:sz w:val="18"/>
                <w:szCs w:val="18"/>
              </w:rPr>
              <w:t>94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172,642.13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1,260.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84,114,796.52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84,074,208.52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41,848.00</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五、工会经费和职工教 育经费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36,285,697.81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44,389,021.78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23,770,912.22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56,903,807.37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268,332,020.57</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1,247, 165, </w:t>
            </w:r>
            <w:r>
              <w:rPr>
                <w:color w:val="000000"/>
                <w:spacing w:val="0"/>
                <w:w w:val="100"/>
                <w:position w:val="0"/>
                <w:sz w:val="18"/>
                <w:szCs w:val="18"/>
              </w:rPr>
              <w:t xml:space="preserve">681. </w:t>
            </w:r>
            <w:r>
              <w:rPr>
                <w:color w:val="000000"/>
                <w:spacing w:val="0"/>
                <w:w w:val="100"/>
                <w:position w:val="0"/>
                <w:sz w:val="18"/>
                <w:szCs w:val="18"/>
              </w:rPr>
              <w:t>57</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1,232, 510, </w:t>
            </w:r>
            <w:r>
              <w:rPr>
                <w:color w:val="000000"/>
                <w:spacing w:val="0"/>
                <w:w w:val="100"/>
                <w:position w:val="0"/>
                <w:sz w:val="18"/>
                <w:szCs w:val="18"/>
              </w:rPr>
              <w:t xml:space="preserve">186. </w:t>
            </w:r>
            <w:r>
              <w:rPr>
                <w:color w:val="000000"/>
                <w:spacing w:val="0"/>
                <w:w w:val="100"/>
                <w:position w:val="0"/>
                <w:sz w:val="18"/>
                <w:szCs w:val="18"/>
              </w:rPr>
              <w:t>88</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282,987,515.26</w:t>
            </w:r>
          </w:p>
        </w:tc>
      </w:tr>
    </w:tbl>
    <w:p>
      <w:pPr>
        <w:widowControl w:val="0"/>
        <w:spacing w:after="599" w:line="1" w:lineRule="exact"/>
      </w:pPr>
    </w:p>
    <w:p>
      <w:pPr>
        <w:pStyle w:val="Style21"/>
        <w:keepNext/>
        <w:keepLines/>
        <w:widowControl w:val="0"/>
        <w:numPr>
          <w:ilvl w:val="0"/>
          <w:numId w:val="127"/>
        </w:numPr>
        <w:shd w:val="clear" w:color="auto" w:fill="auto"/>
        <w:bidi w:val="0"/>
        <w:spacing w:before="0" w:after="100" w:line="240" w:lineRule="auto"/>
        <w:ind w:left="0" w:right="0" w:firstLine="200"/>
        <w:jc w:val="left"/>
      </w:pPr>
      <w:bookmarkStart w:id="1198" w:name="bookmark1198"/>
      <w:bookmarkStart w:id="1199" w:name="bookmark1199"/>
      <w:bookmarkStart w:id="1200" w:name="bookmark1200"/>
      <w:bookmarkStart w:id="1201" w:name="bookmark1201"/>
      <w:bookmarkEnd w:id="1200"/>
      <w:r>
        <w:rPr>
          <w:color w:val="000000"/>
          <w:spacing w:val="0"/>
          <w:w w:val="100"/>
          <w:position w:val="0"/>
        </w:rPr>
        <w:t>.</w:t>
      </w:r>
      <w:r>
        <w:rPr>
          <w:color w:val="000000"/>
          <w:spacing w:val="0"/>
          <w:w w:val="100"/>
          <w:position w:val="0"/>
        </w:rPr>
        <w:t>设定提存计划列示</w:t>
      </w:r>
      <w:bookmarkEnd w:id="1198"/>
      <w:bookmarkEnd w:id="1199"/>
      <w:bookmarkEnd w:id="1201"/>
    </w:p>
    <w:p>
      <w:pPr>
        <w:pStyle w:val="Style11"/>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97"/>
        <w:gridCol w:w="1622"/>
        <w:gridCol w:w="1608"/>
        <w:gridCol w:w="1642"/>
        <w:gridCol w:w="1598"/>
      </w:tblGrid>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1,407, </w:t>
            </w:r>
            <w:r>
              <w:rPr>
                <w:color w:val="000000"/>
                <w:spacing w:val="0"/>
                <w:w w:val="100"/>
                <w:position w:val="0"/>
                <w:sz w:val="18"/>
                <w:szCs w:val="18"/>
              </w:rPr>
              <w:t xml:space="preserve">390. </w:t>
            </w:r>
            <w:r>
              <w:rPr>
                <w:color w:val="000000"/>
                <w:spacing w:val="0"/>
                <w:w w:val="100"/>
                <w:position w:val="0"/>
                <w:sz w:val="18"/>
                <w:szCs w:val="18"/>
              </w:rPr>
              <w:t>96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36,908,693.00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35,919,819.59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2,396, </w:t>
            </w:r>
            <w:r>
              <w:rPr>
                <w:color w:val="000000"/>
                <w:spacing w:val="0"/>
                <w:w w:val="100"/>
                <w:position w:val="0"/>
                <w:sz w:val="18"/>
                <w:szCs w:val="18"/>
              </w:rPr>
              <w:t xml:space="preserve">264. </w:t>
            </w:r>
            <w:r>
              <w:rPr>
                <w:color w:val="000000"/>
                <w:spacing w:val="0"/>
                <w:w w:val="100"/>
                <w:position w:val="0"/>
                <w:sz w:val="18"/>
                <w:szCs w:val="18"/>
              </w:rPr>
              <w:t>37</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147,005.23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2,546, </w:t>
            </w:r>
            <w:r>
              <w:rPr>
                <w:color w:val="000000"/>
                <w:spacing w:val="0"/>
                <w:w w:val="100"/>
                <w:position w:val="0"/>
                <w:sz w:val="18"/>
                <w:szCs w:val="18"/>
              </w:rPr>
              <w:t xml:space="preserve">219. </w:t>
            </w:r>
            <w:r>
              <w:rPr>
                <w:color w:val="000000"/>
                <w:spacing w:val="0"/>
                <w:w w:val="100"/>
                <w:position w:val="0"/>
                <w:sz w:val="18"/>
                <w:szCs w:val="18"/>
              </w:rPr>
              <w:t>56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2,525, </w:t>
            </w:r>
            <w:r>
              <w:rPr>
                <w:color w:val="000000"/>
                <w:spacing w:val="0"/>
                <w:w w:val="100"/>
                <w:position w:val="0"/>
                <w:sz w:val="18"/>
                <w:szCs w:val="18"/>
              </w:rPr>
              <w:t xml:space="preserve">923. </w:t>
            </w:r>
            <w:r>
              <w:rPr>
                <w:color w:val="000000"/>
                <w:spacing w:val="0"/>
                <w:w w:val="100"/>
                <w:position w:val="0"/>
                <w:sz w:val="18"/>
                <w:szCs w:val="18"/>
              </w:rPr>
              <w:t>34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167,301.45</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1,554, </w:t>
            </w:r>
            <w:r>
              <w:rPr>
                <w:color w:val="000000"/>
                <w:spacing w:val="0"/>
                <w:w w:val="100"/>
                <w:position w:val="0"/>
                <w:sz w:val="18"/>
                <w:szCs w:val="18"/>
              </w:rPr>
              <w:t xml:space="preserve">396. </w:t>
            </w:r>
            <w:r>
              <w:rPr>
                <w:color w:val="000000"/>
                <w:spacing w:val="0"/>
                <w:w w:val="100"/>
                <w:position w:val="0"/>
                <w:sz w:val="18"/>
                <w:szCs w:val="18"/>
              </w:rPr>
              <w:t>19</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39,454,912.56</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38,445,742.93</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2,563, </w:t>
            </w:r>
            <w:r>
              <w:rPr>
                <w:color w:val="000000"/>
                <w:spacing w:val="0"/>
                <w:w w:val="100"/>
                <w:position w:val="0"/>
                <w:sz w:val="18"/>
                <w:szCs w:val="18"/>
              </w:rPr>
              <w:t xml:space="preserve">565. </w:t>
            </w:r>
            <w:r>
              <w:rPr>
                <w:color w:val="000000"/>
                <w:spacing w:val="0"/>
                <w:w w:val="100"/>
                <w:position w:val="0"/>
                <w:sz w:val="18"/>
                <w:szCs w:val="18"/>
              </w:rPr>
              <w:t>82</w:t>
            </w:r>
          </w:p>
        </w:tc>
      </w:tr>
    </w:tbl>
    <w:p>
      <w:pPr>
        <w:widowControl w:val="0"/>
        <w:spacing w:after="279" w:line="1" w:lineRule="exact"/>
      </w:pPr>
    </w:p>
    <w:p>
      <w:pPr>
        <w:pStyle w:val="Style1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其他说明：</w:t>
      </w:r>
    </w:p>
    <w:p>
      <w:pPr>
        <w:pStyle w:val="Style11"/>
        <w:keepNext w:val="0"/>
        <w:keepLines w:val="0"/>
        <w:widowControl w:val="0"/>
        <w:shd w:val="clear" w:color="auto" w:fill="auto"/>
        <w:bidi w:val="0"/>
        <w:spacing w:before="0" w:after="360" w:line="240" w:lineRule="auto"/>
        <w:ind w:left="0" w:right="0" w:firstLine="2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200"/>
        <w:jc w:val="left"/>
      </w:pPr>
      <w:bookmarkStart w:id="1202" w:name="bookmark1202"/>
      <w:bookmarkStart w:id="1203" w:name="bookmark1203"/>
      <w:bookmarkStart w:id="1204" w:name="bookmark1204"/>
      <w:bookmarkStart w:id="1205" w:name="bookmark1205"/>
      <w:r>
        <w:rPr>
          <w:color w:val="000000"/>
          <w:spacing w:val="0"/>
          <w:w w:val="100"/>
          <w:position w:val="0"/>
        </w:rPr>
        <w:t>3</w:t>
      </w:r>
      <w:bookmarkEnd w:id="1204"/>
      <w:r>
        <w:rPr>
          <w:color w:val="000000"/>
          <w:spacing w:val="0"/>
          <w:w w:val="100"/>
          <w:position w:val="0"/>
        </w:rPr>
        <w:t>8、应交税费</w:t>
      </w:r>
      <w:bookmarkEnd w:id="1202"/>
      <w:bookmarkEnd w:id="1203"/>
      <w:bookmarkEnd w:id="1205"/>
    </w:p>
    <w:p>
      <w:pPr>
        <w:pStyle w:val="Style11"/>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90"/>
        <w:gridCol w:w="2957"/>
        <w:gridCol w:w="2966"/>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1,329, </w:t>
            </w:r>
            <w:r>
              <w:rPr>
                <w:color w:val="000000"/>
                <w:spacing w:val="0"/>
                <w:w w:val="100"/>
                <w:position w:val="0"/>
                <w:sz w:val="18"/>
                <w:szCs w:val="18"/>
              </w:rPr>
              <w:t xml:space="preserve">864. </w:t>
            </w:r>
            <w:r>
              <w:rPr>
                <w:color w:val="000000"/>
                <w:spacing w:val="0"/>
                <w:w w:val="100"/>
                <w:position w:val="0"/>
                <w:sz w:val="18"/>
                <w:szCs w:val="18"/>
              </w:rPr>
              <w:t>70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860" w:right="0" w:firstLine="0"/>
              <w:jc w:val="both"/>
              <w:rPr>
                <w:sz w:val="18"/>
                <w:szCs w:val="18"/>
              </w:rPr>
            </w:pPr>
            <w:r>
              <w:rPr>
                <w:color w:val="000000"/>
                <w:spacing w:val="0"/>
                <w:w w:val="100"/>
                <w:position w:val="0"/>
                <w:sz w:val="18"/>
                <w:szCs w:val="18"/>
              </w:rPr>
              <w:t>990,284.57</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860" w:right="0" w:firstLine="0"/>
              <w:jc w:val="both"/>
              <w:rPr>
                <w:sz w:val="18"/>
                <w:szCs w:val="18"/>
              </w:rPr>
            </w:pPr>
            <w:r>
              <w:rPr>
                <w:color w:val="000000"/>
                <w:spacing w:val="0"/>
                <w:w w:val="100"/>
                <w:position w:val="0"/>
                <w:sz w:val="18"/>
                <w:szCs w:val="18"/>
              </w:rPr>
              <w:t>225,210.87</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5,013, </w:t>
            </w:r>
            <w:r>
              <w:rPr>
                <w:color w:val="000000"/>
                <w:spacing w:val="0"/>
                <w:w w:val="100"/>
                <w:position w:val="0"/>
                <w:sz w:val="18"/>
                <w:szCs w:val="18"/>
              </w:rPr>
              <w:t xml:space="preserve">430. </w:t>
            </w:r>
            <w:r>
              <w:rPr>
                <w:color w:val="000000"/>
                <w:spacing w:val="0"/>
                <w:w w:val="100"/>
                <w:position w:val="0"/>
                <w:sz w:val="18"/>
                <w:szCs w:val="18"/>
              </w:rPr>
              <w:t>76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71,157,539.80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5,168, </w:t>
            </w:r>
            <w:r>
              <w:rPr>
                <w:color w:val="000000"/>
                <w:spacing w:val="0"/>
                <w:w w:val="100"/>
                <w:position w:val="0"/>
                <w:sz w:val="18"/>
                <w:szCs w:val="18"/>
              </w:rPr>
              <w:t xml:space="preserve">393. </w:t>
            </w:r>
            <w:r>
              <w:rPr>
                <w:color w:val="000000"/>
                <w:spacing w:val="0"/>
                <w:w w:val="100"/>
                <w:position w:val="0"/>
                <w:sz w:val="18"/>
                <w:szCs w:val="18"/>
              </w:rPr>
              <w:t>07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 xml:space="preserve">3,417, </w:t>
            </w:r>
            <w:r>
              <w:rPr>
                <w:color w:val="000000"/>
                <w:spacing w:val="0"/>
                <w:w w:val="100"/>
                <w:position w:val="0"/>
                <w:sz w:val="18"/>
                <w:szCs w:val="18"/>
              </w:rPr>
              <w:t>171.85</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2,490, </w:t>
            </w:r>
            <w:r>
              <w:rPr>
                <w:color w:val="000000"/>
                <w:spacing w:val="0"/>
                <w:w w:val="100"/>
                <w:position w:val="0"/>
                <w:sz w:val="18"/>
                <w:szCs w:val="18"/>
              </w:rPr>
              <w:t xml:space="preserve">617. </w:t>
            </w:r>
            <w:r>
              <w:rPr>
                <w:color w:val="000000"/>
                <w:spacing w:val="0"/>
                <w:w w:val="100"/>
                <w:position w:val="0"/>
                <w:sz w:val="18"/>
                <w:szCs w:val="18"/>
              </w:rPr>
              <w:t>36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 xml:space="preserve">2,631,545. </w:t>
            </w:r>
            <w:r>
              <w:rPr>
                <w:color w:val="000000"/>
                <w:spacing w:val="0"/>
                <w:w w:val="100"/>
                <w:position w:val="0"/>
                <w:sz w:val="18"/>
                <w:szCs w:val="18"/>
              </w:rPr>
              <w:t>20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38,747.45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860" w:right="0" w:firstLine="0"/>
              <w:jc w:val="both"/>
              <w:rPr>
                <w:sz w:val="18"/>
                <w:szCs w:val="18"/>
              </w:rPr>
            </w:pPr>
            <w:r>
              <w:rPr>
                <w:color w:val="000000"/>
                <w:spacing w:val="0"/>
                <w:w w:val="100"/>
                <w:position w:val="0"/>
                <w:sz w:val="18"/>
                <w:szCs w:val="18"/>
              </w:rPr>
              <w:t>421,902.84</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57,571.08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58,804.05</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116,650.64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75,907.76</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1,099, </w:t>
            </w:r>
            <w:r>
              <w:rPr>
                <w:color w:val="000000"/>
                <w:spacing w:val="0"/>
                <w:w w:val="100"/>
                <w:position w:val="0"/>
                <w:sz w:val="18"/>
                <w:szCs w:val="18"/>
              </w:rPr>
              <w:t xml:space="preserve">584. </w:t>
            </w:r>
            <w:r>
              <w:rPr>
                <w:color w:val="000000"/>
                <w:spacing w:val="0"/>
                <w:w w:val="100"/>
                <w:position w:val="0"/>
                <w:sz w:val="18"/>
                <w:szCs w:val="18"/>
              </w:rPr>
              <w:t>71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 xml:space="preserve">1,173, </w:t>
            </w:r>
            <w:r>
              <w:rPr>
                <w:color w:val="000000"/>
                <w:spacing w:val="0"/>
                <w:w w:val="100"/>
                <w:position w:val="0"/>
                <w:sz w:val="18"/>
                <w:szCs w:val="18"/>
              </w:rPr>
              <w:t>869.61</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地方教育附加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685,624.46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860" w:right="0" w:firstLine="0"/>
              <w:jc w:val="both"/>
              <w:rPr>
                <w:sz w:val="18"/>
                <w:szCs w:val="18"/>
              </w:rPr>
            </w:pPr>
            <w:r>
              <w:rPr>
                <w:color w:val="000000"/>
                <w:spacing w:val="0"/>
                <w:w w:val="100"/>
                <w:position w:val="0"/>
                <w:sz w:val="18"/>
                <w:szCs w:val="18"/>
              </w:rPr>
              <w:t>735,523.31</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地方水利建设基金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10,500.42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 xml:space="preserve">1,173, </w:t>
            </w:r>
            <w:r>
              <w:rPr>
                <w:color w:val="000000"/>
                <w:spacing w:val="0"/>
                <w:w w:val="100"/>
                <w:position w:val="0"/>
                <w:sz w:val="18"/>
                <w:szCs w:val="18"/>
              </w:rPr>
              <w:t xml:space="preserve">760. </w:t>
            </w:r>
            <w:r>
              <w:rPr>
                <w:color w:val="000000"/>
                <w:spacing w:val="0"/>
                <w:w w:val="100"/>
                <w:position w:val="0"/>
                <w:sz w:val="18"/>
                <w:szCs w:val="18"/>
              </w:rPr>
              <w:t>45</w:t>
            </w: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16,010,984.65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82,061,520.31</w:t>
            </w:r>
          </w:p>
        </w:tc>
      </w:tr>
    </w:tbl>
    <w:p>
      <w:pPr>
        <w:pStyle w:val="Style21"/>
        <w:keepNext/>
        <w:keepLines/>
        <w:widowControl w:val="0"/>
        <w:shd w:val="clear" w:color="auto" w:fill="auto"/>
        <w:tabs>
          <w:tab w:pos="742" w:val="left"/>
        </w:tabs>
        <w:bidi w:val="0"/>
        <w:spacing w:before="0" w:after="100" w:line="240" w:lineRule="auto"/>
        <w:ind w:left="0" w:right="0" w:firstLine="240"/>
        <w:jc w:val="left"/>
      </w:pPr>
      <w:bookmarkStart w:id="1206" w:name="bookmark1206"/>
      <w:bookmarkStart w:id="1207" w:name="bookmark1207"/>
      <w:bookmarkStart w:id="1208" w:name="bookmark1208"/>
      <w:bookmarkStart w:id="1209" w:name="bookmark1209"/>
      <w:r>
        <w:rPr>
          <w:color w:val="000000"/>
          <w:spacing w:val="0"/>
          <w:w w:val="100"/>
          <w:position w:val="0"/>
        </w:rPr>
        <w:t>3</w:t>
      </w:r>
      <w:bookmarkEnd w:id="1208"/>
      <w:r>
        <w:rPr>
          <w:color w:val="000000"/>
          <w:spacing w:val="0"/>
          <w:w w:val="100"/>
          <w:position w:val="0"/>
        </w:rPr>
        <w:t>9、</w:t>
        <w:tab/>
        <w:t>应付利息</w:t>
      </w:r>
      <w:bookmarkEnd w:id="1206"/>
      <w:bookmarkEnd w:id="1207"/>
      <w:bookmarkEnd w:id="1209"/>
    </w:p>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重要的已逾期未支付的利息情况:</w:t>
      </w:r>
    </w:p>
    <w:p>
      <w:pPr>
        <w:pStyle w:val="Style11"/>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其他说明：</w:t>
      </w:r>
    </w:p>
    <w:p>
      <w:pPr>
        <w:pStyle w:val="Style11"/>
        <w:keepNext w:val="0"/>
        <w:keepLines w:val="0"/>
        <w:widowControl w:val="0"/>
        <w:shd w:val="clear" w:color="auto" w:fill="auto"/>
        <w:bidi w:val="0"/>
        <w:spacing w:before="0" w:after="400" w:line="240" w:lineRule="auto"/>
        <w:ind w:left="0" w:right="0" w:firstLine="2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742" w:val="left"/>
        </w:tabs>
        <w:bidi w:val="0"/>
        <w:spacing w:before="0" w:after="100" w:line="240" w:lineRule="auto"/>
        <w:ind w:left="0" w:right="0" w:firstLine="240"/>
        <w:jc w:val="left"/>
      </w:pPr>
      <w:bookmarkStart w:id="1210" w:name="bookmark1210"/>
      <w:bookmarkStart w:id="1211" w:name="bookmark1211"/>
      <w:bookmarkStart w:id="1212" w:name="bookmark1212"/>
      <w:bookmarkStart w:id="1213" w:name="bookmark1213"/>
      <w:r>
        <w:rPr>
          <w:color w:val="000000"/>
          <w:spacing w:val="0"/>
          <w:w w:val="100"/>
          <w:position w:val="0"/>
        </w:rPr>
        <w:t>4</w:t>
      </w:r>
      <w:bookmarkEnd w:id="1212"/>
      <w:r>
        <w:rPr>
          <w:color w:val="000000"/>
          <w:spacing w:val="0"/>
          <w:w w:val="100"/>
          <w:position w:val="0"/>
        </w:rPr>
        <w:t>0、</w:t>
        <w:tab/>
        <w:t>应付股利</w:t>
      </w:r>
      <w:bookmarkEnd w:id="1210"/>
      <w:bookmarkEnd w:id="1211"/>
      <w:bookmarkEnd w:id="1213"/>
    </w:p>
    <w:p>
      <w:pPr>
        <w:pStyle w:val="Style11"/>
        <w:keepNext w:val="0"/>
        <w:keepLines w:val="0"/>
        <w:widowControl w:val="0"/>
        <w:shd w:val="clear" w:color="auto" w:fill="auto"/>
        <w:bidi w:val="0"/>
        <w:spacing w:before="0" w:after="620" w:line="240" w:lineRule="auto"/>
        <w:ind w:left="0" w:right="0" w:firstLine="2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240"/>
        <w:jc w:val="left"/>
      </w:pPr>
      <w:bookmarkStart w:id="1214" w:name="bookmark1214"/>
      <w:bookmarkStart w:id="1215" w:name="bookmark1215"/>
      <w:bookmarkStart w:id="1216" w:name="bookmark1216"/>
      <w:bookmarkStart w:id="1217" w:name="bookmark1217"/>
      <w:r>
        <w:rPr>
          <w:color w:val="000000"/>
          <w:spacing w:val="0"/>
          <w:w w:val="100"/>
          <w:position w:val="0"/>
        </w:rPr>
        <w:t>4</w:t>
      </w:r>
      <w:bookmarkEnd w:id="1216"/>
      <w:r>
        <w:rPr>
          <w:color w:val="000000"/>
          <w:spacing w:val="0"/>
          <w:w w:val="100"/>
          <w:position w:val="0"/>
        </w:rPr>
        <w:t>1、其他应付款</w:t>
      </w:r>
      <w:bookmarkEnd w:id="1214"/>
      <w:bookmarkEnd w:id="1215"/>
      <w:bookmarkEnd w:id="1217"/>
    </w:p>
    <w:p>
      <w:pPr>
        <w:pStyle w:val="Style21"/>
        <w:keepNext/>
        <w:keepLines/>
        <w:widowControl w:val="0"/>
        <w:shd w:val="clear" w:color="auto" w:fill="auto"/>
        <w:bidi w:val="0"/>
        <w:spacing w:before="0" w:after="100" w:line="240" w:lineRule="auto"/>
        <w:ind w:left="0" w:right="0" w:firstLine="240"/>
        <w:jc w:val="left"/>
      </w:pPr>
      <w:bookmarkStart w:id="1214" w:name="bookmark1214"/>
      <w:bookmarkStart w:id="1215" w:name="bookmark1215"/>
      <w:bookmarkStart w:id="1218" w:name="bookmark1218"/>
      <w:r>
        <w:rPr>
          <w:color w:val="000000"/>
          <w:spacing w:val="0"/>
          <w:w w:val="100"/>
          <w:position w:val="0"/>
        </w:rPr>
        <w:t>(1).</w:t>
      </w:r>
      <w:r>
        <w:rPr>
          <w:color w:val="000000"/>
          <w:spacing w:val="0"/>
          <w:w w:val="100"/>
          <w:position w:val="0"/>
        </w:rPr>
        <w:t>按款项性质列示其他应付款</w:t>
      </w:r>
      <w:bookmarkEnd w:id="1214"/>
      <w:bookmarkEnd w:id="1215"/>
      <w:bookmarkEnd w:id="1218"/>
    </w:p>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74"/>
        <w:gridCol w:w="2880"/>
        <w:gridCol w:w="2808"/>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已结算尚未支付的经营费用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49,244,391.99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42,912,352.90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16,780,820.46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12,078,449.09</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押金保证金及工程质保金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16,234,172.73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19,843,997.58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应付暂收款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16,097,147.92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6,052, </w:t>
            </w:r>
            <w:r>
              <w:rPr>
                <w:color w:val="000000"/>
                <w:spacing w:val="0"/>
                <w:w w:val="100"/>
                <w:position w:val="0"/>
                <w:sz w:val="18"/>
                <w:szCs w:val="18"/>
              </w:rPr>
              <w:t xml:space="preserve">384. </w:t>
            </w:r>
            <w:r>
              <w:rPr>
                <w:color w:val="000000"/>
                <w:spacing w:val="0"/>
                <w:w w:val="100"/>
                <w:position w:val="0"/>
                <w:sz w:val="18"/>
                <w:szCs w:val="18"/>
              </w:rPr>
              <w:t>86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预收股权处置款［注</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 xml:space="preserve">9,588, </w:t>
            </w:r>
            <w:r>
              <w:rPr>
                <w:color w:val="000000"/>
                <w:spacing w:val="0"/>
                <w:w w:val="100"/>
                <w:position w:val="0"/>
                <w:sz w:val="18"/>
                <w:szCs w:val="18"/>
              </w:rPr>
              <w:t xml:space="preserve">150.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暂收子公司少数股东增资款［注</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15,600,000.00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罚款支出［注</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418,967,490.68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 xml:space="preserve">5,715, </w:t>
            </w:r>
            <w:r>
              <w:rPr>
                <w:color w:val="000000"/>
                <w:spacing w:val="0"/>
                <w:w w:val="100"/>
                <w:position w:val="0"/>
                <w:sz w:val="18"/>
                <w:szCs w:val="18"/>
              </w:rPr>
              <w:t xml:space="preserve">711. </w:t>
            </w:r>
            <w:r>
              <w:rPr>
                <w:color w:val="000000"/>
                <w:spacing w:val="0"/>
                <w:w w:val="100"/>
                <w:position w:val="0"/>
                <w:sz w:val="18"/>
                <w:szCs w:val="18"/>
              </w:rPr>
              <w:t>57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4,109, </w:t>
            </w:r>
            <w:r>
              <w:rPr>
                <w:color w:val="000000"/>
                <w:spacing w:val="0"/>
                <w:w w:val="100"/>
                <w:position w:val="0"/>
                <w:sz w:val="18"/>
                <w:szCs w:val="18"/>
              </w:rPr>
              <w:t xml:space="preserve">337. </w:t>
            </w:r>
            <w:r>
              <w:rPr>
                <w:color w:val="000000"/>
                <w:spacing w:val="0"/>
                <w:w w:val="100"/>
                <w:position w:val="0"/>
                <w:sz w:val="18"/>
                <w:szCs w:val="18"/>
              </w:rPr>
              <w:t>26</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548,227,885.35</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84,996,521.69</w:t>
            </w:r>
          </w:p>
        </w:tc>
      </w:tr>
    </w:tbl>
    <w:p>
      <w:pPr>
        <w:pStyle w:val="Style28"/>
        <w:keepNext w:val="0"/>
        <w:keepLines w:val="0"/>
        <w:widowControl w:val="0"/>
        <w:shd w:val="clear" w:color="auto" w:fill="auto"/>
        <w:bidi w:val="0"/>
        <w:spacing w:before="0" w:after="0" w:line="240" w:lineRule="auto"/>
        <w:ind w:left="115"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详见本财务报表附注七划分为持有待售的资产之说明。</w:t>
      </w:r>
    </w:p>
    <w:p>
      <w:pPr>
        <w:pStyle w:val="Style11"/>
        <w:keepNext w:val="0"/>
        <w:keepLines w:val="0"/>
        <w:widowControl w:val="0"/>
        <w:shd w:val="clear" w:color="auto" w:fill="auto"/>
        <w:bidi w:val="0"/>
        <w:spacing w:before="0" w:after="0" w:line="422" w:lineRule="exact"/>
        <w:ind w:left="240" w:right="0" w:firstLine="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系云纪网络收到的东证融通投资管理有限公司的增资款，截至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日尚未办 妥工商登记。</w:t>
      </w:r>
    </w:p>
    <w:p>
      <w:pPr>
        <w:pStyle w:val="Style11"/>
        <w:keepNext w:val="0"/>
        <w:keepLines w:val="0"/>
        <w:widowControl w:val="0"/>
        <w:shd w:val="clear" w:color="auto" w:fill="auto"/>
        <w:bidi w:val="0"/>
        <w:spacing w:before="0" w:after="240" w:line="422" w:lineRule="exact"/>
        <w:ind w:left="240" w:right="0" w:firstLine="0"/>
        <w:jc w:val="left"/>
      </w:pPr>
      <w:r>
        <w:rPr>
          <w:color w:val="000000"/>
          <w:spacing w:val="0"/>
          <w:w w:val="100"/>
          <w:position w:val="0"/>
        </w:rPr>
        <w:t>［注</w:t>
      </w:r>
      <w:r>
        <w:rPr>
          <w:color w:val="000000"/>
          <w:spacing w:val="0"/>
          <w:w w:val="100"/>
          <w:position w:val="0"/>
          <w:sz w:val="18"/>
          <w:szCs w:val="18"/>
        </w:rPr>
        <w:t>3］：</w:t>
      </w:r>
      <w:r>
        <w:rPr>
          <w:color w:val="000000"/>
          <w:spacing w:val="0"/>
          <w:w w:val="100"/>
          <w:position w:val="0"/>
        </w:rPr>
        <w:t>系行政罚款支出，详见本财务附注十六其他重要事项之说明。</w:t>
      </w:r>
    </w:p>
    <w:p>
      <w:pPr>
        <w:pStyle w:val="Style21"/>
        <w:keepNext/>
        <w:keepLines/>
        <w:widowControl w:val="0"/>
        <w:shd w:val="clear" w:color="auto" w:fill="auto"/>
        <w:bidi w:val="0"/>
        <w:spacing w:before="0" w:after="100" w:line="240" w:lineRule="auto"/>
        <w:ind w:left="240" w:right="0" w:firstLine="0"/>
        <w:jc w:val="left"/>
      </w:pPr>
      <w:bookmarkStart w:id="1219" w:name="bookmark1219"/>
      <w:bookmarkStart w:id="1220" w:name="bookmark1220"/>
      <w:bookmarkStart w:id="1221" w:name="bookmark1221"/>
      <w:r>
        <w:rPr>
          <w:color w:val="000000"/>
          <w:spacing w:val="0"/>
          <w:w w:val="100"/>
          <w:position w:val="0"/>
        </w:rPr>
        <w:t>(2).</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年的重要其他应付款</w:t>
      </w:r>
      <w:bookmarkEnd w:id="1219"/>
      <w:bookmarkEnd w:id="1220"/>
      <w:bookmarkEnd w:id="1221"/>
    </w:p>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其他说明</w:t>
      </w:r>
    </w:p>
    <w:p>
      <w:pPr>
        <w:pStyle w:val="Style11"/>
        <w:keepNext w:val="0"/>
        <w:keepLines w:val="0"/>
        <w:widowControl w:val="0"/>
        <w:shd w:val="clear" w:color="auto" w:fill="auto"/>
        <w:bidi w:val="0"/>
        <w:spacing w:before="0" w:after="500" w:line="240" w:lineRule="auto"/>
        <w:ind w:left="0" w:right="0" w:firstLine="2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240"/>
        <w:jc w:val="left"/>
      </w:pPr>
      <w:bookmarkStart w:id="1222" w:name="bookmark1222"/>
      <w:bookmarkStart w:id="1223" w:name="bookmark1223"/>
      <w:bookmarkStart w:id="1224" w:name="bookmark1224"/>
      <w:bookmarkStart w:id="1225" w:name="bookmark1225"/>
      <w:r>
        <w:rPr>
          <w:color w:val="000000"/>
          <w:spacing w:val="0"/>
          <w:w w:val="100"/>
          <w:position w:val="0"/>
        </w:rPr>
        <w:t>4</w:t>
      </w:r>
      <w:bookmarkEnd w:id="1224"/>
      <w:r>
        <w:rPr>
          <w:color w:val="000000"/>
          <w:spacing w:val="0"/>
          <w:w w:val="100"/>
          <w:position w:val="0"/>
        </w:rPr>
        <w:t>2、划分为持有待售的负债</w:t>
      </w:r>
      <w:bookmarkEnd w:id="1222"/>
      <w:bookmarkEnd w:id="1223"/>
      <w:bookmarkEnd w:id="1225"/>
    </w:p>
    <w:p>
      <w:pPr>
        <w:pStyle w:val="Style11"/>
        <w:keepNext w:val="0"/>
        <w:keepLines w:val="0"/>
        <w:widowControl w:val="0"/>
        <w:shd w:val="clear" w:color="auto" w:fill="auto"/>
        <w:bidi w:val="0"/>
        <w:spacing w:before="0" w:after="620" w:line="240" w:lineRule="auto"/>
        <w:ind w:left="0" w:right="0" w:firstLine="2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240"/>
        <w:jc w:val="left"/>
      </w:pPr>
      <w:bookmarkStart w:id="1226" w:name="bookmark1226"/>
      <w:bookmarkStart w:id="1227" w:name="bookmark1227"/>
      <w:bookmarkStart w:id="1228" w:name="bookmark1228"/>
      <w:bookmarkStart w:id="1229" w:name="bookmark1229"/>
      <w:r>
        <w:rPr>
          <w:color w:val="000000"/>
          <w:spacing w:val="0"/>
          <w:w w:val="100"/>
          <w:position w:val="0"/>
        </w:rPr>
        <w:t>4</w:t>
      </w:r>
      <w:bookmarkEnd w:id="1228"/>
      <w:r>
        <w:rPr>
          <w:color w:val="000000"/>
          <w:spacing w:val="0"/>
          <w:w w:val="100"/>
          <w:position w:val="0"/>
        </w:rPr>
        <w:t>3、1年内到期的非流动负债</w:t>
      </w:r>
      <w:bookmarkEnd w:id="1226"/>
      <w:bookmarkEnd w:id="1227"/>
      <w:bookmarkEnd w:id="1229"/>
    </w:p>
    <w:p>
      <w:pPr>
        <w:pStyle w:val="Style11"/>
        <w:keepNext w:val="0"/>
        <w:keepLines w:val="0"/>
        <w:widowControl w:val="0"/>
        <w:shd w:val="clear" w:color="auto" w:fill="auto"/>
        <w:bidi w:val="0"/>
        <w:spacing w:before="0" w:after="100" w:line="240" w:lineRule="auto"/>
        <w:ind w:left="0" w:right="0" w:firstLine="240"/>
        <w:jc w:val="left"/>
        <w:sectPr>
          <w:headerReference w:type="default" r:id="rId135"/>
          <w:footerReference w:type="default" r:id="rId136"/>
          <w:headerReference w:type="even" r:id="rId137"/>
          <w:footerReference w:type="even" r:id="rId138"/>
          <w:footnotePr>
            <w:pos w:val="pageBottom"/>
            <w:numFmt w:val="decimal"/>
            <w:numRestart w:val="continuous"/>
          </w:footnotePr>
          <w:pgSz w:w="11900" w:h="16840"/>
          <w:pgMar w:top="1953" w:right="687" w:bottom="1486" w:left="1281"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1044" w:val="left"/>
        </w:tabs>
        <w:bidi w:val="0"/>
        <w:spacing w:before="0" w:after="100" w:line="240" w:lineRule="auto"/>
        <w:ind w:left="0" w:right="0" w:firstLine="540"/>
        <w:jc w:val="left"/>
      </w:pPr>
      <w:bookmarkStart w:id="1230" w:name="bookmark1230"/>
      <w:bookmarkStart w:id="1231" w:name="bookmark1231"/>
      <w:bookmarkStart w:id="1232" w:name="bookmark1232"/>
      <w:bookmarkStart w:id="1233" w:name="bookmark1233"/>
      <w:r>
        <w:rPr>
          <w:color w:val="000000"/>
          <w:spacing w:val="0"/>
          <w:w w:val="100"/>
          <w:position w:val="0"/>
        </w:rPr>
        <w:t>4</w:t>
      </w:r>
      <w:bookmarkEnd w:id="1232"/>
      <w:r>
        <w:rPr>
          <w:color w:val="000000"/>
          <w:spacing w:val="0"/>
          <w:w w:val="100"/>
          <w:position w:val="0"/>
        </w:rPr>
        <w:t>4、</w:t>
        <w:tab/>
        <w:t>其他流动负债</w:t>
      </w:r>
      <w:bookmarkEnd w:id="1230"/>
      <w:bookmarkEnd w:id="1231"/>
      <w:bookmarkEnd w:id="1233"/>
    </w:p>
    <w:p>
      <w:pPr>
        <w:pStyle w:val="Style1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其他流动负债情况</w:t>
      </w:r>
    </w:p>
    <w:p>
      <w:pPr>
        <w:pStyle w:val="Style11"/>
        <w:keepNext w:val="0"/>
        <w:keepLines w:val="0"/>
        <w:widowControl w:val="0"/>
        <w:shd w:val="clear" w:color="auto" w:fill="auto"/>
        <w:bidi w:val="0"/>
        <w:spacing w:before="0" w:after="0" w:line="240" w:lineRule="auto"/>
        <w:ind w:left="0" w:right="0" w:firstLine="5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0" w:line="240" w:lineRule="auto"/>
        <w:ind w:left="0" w:right="0" w:firstLine="540"/>
        <w:jc w:val="left"/>
      </w:pPr>
      <w:r>
        <w:rPr>
          <w:color w:val="000000"/>
          <w:spacing w:val="0"/>
          <w:w w:val="100"/>
          <w:position w:val="0"/>
        </w:rPr>
        <w:t>短期应付债券的增减变动：</w:t>
      </w:r>
    </w:p>
    <w:p>
      <w:pPr>
        <w:pStyle w:val="Style11"/>
        <w:keepNext w:val="0"/>
        <w:keepLines w:val="0"/>
        <w:widowControl w:val="0"/>
        <w:shd w:val="clear" w:color="auto" w:fill="auto"/>
        <w:bidi w:val="0"/>
        <w:spacing w:before="0" w:after="100" w:line="240" w:lineRule="auto"/>
        <w:ind w:left="0" w:right="0" w:firstLine="5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100" w:line="240" w:lineRule="auto"/>
        <w:ind w:left="0" w:right="0" w:firstLine="540"/>
        <w:jc w:val="left"/>
      </w:pPr>
      <w:r>
        <w:rPr>
          <w:color w:val="000000"/>
          <w:spacing w:val="0"/>
          <w:w w:val="100"/>
          <w:position w:val="0"/>
        </w:rPr>
        <w:t>其他说明：</w:t>
      </w:r>
    </w:p>
    <w:p>
      <w:pPr>
        <w:pStyle w:val="Style11"/>
        <w:keepNext w:val="0"/>
        <w:keepLines w:val="0"/>
        <w:widowControl w:val="0"/>
        <w:shd w:val="clear" w:color="auto" w:fill="auto"/>
        <w:bidi w:val="0"/>
        <w:spacing w:before="0" w:after="420" w:line="240" w:lineRule="auto"/>
        <w:ind w:left="0" w:right="0" w:firstLine="5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1044" w:val="left"/>
        </w:tabs>
        <w:bidi w:val="0"/>
        <w:spacing w:before="0" w:after="100" w:line="240" w:lineRule="auto"/>
        <w:ind w:left="0" w:right="0" w:firstLine="540"/>
        <w:jc w:val="left"/>
      </w:pPr>
      <w:bookmarkStart w:id="1234" w:name="bookmark1234"/>
      <w:bookmarkStart w:id="1235" w:name="bookmark1235"/>
      <w:bookmarkStart w:id="1236" w:name="bookmark1236"/>
      <w:bookmarkStart w:id="1237" w:name="bookmark1237"/>
      <w:r>
        <w:rPr>
          <w:color w:val="000000"/>
          <w:spacing w:val="0"/>
          <w:w w:val="100"/>
          <w:position w:val="0"/>
        </w:rPr>
        <w:t>4</w:t>
      </w:r>
      <w:bookmarkEnd w:id="1236"/>
      <w:r>
        <w:rPr>
          <w:color w:val="000000"/>
          <w:spacing w:val="0"/>
          <w:w w:val="100"/>
          <w:position w:val="0"/>
        </w:rPr>
        <w:t>5、</w:t>
        <w:tab/>
        <w:t>长期借款</w:t>
      </w:r>
      <w:bookmarkEnd w:id="1234"/>
      <w:bookmarkEnd w:id="1235"/>
      <w:bookmarkEnd w:id="1237"/>
    </w:p>
    <w:p>
      <w:pPr>
        <w:pStyle w:val="Style21"/>
        <w:keepNext/>
        <w:keepLines/>
        <w:widowControl w:val="0"/>
        <w:shd w:val="clear" w:color="auto" w:fill="auto"/>
        <w:bidi w:val="0"/>
        <w:spacing w:before="0" w:after="100" w:line="240" w:lineRule="auto"/>
        <w:ind w:left="0" w:right="0" w:firstLine="540"/>
        <w:jc w:val="left"/>
      </w:pPr>
      <w:bookmarkStart w:id="1234" w:name="bookmark1234"/>
      <w:bookmarkStart w:id="1235" w:name="bookmark1235"/>
      <w:bookmarkStart w:id="1238" w:name="bookmark1238"/>
      <w:r>
        <w:rPr>
          <w:color w:val="000000"/>
          <w:spacing w:val="0"/>
          <w:w w:val="100"/>
          <w:position w:val="0"/>
        </w:rPr>
        <w:t>(1).</w:t>
      </w:r>
      <w:r>
        <w:rPr>
          <w:color w:val="000000"/>
          <w:spacing w:val="0"/>
          <w:w w:val="100"/>
          <w:position w:val="0"/>
        </w:rPr>
        <w:t>长期借款分类</w:t>
      </w:r>
      <w:bookmarkEnd w:id="1234"/>
      <w:bookmarkEnd w:id="1235"/>
      <w:bookmarkEnd w:id="1238"/>
    </w:p>
    <w:p>
      <w:pPr>
        <w:pStyle w:val="Style11"/>
        <w:keepNext w:val="0"/>
        <w:keepLines w:val="0"/>
        <w:widowControl w:val="0"/>
        <w:shd w:val="clear" w:color="auto" w:fill="auto"/>
        <w:bidi w:val="0"/>
        <w:spacing w:before="0" w:after="580" w:line="240" w:lineRule="auto"/>
        <w:ind w:left="0" w:right="0" w:firstLine="5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其他说明，包括利率区间：</w:t>
      </w:r>
    </w:p>
    <w:p>
      <w:pPr>
        <w:pStyle w:val="Style11"/>
        <w:keepNext w:val="0"/>
        <w:keepLines w:val="0"/>
        <w:widowControl w:val="0"/>
        <w:shd w:val="clear" w:color="auto" w:fill="auto"/>
        <w:bidi w:val="0"/>
        <w:spacing w:before="0" w:after="360" w:line="240" w:lineRule="auto"/>
        <w:ind w:left="0" w:right="0" w:firstLine="5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1044" w:val="left"/>
        </w:tabs>
        <w:bidi w:val="0"/>
        <w:spacing w:before="0" w:after="100" w:line="240" w:lineRule="auto"/>
        <w:ind w:left="0" w:right="0" w:firstLine="540"/>
        <w:jc w:val="both"/>
      </w:pPr>
      <w:bookmarkStart w:id="1239" w:name="bookmark1239"/>
      <w:bookmarkStart w:id="1240" w:name="bookmark1240"/>
      <w:bookmarkStart w:id="1241" w:name="bookmark1241"/>
      <w:bookmarkStart w:id="1242" w:name="bookmark1242"/>
      <w:r>
        <w:rPr>
          <w:color w:val="000000"/>
          <w:spacing w:val="0"/>
          <w:w w:val="100"/>
          <w:position w:val="0"/>
        </w:rPr>
        <w:t>4</w:t>
      </w:r>
      <w:bookmarkEnd w:id="1241"/>
      <w:r>
        <w:rPr>
          <w:color w:val="000000"/>
          <w:spacing w:val="0"/>
          <w:w w:val="100"/>
          <w:position w:val="0"/>
        </w:rPr>
        <w:t>6、</w:t>
        <w:tab/>
        <w:t>应付债券</w:t>
      </w:r>
      <w:bookmarkEnd w:id="1239"/>
      <w:bookmarkEnd w:id="1240"/>
      <w:bookmarkEnd w:id="1242"/>
    </w:p>
    <w:p>
      <w:pPr>
        <w:pStyle w:val="Style21"/>
        <w:keepNext/>
        <w:keepLines/>
        <w:widowControl w:val="0"/>
        <w:numPr>
          <w:ilvl w:val="0"/>
          <w:numId w:val="129"/>
        </w:numPr>
        <w:shd w:val="clear" w:color="auto" w:fill="auto"/>
        <w:tabs>
          <w:tab w:pos="975" w:val="left"/>
        </w:tabs>
        <w:bidi w:val="0"/>
        <w:spacing w:before="0" w:after="100" w:line="240" w:lineRule="auto"/>
        <w:ind w:left="0" w:right="0" w:firstLine="540"/>
        <w:jc w:val="both"/>
      </w:pPr>
      <w:bookmarkStart w:id="1239" w:name="bookmark1239"/>
      <w:bookmarkStart w:id="1240" w:name="bookmark1240"/>
      <w:bookmarkStart w:id="1243" w:name="bookmark1243"/>
      <w:bookmarkStart w:id="1244" w:name="bookmark1244"/>
      <w:bookmarkEnd w:id="1243"/>
      <w:r>
        <w:rPr>
          <w:color w:val="000000"/>
          <w:spacing w:val="0"/>
          <w:w w:val="100"/>
          <w:position w:val="0"/>
        </w:rPr>
        <w:t>.</w:t>
      </w:r>
      <w:r>
        <w:rPr>
          <w:color w:val="000000"/>
          <w:spacing w:val="0"/>
          <w:w w:val="100"/>
          <w:position w:val="0"/>
        </w:rPr>
        <w:t>应付债券</w:t>
      </w:r>
      <w:bookmarkEnd w:id="1239"/>
      <w:bookmarkEnd w:id="1240"/>
      <w:bookmarkEnd w:id="1244"/>
    </w:p>
    <w:p>
      <w:pPr>
        <w:pStyle w:val="Style11"/>
        <w:keepNext w:val="0"/>
        <w:keepLines w:val="0"/>
        <w:widowControl w:val="0"/>
        <w:shd w:val="clear" w:color="auto" w:fill="auto"/>
        <w:bidi w:val="0"/>
        <w:spacing w:before="0" w:after="100" w:line="240" w:lineRule="auto"/>
        <w:ind w:left="0" w:right="0" w:firstLine="5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numPr>
          <w:ilvl w:val="0"/>
          <w:numId w:val="129"/>
        </w:numPr>
        <w:shd w:val="clear" w:color="auto" w:fill="auto"/>
        <w:tabs>
          <w:tab w:pos="975" w:val="left"/>
        </w:tabs>
        <w:bidi w:val="0"/>
        <w:spacing w:before="0" w:after="100" w:line="240" w:lineRule="auto"/>
        <w:ind w:left="0" w:right="0" w:firstLine="540"/>
        <w:jc w:val="left"/>
      </w:pPr>
      <w:bookmarkStart w:id="1245" w:name="bookmark1245"/>
      <w:bookmarkEnd w:id="1245"/>
      <w:r>
        <w:rPr>
          <w:b/>
          <w:bCs/>
          <w:color w:val="000000"/>
          <w:spacing w:val="0"/>
          <w:w w:val="100"/>
          <w:position w:val="0"/>
        </w:rPr>
        <w:t>.</w:t>
      </w:r>
      <w:r>
        <w:rPr>
          <w:b/>
          <w:bCs/>
          <w:color w:val="000000"/>
          <w:spacing w:val="0"/>
          <w:w w:val="100"/>
          <w:position w:val="0"/>
        </w:rPr>
        <w:t>应付债券的增减变动：(不包括划分为金融负债的优先股、永续债等其他金融工具)</w:t>
      </w:r>
    </w:p>
    <w:p>
      <w:pPr>
        <w:pStyle w:val="Style11"/>
        <w:keepNext w:val="0"/>
        <w:keepLines w:val="0"/>
        <w:widowControl w:val="0"/>
        <w:shd w:val="clear" w:color="auto" w:fill="auto"/>
        <w:bidi w:val="0"/>
        <w:spacing w:before="0" w:after="100" w:line="240" w:lineRule="auto"/>
        <w:ind w:left="0" w:right="0" w:firstLine="5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numPr>
          <w:ilvl w:val="0"/>
          <w:numId w:val="129"/>
        </w:numPr>
        <w:shd w:val="clear" w:color="auto" w:fill="auto"/>
        <w:tabs>
          <w:tab w:pos="975" w:val="left"/>
        </w:tabs>
        <w:bidi w:val="0"/>
        <w:spacing w:before="0" w:after="100" w:line="240" w:lineRule="auto"/>
        <w:ind w:left="0" w:right="0" w:firstLine="540"/>
        <w:jc w:val="left"/>
      </w:pPr>
      <w:bookmarkStart w:id="1246" w:name="bookmark1246"/>
      <w:bookmarkEnd w:id="1246"/>
      <w:r>
        <w:rPr>
          <w:b/>
          <w:bCs/>
          <w:color w:val="000000"/>
          <w:spacing w:val="0"/>
          <w:w w:val="100"/>
          <w:position w:val="0"/>
        </w:rPr>
        <w:t>.</w:t>
      </w:r>
      <w:r>
        <w:rPr>
          <w:b/>
          <w:bCs/>
          <w:color w:val="000000"/>
          <w:spacing w:val="0"/>
          <w:w w:val="100"/>
          <w:position w:val="0"/>
        </w:rPr>
        <w:t>可转换公司债券的转股条件、转股时间说明：</w:t>
      </w:r>
    </w:p>
    <w:p>
      <w:pPr>
        <w:pStyle w:val="Style11"/>
        <w:keepNext w:val="0"/>
        <w:keepLines w:val="0"/>
        <w:widowControl w:val="0"/>
        <w:shd w:val="clear" w:color="auto" w:fill="auto"/>
        <w:bidi w:val="0"/>
        <w:spacing w:before="0" w:after="420" w:line="240" w:lineRule="auto"/>
        <w:ind w:left="0" w:right="0" w:firstLine="5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129"/>
        </w:numPr>
        <w:shd w:val="clear" w:color="auto" w:fill="auto"/>
        <w:tabs>
          <w:tab w:pos="975" w:val="left"/>
        </w:tabs>
        <w:bidi w:val="0"/>
        <w:spacing w:before="0" w:after="100" w:line="240" w:lineRule="auto"/>
        <w:ind w:left="0" w:right="0" w:firstLine="540"/>
        <w:jc w:val="left"/>
      </w:pPr>
      <w:bookmarkStart w:id="1247" w:name="bookmark1247"/>
      <w:bookmarkStart w:id="1248" w:name="bookmark1248"/>
      <w:bookmarkStart w:id="1249" w:name="bookmark1249"/>
      <w:bookmarkStart w:id="1250" w:name="bookmark1250"/>
      <w:bookmarkEnd w:id="1249"/>
      <w:r>
        <w:rPr>
          <w:color w:val="000000"/>
          <w:spacing w:val="0"/>
          <w:w w:val="100"/>
          <w:position w:val="0"/>
        </w:rPr>
        <w:t>.</w:t>
      </w:r>
      <w:r>
        <w:rPr>
          <w:color w:val="000000"/>
          <w:spacing w:val="0"/>
          <w:w w:val="100"/>
          <w:position w:val="0"/>
        </w:rPr>
        <w:t>划分为金融负债的其他金融工具说明：</w:t>
      </w:r>
      <w:bookmarkEnd w:id="1247"/>
      <w:bookmarkEnd w:id="1248"/>
      <w:bookmarkEnd w:id="1250"/>
    </w:p>
    <w:p>
      <w:pPr>
        <w:pStyle w:val="Style1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期末发行在外的优先股、永续债等其他金融工具基本情况</w:t>
      </w:r>
    </w:p>
    <w:p>
      <w:pPr>
        <w:pStyle w:val="Style11"/>
        <w:keepNext w:val="0"/>
        <w:keepLines w:val="0"/>
        <w:widowControl w:val="0"/>
        <w:shd w:val="clear" w:color="auto" w:fill="auto"/>
        <w:bidi w:val="0"/>
        <w:spacing w:before="0" w:after="300" w:line="240" w:lineRule="auto"/>
        <w:ind w:left="0" w:right="0" w:firstLine="5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期末发行在外的优先股、永续债等金融工具变动情况表</w:t>
      </w:r>
    </w:p>
    <w:p>
      <w:pPr>
        <w:pStyle w:val="Style11"/>
        <w:keepNext w:val="0"/>
        <w:keepLines w:val="0"/>
        <w:widowControl w:val="0"/>
        <w:shd w:val="clear" w:color="auto" w:fill="auto"/>
        <w:bidi w:val="0"/>
        <w:spacing w:before="0" w:after="100" w:line="240" w:lineRule="auto"/>
        <w:ind w:left="0" w:right="0" w:firstLine="5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100" w:line="240" w:lineRule="auto"/>
        <w:ind w:left="0" w:right="0" w:firstLine="540"/>
        <w:jc w:val="left"/>
      </w:pPr>
      <w:r>
        <w:rPr>
          <w:color w:val="000000"/>
          <w:spacing w:val="0"/>
          <w:w w:val="100"/>
          <w:position w:val="0"/>
        </w:rPr>
        <w:t>其他金融工具划分为金融负债的依据说明</w:t>
      </w:r>
    </w:p>
    <w:p>
      <w:pPr>
        <w:pStyle w:val="Style11"/>
        <w:keepNext w:val="0"/>
        <w:keepLines w:val="0"/>
        <w:widowControl w:val="0"/>
        <w:shd w:val="clear" w:color="auto" w:fill="auto"/>
        <w:bidi w:val="0"/>
        <w:spacing w:before="0" w:after="420" w:line="240" w:lineRule="auto"/>
        <w:ind w:left="0" w:right="0" w:firstLine="5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100" w:line="240" w:lineRule="auto"/>
        <w:ind w:left="0" w:right="0" w:firstLine="540"/>
        <w:jc w:val="left"/>
      </w:pPr>
      <w:r>
        <w:rPr>
          <w:color w:val="000000"/>
          <w:spacing w:val="0"/>
          <w:w w:val="100"/>
          <w:position w:val="0"/>
        </w:rPr>
        <w:t>其他说明：</w:t>
      </w:r>
    </w:p>
    <w:p>
      <w:pPr>
        <w:pStyle w:val="Style11"/>
        <w:keepNext w:val="0"/>
        <w:keepLines w:val="0"/>
        <w:widowControl w:val="0"/>
        <w:shd w:val="clear" w:color="auto" w:fill="auto"/>
        <w:bidi w:val="0"/>
        <w:spacing w:before="0" w:after="420" w:line="240" w:lineRule="auto"/>
        <w:ind w:left="0" w:right="0" w:firstLine="5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1044" w:val="left"/>
        </w:tabs>
        <w:bidi w:val="0"/>
        <w:spacing w:before="0" w:after="100" w:line="240" w:lineRule="auto"/>
        <w:ind w:left="0" w:right="0" w:firstLine="540"/>
        <w:jc w:val="left"/>
      </w:pPr>
      <w:bookmarkStart w:id="1251" w:name="bookmark1251"/>
      <w:bookmarkStart w:id="1252" w:name="bookmark1252"/>
      <w:bookmarkStart w:id="1253" w:name="bookmark1253"/>
      <w:bookmarkStart w:id="1254" w:name="bookmark1254"/>
      <w:r>
        <w:rPr>
          <w:color w:val="000000"/>
          <w:spacing w:val="0"/>
          <w:w w:val="100"/>
          <w:position w:val="0"/>
        </w:rPr>
        <w:t>4</w:t>
      </w:r>
      <w:bookmarkEnd w:id="1253"/>
      <w:r>
        <w:rPr>
          <w:color w:val="000000"/>
          <w:spacing w:val="0"/>
          <w:w w:val="100"/>
          <w:position w:val="0"/>
        </w:rPr>
        <w:t>7、</w:t>
        <w:tab/>
        <w:t>长期应付款</w:t>
      </w:r>
      <w:bookmarkEnd w:id="1251"/>
      <w:bookmarkEnd w:id="1252"/>
      <w:bookmarkEnd w:id="1254"/>
    </w:p>
    <w:p>
      <w:pPr>
        <w:pStyle w:val="Style21"/>
        <w:keepNext/>
        <w:keepLines/>
        <w:widowControl w:val="0"/>
        <w:shd w:val="clear" w:color="auto" w:fill="auto"/>
        <w:bidi w:val="0"/>
        <w:spacing w:before="0" w:after="0" w:line="240" w:lineRule="auto"/>
        <w:ind w:left="0" w:right="0" w:firstLine="540"/>
        <w:jc w:val="left"/>
      </w:pPr>
      <w:bookmarkStart w:id="1251" w:name="bookmark1251"/>
      <w:bookmarkStart w:id="1252" w:name="bookmark1252"/>
      <w:bookmarkStart w:id="1255" w:name="bookmark1255"/>
      <w:r>
        <w:rPr>
          <w:color w:val="000000"/>
          <w:spacing w:val="0"/>
          <w:w w:val="100"/>
          <w:position w:val="0"/>
        </w:rPr>
        <w:t>(1)按款项性质列示长期应付款：</w:t>
      </w:r>
      <w:bookmarkEnd w:id="1251"/>
      <w:bookmarkEnd w:id="1252"/>
      <w:bookmarkEnd w:id="1255"/>
    </w:p>
    <w:p>
      <w:pPr>
        <w:pStyle w:val="Style11"/>
        <w:keepNext w:val="0"/>
        <w:keepLines w:val="0"/>
        <w:widowControl w:val="0"/>
        <w:shd w:val="clear" w:color="auto" w:fill="auto"/>
        <w:bidi w:val="0"/>
        <w:spacing w:before="0" w:after="620" w:line="240" w:lineRule="auto"/>
        <w:ind w:left="0" w:right="0" w:firstLine="5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540"/>
        <w:jc w:val="left"/>
      </w:pPr>
      <w:bookmarkStart w:id="1256" w:name="bookmark1256"/>
      <w:bookmarkStart w:id="1257" w:name="bookmark1257"/>
      <w:bookmarkStart w:id="1258" w:name="bookmark1258"/>
      <w:bookmarkStart w:id="1259" w:name="bookmark1259"/>
      <w:r>
        <w:rPr>
          <w:color w:val="000000"/>
          <w:spacing w:val="0"/>
          <w:w w:val="100"/>
          <w:position w:val="0"/>
        </w:rPr>
        <w:t>4</w:t>
      </w:r>
      <w:bookmarkEnd w:id="1258"/>
      <w:r>
        <w:rPr>
          <w:color w:val="000000"/>
          <w:spacing w:val="0"/>
          <w:w w:val="100"/>
          <w:position w:val="0"/>
        </w:rPr>
        <w:t>8、长期应付职工薪酬</w:t>
      </w:r>
      <w:bookmarkEnd w:id="1256"/>
      <w:bookmarkEnd w:id="1257"/>
      <w:bookmarkEnd w:id="1259"/>
    </w:p>
    <w:p>
      <w:pPr>
        <w:pStyle w:val="Style11"/>
        <w:keepNext w:val="0"/>
        <w:keepLines w:val="0"/>
        <w:widowControl w:val="0"/>
        <w:shd w:val="clear" w:color="auto" w:fill="auto"/>
        <w:bidi w:val="0"/>
        <w:spacing w:before="0" w:after="100" w:line="240" w:lineRule="auto"/>
        <w:ind w:left="0" w:right="0" w:firstLine="5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1"/>
        <w:keepNext/>
        <w:keepLines/>
        <w:widowControl w:val="0"/>
        <w:shd w:val="clear" w:color="auto" w:fill="auto"/>
        <w:bidi w:val="0"/>
        <w:spacing w:before="0" w:after="100" w:line="240" w:lineRule="auto"/>
        <w:ind w:left="0" w:right="0" w:firstLine="500"/>
        <w:jc w:val="left"/>
      </w:pPr>
      <w:bookmarkStart w:id="1260" w:name="bookmark1260"/>
      <w:bookmarkStart w:id="1261" w:name="bookmark1261"/>
      <w:bookmarkStart w:id="1262" w:name="bookmark1262"/>
      <w:bookmarkStart w:id="1263" w:name="bookmark1263"/>
      <w:r>
        <w:rPr>
          <w:color w:val="000000"/>
          <w:spacing w:val="0"/>
          <w:w w:val="100"/>
          <w:position w:val="0"/>
        </w:rPr>
        <w:t>4</w:t>
      </w:r>
      <w:bookmarkEnd w:id="1262"/>
      <w:r>
        <w:rPr>
          <w:color w:val="000000"/>
          <w:spacing w:val="0"/>
          <w:w w:val="100"/>
          <w:position w:val="0"/>
        </w:rPr>
        <w:t>9、专项应付款</w:t>
      </w:r>
      <w:bookmarkEnd w:id="1260"/>
      <w:bookmarkEnd w:id="1261"/>
      <w:bookmarkEnd w:id="1263"/>
    </w:p>
    <w:p>
      <w:pPr>
        <w:pStyle w:val="Style11"/>
        <w:keepNext w:val="0"/>
        <w:keepLines w:val="0"/>
        <w:widowControl w:val="0"/>
        <w:shd w:val="clear" w:color="auto" w:fill="auto"/>
        <w:bidi w:val="0"/>
        <w:spacing w:before="0" w:after="620" w:line="240" w:lineRule="auto"/>
        <w:ind w:left="0" w:right="0" w:firstLine="5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500"/>
        <w:jc w:val="left"/>
      </w:pPr>
      <w:bookmarkStart w:id="1264" w:name="bookmark1264"/>
      <w:bookmarkStart w:id="1265" w:name="bookmark1265"/>
      <w:bookmarkStart w:id="1266" w:name="bookmark1266"/>
      <w:bookmarkStart w:id="1267" w:name="bookmark1267"/>
      <w:r>
        <w:rPr>
          <w:color w:val="000000"/>
          <w:spacing w:val="0"/>
          <w:w w:val="100"/>
          <w:position w:val="0"/>
        </w:rPr>
        <w:t>5</w:t>
      </w:r>
      <w:bookmarkEnd w:id="1266"/>
      <w:r>
        <w:rPr>
          <w:color w:val="000000"/>
          <w:spacing w:val="0"/>
          <w:w w:val="100"/>
          <w:position w:val="0"/>
        </w:rPr>
        <w:t>0、预计负债</w:t>
      </w:r>
      <w:bookmarkEnd w:id="1264"/>
      <w:bookmarkEnd w:id="1265"/>
      <w:bookmarkEnd w:id="1267"/>
    </w:p>
    <w:p>
      <w:pPr>
        <w:pStyle w:val="Style11"/>
        <w:keepNext w:val="0"/>
        <w:keepLines w:val="0"/>
        <w:widowControl w:val="0"/>
        <w:shd w:val="clear" w:color="auto" w:fill="auto"/>
        <w:bidi w:val="0"/>
        <w:spacing w:before="0" w:after="40" w:line="240" w:lineRule="auto"/>
        <w:ind w:left="0" w:right="0" w:firstLine="50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18"/>
        <w:gridCol w:w="1766"/>
        <w:gridCol w:w="1829"/>
        <w:gridCol w:w="3101"/>
      </w:tblGrid>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对外提供担保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未决诉讼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产品质量保证</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6,222, </w:t>
            </w:r>
            <w:r>
              <w:rPr>
                <w:color w:val="000000"/>
                <w:spacing w:val="0"/>
                <w:w w:val="100"/>
                <w:position w:val="0"/>
                <w:sz w:val="18"/>
                <w:szCs w:val="18"/>
              </w:rPr>
              <w:t xml:space="preserve">865. </w:t>
            </w:r>
            <w:r>
              <w:rPr>
                <w:color w:val="000000"/>
                <w:spacing w:val="0"/>
                <w:w w:val="100"/>
                <w:position w:val="0"/>
                <w:sz w:val="18"/>
                <w:szCs w:val="18"/>
              </w:rPr>
              <w:t>45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6,869, </w:t>
            </w:r>
            <w:r>
              <w:rPr>
                <w:color w:val="000000"/>
                <w:spacing w:val="0"/>
                <w:w w:val="100"/>
                <w:position w:val="0"/>
                <w:sz w:val="18"/>
                <w:szCs w:val="18"/>
              </w:rPr>
              <w:t xml:space="preserve">917. </w:t>
            </w:r>
            <w:r>
              <w:rPr>
                <w:color w:val="000000"/>
                <w:spacing w:val="0"/>
                <w:w w:val="100"/>
                <w:position w:val="0"/>
                <w:sz w:val="18"/>
                <w:szCs w:val="18"/>
              </w:rPr>
              <w:t>79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重组义务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待执行的亏损合同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罚款支出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57,890,918.74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64,113,784.19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6,869, </w:t>
            </w:r>
            <w:r>
              <w:rPr>
                <w:color w:val="000000"/>
                <w:spacing w:val="0"/>
                <w:w w:val="100"/>
                <w:position w:val="0"/>
                <w:sz w:val="18"/>
                <w:szCs w:val="18"/>
              </w:rPr>
              <w:t xml:space="preserve">917. </w:t>
            </w:r>
            <w:r>
              <w:rPr>
                <w:color w:val="000000"/>
                <w:spacing w:val="0"/>
                <w:w w:val="100"/>
                <w:position w:val="0"/>
                <w:sz w:val="18"/>
                <w:szCs w:val="18"/>
              </w:rPr>
              <w:t>79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179" w:line="1" w:lineRule="exact"/>
      </w:pPr>
    </w:p>
    <w:p>
      <w:pPr>
        <w:pStyle w:val="Style11"/>
        <w:keepNext w:val="0"/>
        <w:keepLines w:val="0"/>
        <w:widowControl w:val="0"/>
        <w:shd w:val="clear" w:color="auto" w:fill="auto"/>
        <w:bidi w:val="0"/>
        <w:spacing w:before="0" w:after="40" w:line="398" w:lineRule="exact"/>
        <w:ind w:left="0" w:right="0" w:firstLine="500"/>
        <w:jc w:val="left"/>
      </w:pPr>
      <w:r>
        <w:rPr>
          <w:color w:val="000000"/>
          <w:spacing w:val="0"/>
          <w:w w:val="100"/>
          <w:position w:val="0"/>
        </w:rPr>
        <w:t>其他说明，包括重要预计负债的相关重要假设、估计说明：</w:t>
      </w:r>
    </w:p>
    <w:p>
      <w:pPr>
        <w:pStyle w:val="Style11"/>
        <w:keepNext w:val="0"/>
        <w:keepLines w:val="0"/>
        <w:widowControl w:val="0"/>
        <w:shd w:val="clear" w:color="auto" w:fill="auto"/>
        <w:bidi w:val="0"/>
        <w:spacing w:before="0" w:after="500" w:line="398" w:lineRule="exact"/>
        <w:ind w:left="500" w:right="0" w:firstLine="460"/>
        <w:jc w:val="left"/>
      </w:pPr>
      <w:r>
        <w:rPr>
          <w:color w:val="000000"/>
          <w:spacing w:val="0"/>
          <w:w w:val="100"/>
          <w:position w:val="0"/>
        </w:rPr>
        <w:t>产品质量保证，系根据公司与客户签订的软件销售合同中关于承诺</w:t>
      </w:r>
      <w:r>
        <w:rPr>
          <w:color w:val="000000"/>
          <w:spacing w:val="0"/>
          <w:w w:val="100"/>
          <w:position w:val="0"/>
          <w:sz w:val="18"/>
          <w:szCs w:val="18"/>
        </w:rPr>
        <w:t>1</w:t>
      </w:r>
      <w:r>
        <w:rPr>
          <w:color w:val="000000"/>
          <w:spacing w:val="0"/>
          <w:w w:val="100"/>
          <w:position w:val="0"/>
        </w:rPr>
        <w:t>年免费维护的条款，相应 按软件收入的</w:t>
      </w:r>
      <w:r>
        <w:rPr>
          <w:color w:val="000000"/>
          <w:spacing w:val="0"/>
          <w:w w:val="100"/>
          <w:position w:val="0"/>
          <w:sz w:val="18"/>
          <w:szCs w:val="18"/>
        </w:rPr>
        <w:t xml:space="preserve">0. </w:t>
      </w:r>
      <w:r>
        <w:rPr>
          <w:color w:val="000000"/>
          <w:spacing w:val="0"/>
          <w:w w:val="100"/>
          <w:position w:val="0"/>
          <w:sz w:val="18"/>
          <w:szCs w:val="18"/>
        </w:rPr>
        <w:t>5%（</w:t>
      </w:r>
      <w:r>
        <w:rPr>
          <w:color w:val="000000"/>
          <w:spacing w:val="0"/>
          <w:w w:val="100"/>
          <w:position w:val="0"/>
        </w:rPr>
        <w:t>根据以往实际发生数据测算）计提软件维护费用。</w:t>
      </w:r>
    </w:p>
    <w:p>
      <w:pPr>
        <w:pStyle w:val="Style21"/>
        <w:keepNext/>
        <w:keepLines/>
        <w:widowControl w:val="0"/>
        <w:shd w:val="clear" w:color="auto" w:fill="auto"/>
        <w:bidi w:val="0"/>
        <w:spacing w:before="0" w:after="100" w:line="240" w:lineRule="auto"/>
        <w:ind w:left="0" w:right="0" w:firstLine="500"/>
        <w:jc w:val="left"/>
      </w:pPr>
      <w:bookmarkStart w:id="1268" w:name="bookmark1268"/>
      <w:bookmarkStart w:id="1269" w:name="bookmark1269"/>
      <w:bookmarkStart w:id="1270" w:name="bookmark1270"/>
      <w:bookmarkStart w:id="1271" w:name="bookmark1271"/>
      <w:r>
        <w:rPr>
          <w:color w:val="000000"/>
          <w:spacing w:val="0"/>
          <w:w w:val="100"/>
          <w:position w:val="0"/>
        </w:rPr>
        <w:t>5</w:t>
      </w:r>
      <w:bookmarkEnd w:id="1270"/>
      <w:r>
        <w:rPr>
          <w:color w:val="000000"/>
          <w:spacing w:val="0"/>
          <w:w w:val="100"/>
          <w:position w:val="0"/>
        </w:rPr>
        <w:t>1、递延收益</w:t>
      </w:r>
      <w:bookmarkEnd w:id="1268"/>
      <w:bookmarkEnd w:id="1269"/>
      <w:bookmarkEnd w:id="1271"/>
    </w:p>
    <w:p>
      <w:pPr>
        <w:pStyle w:val="Style11"/>
        <w:keepNext w:val="0"/>
        <w:keepLines w:val="0"/>
        <w:widowControl w:val="0"/>
        <w:shd w:val="clear" w:color="auto" w:fill="auto"/>
        <w:bidi w:val="0"/>
        <w:spacing w:before="0" w:after="40" w:line="240" w:lineRule="auto"/>
        <w:ind w:left="0" w:right="0" w:firstLine="500"/>
        <w:jc w:val="left"/>
      </w:pPr>
      <w:r>
        <w:rPr>
          <w:color w:val="000000"/>
          <w:spacing w:val="0"/>
          <w:w w:val="100"/>
          <w:position w:val="0"/>
        </w:rPr>
        <w:t>递延收益情况</w:t>
      </w:r>
    </w:p>
    <w:p>
      <w:pPr>
        <w:pStyle w:val="Style11"/>
        <w:keepNext w:val="0"/>
        <w:keepLines w:val="0"/>
        <w:widowControl w:val="0"/>
        <w:shd w:val="clear" w:color="auto" w:fill="auto"/>
        <w:bidi w:val="0"/>
        <w:spacing w:before="0" w:after="40" w:line="240" w:lineRule="auto"/>
        <w:ind w:left="0" w:right="0" w:firstLine="50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12"/>
        <w:gridCol w:w="1445"/>
        <w:gridCol w:w="1454"/>
        <w:gridCol w:w="1440"/>
        <w:gridCol w:w="1488"/>
        <w:gridCol w:w="1574"/>
      </w:tblGrid>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49,028,641.17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4,916,900.00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1,187, </w:t>
            </w:r>
            <w:r>
              <w:rPr>
                <w:color w:val="000000"/>
                <w:spacing w:val="0"/>
                <w:w w:val="100"/>
                <w:position w:val="0"/>
                <w:sz w:val="18"/>
                <w:szCs w:val="18"/>
              </w:rPr>
              <w:t xml:space="preserve">623. </w:t>
            </w:r>
            <w:r>
              <w:rPr>
                <w:color w:val="000000"/>
                <w:spacing w:val="0"/>
                <w:w w:val="100"/>
                <w:position w:val="0"/>
                <w:sz w:val="18"/>
                <w:szCs w:val="18"/>
              </w:rPr>
              <w:t>20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52,757,917.97</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“融生意”软件 销售递延收入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2,738.00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2,738.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49,028,641.17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4,919,638.00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1,187, </w:t>
            </w:r>
            <w:r>
              <w:rPr>
                <w:color w:val="000000"/>
                <w:spacing w:val="0"/>
                <w:w w:val="100"/>
                <w:position w:val="0"/>
                <w:sz w:val="18"/>
                <w:szCs w:val="18"/>
              </w:rPr>
              <w:t xml:space="preserve">623. </w:t>
            </w:r>
            <w:r>
              <w:rPr>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52,760,655.97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619" w:line="1" w:lineRule="exact"/>
      </w:pPr>
    </w:p>
    <w:p>
      <w:pPr>
        <w:pStyle w:val="Style11"/>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涉及政府补助的项目:</w:t>
      </w:r>
    </w:p>
    <w:p>
      <w:pPr>
        <w:pStyle w:val="Style11"/>
        <w:keepNext w:val="0"/>
        <w:keepLines w:val="0"/>
        <w:widowControl w:val="0"/>
        <w:shd w:val="clear" w:color="auto" w:fill="auto"/>
        <w:bidi w:val="0"/>
        <w:spacing w:before="0" w:after="100" w:line="240" w:lineRule="auto"/>
        <w:ind w:left="0" w:right="0" w:firstLine="50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48"/>
        <w:gridCol w:w="1426"/>
        <w:gridCol w:w="1330"/>
        <w:gridCol w:w="1339"/>
        <w:gridCol w:w="638"/>
        <w:gridCol w:w="1426"/>
        <w:gridCol w:w="1325"/>
      </w:tblGrid>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本期计入营业 外收入金额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 变动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与资产相关/ 与收益相关</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left"/>
              <w:rPr>
                <w:sz w:val="18"/>
                <w:szCs w:val="18"/>
              </w:rPr>
            </w:pPr>
            <w:r>
              <w:rPr>
                <w:color w:val="000000"/>
                <w:spacing w:val="0"/>
                <w:w w:val="100"/>
                <w:position w:val="0"/>
                <w:sz w:val="20"/>
                <w:szCs w:val="20"/>
              </w:rPr>
              <w:t>云计算工程项目补助资金 [注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27,500,000.00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56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证券安全可靠业务系统研 发及应用示范国家项目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50" w:lineRule="exact"/>
              <w:ind w:left="0" w:right="0" w:firstLine="0"/>
              <w:jc w:val="center"/>
            </w:pPr>
            <w:r>
              <w:rPr>
                <w:color w:val="000000"/>
                <w:spacing w:val="0"/>
                <w:w w:val="100"/>
                <w:position w:val="0"/>
              </w:rPr>
              <w:t>部分与资产 相关，部分与</w:t>
            </w:r>
          </w:p>
        </w:tc>
      </w:tr>
    </w:tbl>
    <w:p>
      <w:pPr>
        <w:spacing w:lineRule="exact" w:line="1"/>
        <w:rPr>
          <w:sz w:val="2"/>
          <w:szCs w:val="2"/>
        </w:rPr>
      </w:pPr>
      <w:r>
        <w:br w:type="page"/>
      </w:r>
    </w:p>
    <w:tbl>
      <w:tblPr>
        <w:tblOverlap w:val="never"/>
        <w:jc w:val="center"/>
        <w:tblLayout w:type="fixed"/>
      </w:tblPr>
      <w:tblGrid>
        <w:gridCol w:w="2448"/>
        <w:gridCol w:w="1426"/>
        <w:gridCol w:w="1330"/>
        <w:gridCol w:w="1339"/>
        <w:gridCol w:w="638"/>
        <w:gridCol w:w="1426"/>
        <w:gridCol w:w="1325"/>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[注</w:t>
            </w:r>
            <w:r>
              <w:rPr>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收益相关。</w:t>
            </w: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20"/>
                <w:szCs w:val="20"/>
              </w:rPr>
              <w:t>金融云计算与大数据安全 应用试点示范国家高技术 产业发展项目［注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4,000,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4,000,000.00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部分与资产 相关，部分与</w:t>
            </w:r>
          </w:p>
          <w:p>
            <w:pPr>
              <w:pStyle w:val="Style1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收益相关。</w:t>
            </w:r>
          </w:p>
        </w:tc>
      </w:tr>
      <w:tr>
        <w:trPr>
          <w:trHeight w:val="83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20"/>
                <w:szCs w:val="20"/>
              </w:rPr>
              <w:t xml:space="preserve">基于大数据模型驱动的智 能量化交易平台项目［注 </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3,500,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3,500,000.00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年战略性新兴产业项</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目</w:t>
            </w:r>
            <w:r>
              <w:rPr>
                <w:color w:val="000000"/>
                <w:spacing w:val="0"/>
                <w:w w:val="100"/>
                <w:position w:val="0"/>
                <w:sz w:val="18"/>
                <w:szCs w:val="18"/>
              </w:rPr>
              <w:t>IPV6</w:t>
            </w:r>
            <w:r>
              <w:rPr>
                <w:color w:val="000000"/>
                <w:spacing w:val="0"/>
                <w:w w:val="100"/>
                <w:position w:val="0"/>
                <w:sz w:val="20"/>
                <w:szCs w:val="20"/>
              </w:rPr>
              <w:t>专项资金［注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82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面向金融专用的通用解决 方案研发及推广项目［注</w:t>
            </w:r>
          </w:p>
          <w:p>
            <w:pPr>
              <w:pStyle w:val="Style19"/>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2,500,000.00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left"/>
            </w:pPr>
            <w:r>
              <w:rPr>
                <w:color w:val="000000"/>
                <w:spacing w:val="0"/>
                <w:w w:val="100"/>
                <w:position w:val="0"/>
                <w:sz w:val="18"/>
                <w:szCs w:val="18"/>
              </w:rPr>
              <w:t>2015</w:t>
            </w:r>
            <w:r>
              <w:rPr>
                <w:color w:val="000000"/>
                <w:spacing w:val="0"/>
                <w:w w:val="100"/>
                <w:position w:val="0"/>
              </w:rPr>
              <w:t>年工业与信息化发展 专项资金技术改造项目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1,279, </w:t>
            </w:r>
            <w:r>
              <w:rPr>
                <w:color w:val="000000"/>
                <w:spacing w:val="0"/>
                <w:w w:val="100"/>
                <w:position w:val="0"/>
                <w:sz w:val="18"/>
                <w:szCs w:val="18"/>
              </w:rPr>
              <w:t xml:space="preserve">800.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300,200.00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979,600.00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54" w:lineRule="exact"/>
              <w:ind w:left="0" w:right="0" w:firstLine="0"/>
              <w:jc w:val="center"/>
            </w:pPr>
            <w:r>
              <w:rPr>
                <w:color w:val="000000"/>
                <w:spacing w:val="0"/>
                <w:w w:val="100"/>
                <w:position w:val="0"/>
              </w:rPr>
              <w:t>部分与资产 相关，部分与</w:t>
            </w:r>
          </w:p>
          <w:p>
            <w:pPr>
              <w:pStyle w:val="Style19"/>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收益相关。</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恒生金融云平台产业化项 目（软件园扩建项目）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1,215,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930,000.00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8" w:lineRule="exact"/>
              <w:ind w:left="0" w:right="0" w:firstLine="0"/>
              <w:jc w:val="left"/>
              <w:rPr>
                <w:sz w:val="18"/>
                <w:szCs w:val="18"/>
              </w:rPr>
            </w:pPr>
            <w:r>
              <w:rPr>
                <w:color w:val="000000"/>
                <w:spacing w:val="0"/>
                <w:w w:val="100"/>
                <w:position w:val="0"/>
                <w:sz w:val="18"/>
                <w:szCs w:val="18"/>
              </w:rPr>
              <w:t>2015</w:t>
            </w:r>
            <w:r>
              <w:rPr>
                <w:color w:val="000000"/>
                <w:spacing w:val="0"/>
                <w:w w:val="100"/>
                <w:position w:val="0"/>
                <w:sz w:val="20"/>
                <w:szCs w:val="20"/>
              </w:rPr>
              <w:t>年电子信息产业发展 基金项目［注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2013</w:t>
            </w:r>
            <w:r>
              <w:rPr>
                <w:color w:val="000000"/>
                <w:spacing w:val="0"/>
                <w:w w:val="100"/>
                <w:position w:val="0"/>
              </w:rPr>
              <w:t>年省级企业研究院专 项资金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592,152.04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153,332.28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438,819.76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93" w:lineRule="exact"/>
              <w:ind w:left="0" w:right="0" w:firstLine="0"/>
              <w:jc w:val="left"/>
            </w:pPr>
            <w:r>
              <w:rPr>
                <w:color w:val="000000"/>
                <w:spacing w:val="0"/>
                <w:w w:val="100"/>
                <w:position w:val="0"/>
              </w:rPr>
              <w:t>基于</w:t>
            </w:r>
            <w:r>
              <w:rPr>
                <w:color w:val="000000"/>
                <w:spacing w:val="0"/>
                <w:w w:val="100"/>
                <w:position w:val="0"/>
                <w:sz w:val="18"/>
                <w:szCs w:val="18"/>
              </w:rPr>
              <w:t>SOA</w:t>
            </w:r>
            <w:r>
              <w:rPr>
                <w:color w:val="000000"/>
                <w:spacing w:val="0"/>
                <w:w w:val="100"/>
                <w:position w:val="0"/>
              </w:rPr>
              <w:t>的金融领域服务 支撑平台研发及示范项目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441,689.13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293,090.92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148,598.21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面向电子商务领域的第三 方支付平台系统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156,000.00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20"/>
                <w:szCs w:val="20"/>
              </w:rPr>
              <w:t>跨界服务软件参考实现智 能数据服务研究［注</w:t>
            </w:r>
            <w:r>
              <w:rPr>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340,900.00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340,900.00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20"/>
                <w:szCs w:val="20"/>
              </w:rPr>
              <w:t>基于金融行业信息知识库 的工具集软件研发及产业 化［注</w:t>
            </w:r>
            <w:r>
              <w:rPr>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4,420,000.00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50" w:lineRule="exact"/>
              <w:ind w:left="0" w:right="0" w:firstLine="0"/>
              <w:jc w:val="center"/>
            </w:pPr>
            <w:r>
              <w:rPr>
                <w:color w:val="000000"/>
                <w:spacing w:val="0"/>
                <w:w w:val="100"/>
                <w:position w:val="0"/>
              </w:rPr>
              <w:t>部分与资产 相关，部分与</w:t>
            </w:r>
          </w:p>
          <w:p>
            <w:pPr>
              <w:pStyle w:val="Style19"/>
              <w:keepNext w:val="0"/>
              <w:keepLines w:val="0"/>
              <w:widowControl w:val="0"/>
              <w:shd w:val="clear" w:color="auto" w:fill="auto"/>
              <w:bidi w:val="0"/>
              <w:spacing w:before="0" w:after="0" w:line="250" w:lineRule="exact"/>
              <w:ind w:left="0" w:right="0" w:firstLine="0"/>
              <w:jc w:val="both"/>
            </w:pPr>
            <w:r>
              <w:rPr>
                <w:color w:val="000000"/>
                <w:spacing w:val="0"/>
                <w:w w:val="100"/>
                <w:position w:val="0"/>
              </w:rPr>
              <w:t>收益相关。</w:t>
            </w: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49,028,641.17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4,916, </w:t>
            </w:r>
            <w:r>
              <w:rPr>
                <w:color w:val="000000"/>
                <w:spacing w:val="0"/>
                <w:w w:val="100"/>
                <w:position w:val="0"/>
                <w:sz w:val="18"/>
                <w:szCs w:val="18"/>
              </w:rPr>
              <w:t xml:space="preserve">900.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1,187, </w:t>
            </w:r>
            <w:r>
              <w:rPr>
                <w:color w:val="000000"/>
                <w:spacing w:val="0"/>
                <w:w w:val="100"/>
                <w:position w:val="0"/>
                <w:sz w:val="18"/>
                <w:szCs w:val="18"/>
              </w:rPr>
              <w:t xml:space="preserve">623. </w:t>
            </w:r>
            <w:r>
              <w:rPr>
                <w:color w:val="000000"/>
                <w:spacing w:val="0"/>
                <w:w w:val="100"/>
                <w:position w:val="0"/>
                <w:sz w:val="18"/>
                <w:szCs w:val="18"/>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52,757,917.97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11"/>
        <w:keepNext w:val="0"/>
        <w:keepLines w:val="0"/>
        <w:widowControl w:val="0"/>
        <w:shd w:val="clear" w:color="auto" w:fill="auto"/>
        <w:bidi w:val="0"/>
        <w:spacing w:before="0" w:after="100" w:line="240" w:lineRule="auto"/>
        <w:ind w:left="0" w:right="0" w:firstLine="540"/>
        <w:jc w:val="left"/>
      </w:pPr>
      <w:r>
        <w:rPr>
          <w:color w:val="000000"/>
          <w:spacing w:val="0"/>
          <w:w w:val="100"/>
          <w:position w:val="0"/>
        </w:rPr>
        <w:t>其他说明：</w:t>
      </w:r>
    </w:p>
    <w:p>
      <w:pPr>
        <w:pStyle w:val="Style11"/>
        <w:keepNext w:val="0"/>
        <w:keepLines w:val="0"/>
        <w:widowControl w:val="0"/>
        <w:shd w:val="clear" w:color="auto" w:fill="auto"/>
        <w:bidi w:val="0"/>
        <w:spacing w:before="0" w:after="100" w:line="240" w:lineRule="auto"/>
        <w:ind w:left="0" w:right="0" w:firstLine="54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420" w:line="240" w:lineRule="auto"/>
        <w:ind w:left="0" w:right="0" w:firstLine="54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日，均未验收。</w:t>
      </w:r>
    </w:p>
    <w:p>
      <w:pPr>
        <w:pStyle w:val="Style21"/>
        <w:keepNext/>
        <w:keepLines/>
        <w:widowControl w:val="0"/>
        <w:shd w:val="clear" w:color="auto" w:fill="auto"/>
        <w:bidi w:val="0"/>
        <w:spacing w:before="0" w:after="100" w:line="240" w:lineRule="auto"/>
        <w:ind w:left="0" w:right="0" w:firstLine="540"/>
        <w:jc w:val="left"/>
      </w:pPr>
      <w:bookmarkStart w:id="1272" w:name="bookmark1272"/>
      <w:bookmarkStart w:id="1273" w:name="bookmark1273"/>
      <w:bookmarkStart w:id="1274" w:name="bookmark1274"/>
      <w:bookmarkStart w:id="1275" w:name="bookmark1275"/>
      <w:r>
        <w:rPr>
          <w:color w:val="000000"/>
          <w:spacing w:val="0"/>
          <w:w w:val="100"/>
          <w:position w:val="0"/>
        </w:rPr>
        <w:t>5</w:t>
      </w:r>
      <w:bookmarkEnd w:id="1274"/>
      <w:r>
        <w:rPr>
          <w:color w:val="000000"/>
          <w:spacing w:val="0"/>
          <w:w w:val="100"/>
          <w:position w:val="0"/>
        </w:rPr>
        <w:t>2、其他非流动负债</w:t>
      </w:r>
      <w:bookmarkEnd w:id="1272"/>
      <w:bookmarkEnd w:id="1273"/>
      <w:bookmarkEnd w:id="1275"/>
    </w:p>
    <w:p>
      <w:pPr>
        <w:pStyle w:val="Style11"/>
        <w:keepNext w:val="0"/>
        <w:keepLines w:val="0"/>
        <w:widowControl w:val="0"/>
        <w:shd w:val="clear" w:color="auto" w:fill="auto"/>
        <w:bidi w:val="0"/>
        <w:spacing w:before="0" w:after="340" w:line="240" w:lineRule="auto"/>
        <w:ind w:left="0" w:right="0" w:firstLine="5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540"/>
        <w:jc w:val="left"/>
      </w:pPr>
      <w:bookmarkStart w:id="1276" w:name="bookmark1276"/>
      <w:bookmarkStart w:id="1277" w:name="bookmark1277"/>
      <w:bookmarkStart w:id="1278" w:name="bookmark1278"/>
      <w:bookmarkStart w:id="1279" w:name="bookmark1279"/>
      <w:r>
        <w:rPr>
          <w:color w:val="000000"/>
          <w:spacing w:val="0"/>
          <w:w w:val="100"/>
          <w:position w:val="0"/>
        </w:rPr>
        <w:t>5</w:t>
      </w:r>
      <w:bookmarkEnd w:id="1278"/>
      <w:r>
        <w:rPr>
          <w:color w:val="000000"/>
          <w:spacing w:val="0"/>
          <w:w w:val="100"/>
          <w:position w:val="0"/>
        </w:rPr>
        <w:t>3、股本</w:t>
      </w:r>
      <w:bookmarkEnd w:id="1276"/>
      <w:bookmarkEnd w:id="1277"/>
      <w:bookmarkEnd w:id="1279"/>
    </w:p>
    <w:p>
      <w:pPr>
        <w:pStyle w:val="Style28"/>
        <w:keepNext w:val="0"/>
        <w:keepLines w:val="0"/>
        <w:widowControl w:val="0"/>
        <w:shd w:val="clear" w:color="auto" w:fill="auto"/>
        <w:bidi w:val="0"/>
        <w:spacing w:before="0" w:after="0" w:line="240" w:lineRule="auto"/>
        <w:ind w:left="149" w:right="0" w:firstLine="0"/>
        <w:jc w:val="left"/>
      </w:pPr>
      <w:r>
        <w:rPr>
          <w:rFonts w:ascii="Courier New" w:eastAsia="Courier New" w:hAnsi="Courier New" w:cs="Courier New"/>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43"/>
        <w:gridCol w:w="1699"/>
        <w:gridCol w:w="994"/>
        <w:gridCol w:w="850"/>
        <w:gridCol w:w="994"/>
        <w:gridCol w:w="850"/>
        <w:gridCol w:w="739"/>
        <w:gridCol w:w="1694"/>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本次变动增减（+、一）</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发行 新股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股份总数</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617,805,180.00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617,805,180.00</w:t>
            </w:r>
          </w:p>
        </w:tc>
      </w:tr>
    </w:tbl>
    <w:p>
      <w:pPr>
        <w:sectPr>
          <w:headerReference w:type="default" r:id="rId139"/>
          <w:footerReference w:type="default" r:id="rId140"/>
          <w:headerReference w:type="even" r:id="rId141"/>
          <w:footerReference w:type="even" r:id="rId142"/>
          <w:headerReference w:type="first" r:id="rId143"/>
          <w:footerReference w:type="first" r:id="rId144"/>
          <w:footnotePr>
            <w:pos w:val="pageBottom"/>
            <w:numFmt w:val="decimal"/>
            <w:numRestart w:val="continuous"/>
          </w:footnotePr>
          <w:pgSz w:w="11900" w:h="16840"/>
          <w:pgMar w:top="1953" w:right="687" w:bottom="1486" w:left="1281" w:header="0" w:footer="3" w:gutter="0"/>
          <w:cols w:space="720"/>
          <w:noEndnote/>
          <w:titlePg/>
          <w:rtlGutter w:val="0"/>
          <w:docGrid w:linePitch="360"/>
        </w:sectPr>
      </w:pPr>
    </w:p>
    <w:p>
      <w:pPr>
        <w:pStyle w:val="Style21"/>
        <w:keepNext/>
        <w:keepLines/>
        <w:widowControl w:val="0"/>
        <w:shd w:val="clear" w:color="auto" w:fill="auto"/>
        <w:tabs>
          <w:tab w:pos="1925" w:val="left"/>
        </w:tabs>
        <w:bidi w:val="0"/>
        <w:spacing w:before="480" w:after="40" w:line="274" w:lineRule="exact"/>
        <w:ind w:left="1460" w:right="0" w:firstLine="0"/>
        <w:jc w:val="left"/>
      </w:pPr>
      <w:bookmarkStart w:id="1280" w:name="bookmark1280"/>
      <w:bookmarkStart w:id="1281" w:name="bookmark1281"/>
      <w:bookmarkStart w:id="1282" w:name="bookmark1282"/>
      <w:bookmarkStart w:id="1283" w:name="bookmark1283"/>
      <w:r>
        <w:rPr>
          <w:color w:val="000000"/>
          <w:spacing w:val="0"/>
          <w:w w:val="100"/>
          <w:position w:val="0"/>
        </w:rPr>
        <w:t>5</w:t>
      </w:r>
      <w:bookmarkEnd w:id="1282"/>
      <w:r>
        <w:rPr>
          <w:color w:val="000000"/>
          <w:spacing w:val="0"/>
          <w:w w:val="100"/>
          <w:position w:val="0"/>
        </w:rPr>
        <w:t>4、</w:t>
        <w:tab/>
        <w:t>其他权益工具</w:t>
      </w:r>
      <w:bookmarkEnd w:id="1280"/>
      <w:bookmarkEnd w:id="1281"/>
      <w:bookmarkEnd w:id="1283"/>
    </w:p>
    <w:p>
      <w:pPr>
        <w:pStyle w:val="Style21"/>
        <w:keepNext/>
        <w:keepLines/>
        <w:widowControl w:val="0"/>
        <w:shd w:val="clear" w:color="auto" w:fill="auto"/>
        <w:tabs>
          <w:tab w:pos="1909" w:val="left"/>
        </w:tabs>
        <w:bidi w:val="0"/>
        <w:spacing w:before="0" w:after="40" w:line="274" w:lineRule="exact"/>
        <w:ind w:left="1460" w:right="0" w:firstLine="0"/>
        <w:jc w:val="left"/>
      </w:pPr>
      <w:bookmarkStart w:id="1280" w:name="bookmark1280"/>
      <w:bookmarkStart w:id="1281" w:name="bookmark1281"/>
      <w:bookmarkStart w:id="1284" w:name="bookmark1284"/>
      <w:bookmarkStart w:id="1285" w:name="bookmark1285"/>
      <w:r>
        <w:rPr>
          <w:color w:val="000000"/>
          <w:spacing w:val="0"/>
          <w:w w:val="100"/>
          <w:position w:val="0"/>
        </w:rPr>
        <w:t>（</w:t>
      </w:r>
      <w:bookmarkEnd w:id="1284"/>
      <w:r>
        <w:rPr>
          <w:color w:val="000000"/>
          <w:spacing w:val="0"/>
          <w:w w:val="100"/>
          <w:position w:val="0"/>
        </w:rPr>
        <w:t>1）</w:t>
        <w:tab/>
        <w:t>期末发行在外的优先股、永续债等其他金融工具基本情况</w:t>
      </w:r>
      <w:bookmarkEnd w:id="1280"/>
      <w:bookmarkEnd w:id="1281"/>
      <w:bookmarkEnd w:id="1285"/>
    </w:p>
    <w:p>
      <w:pPr>
        <w:pStyle w:val="Style11"/>
        <w:keepNext w:val="0"/>
        <w:keepLines w:val="0"/>
        <w:widowControl w:val="0"/>
        <w:shd w:val="clear" w:color="auto" w:fill="auto"/>
        <w:bidi w:val="0"/>
        <w:spacing w:before="0" w:after="300" w:line="274" w:lineRule="exact"/>
        <w:ind w:left="146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1909" w:val="left"/>
        </w:tabs>
        <w:bidi w:val="0"/>
        <w:spacing w:before="0" w:after="40" w:line="274" w:lineRule="exact"/>
        <w:ind w:left="1460" w:right="0" w:firstLine="0"/>
        <w:jc w:val="left"/>
      </w:pPr>
      <w:bookmarkStart w:id="1286" w:name="bookmark1286"/>
      <w:bookmarkStart w:id="1287" w:name="bookmark1287"/>
      <w:bookmarkStart w:id="1288" w:name="bookmark1288"/>
      <w:bookmarkStart w:id="1289" w:name="bookmark1289"/>
      <w:r>
        <w:rPr>
          <w:color w:val="000000"/>
          <w:spacing w:val="0"/>
          <w:w w:val="100"/>
          <w:position w:val="0"/>
        </w:rPr>
        <w:t>（</w:t>
      </w:r>
      <w:bookmarkEnd w:id="1288"/>
      <w:r>
        <w:rPr>
          <w:color w:val="000000"/>
          <w:spacing w:val="0"/>
          <w:w w:val="100"/>
          <w:position w:val="0"/>
        </w:rPr>
        <w:t>2）</w:t>
        <w:tab/>
        <w:t>期末发行在外的优先股、永续债等金融工具变动情况表</w:t>
      </w:r>
      <w:bookmarkEnd w:id="1286"/>
      <w:bookmarkEnd w:id="1287"/>
      <w:bookmarkEnd w:id="1289"/>
    </w:p>
    <w:p>
      <w:pPr>
        <w:pStyle w:val="Style11"/>
        <w:keepNext w:val="0"/>
        <w:keepLines w:val="0"/>
        <w:widowControl w:val="0"/>
        <w:shd w:val="clear" w:color="auto" w:fill="auto"/>
        <w:bidi w:val="0"/>
        <w:spacing w:before="0" w:after="0" w:line="274" w:lineRule="exact"/>
        <w:ind w:left="14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300" w:line="274" w:lineRule="exact"/>
        <w:ind w:left="1460" w:right="0" w:firstLine="40"/>
        <w:jc w:val="left"/>
      </w:pPr>
      <w:r>
        <w:rPr>
          <w:color w:val="000000"/>
          <w:spacing w:val="0"/>
          <w:w w:val="100"/>
          <w:position w:val="0"/>
        </w:rPr>
        <w:t>其他权益工具本期增减变动情况、变动原因说明，以及相关会计处理的依据: 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0" w:line="274" w:lineRule="exact"/>
        <w:ind w:left="1460" w:right="0" w:firstLine="0"/>
        <w:jc w:val="left"/>
      </w:pPr>
      <w:r>
        <w:rPr>
          <w:color w:val="000000"/>
          <w:spacing w:val="0"/>
          <w:w w:val="100"/>
          <w:position w:val="0"/>
        </w:rPr>
        <w:t>其他说明：</w:t>
      </w:r>
    </w:p>
    <w:p>
      <w:pPr>
        <w:pStyle w:val="Style11"/>
        <w:keepNext w:val="0"/>
        <w:keepLines w:val="0"/>
        <w:widowControl w:val="0"/>
        <w:shd w:val="clear" w:color="auto" w:fill="auto"/>
        <w:bidi w:val="0"/>
        <w:spacing w:before="0" w:after="300" w:line="274" w:lineRule="exact"/>
        <w:ind w:left="146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1925" w:val="left"/>
        </w:tabs>
        <w:bidi w:val="0"/>
        <w:spacing w:before="0" w:after="40" w:line="274" w:lineRule="exact"/>
        <w:ind w:left="1460" w:right="0" w:firstLine="0"/>
        <w:jc w:val="left"/>
      </w:pPr>
      <w:bookmarkStart w:id="1290" w:name="bookmark1290"/>
      <w:bookmarkStart w:id="1291" w:name="bookmark1291"/>
      <w:bookmarkStart w:id="1292" w:name="bookmark1292"/>
      <w:bookmarkStart w:id="1293" w:name="bookmark1293"/>
      <w:r>
        <w:rPr>
          <w:color w:val="000000"/>
          <w:spacing w:val="0"/>
          <w:w w:val="100"/>
          <w:position w:val="0"/>
        </w:rPr>
        <w:t>5</w:t>
      </w:r>
      <w:bookmarkEnd w:id="1292"/>
      <w:r>
        <w:rPr>
          <w:color w:val="000000"/>
          <w:spacing w:val="0"/>
          <w:w w:val="100"/>
          <w:position w:val="0"/>
        </w:rPr>
        <w:t>5、</w:t>
        <w:tab/>
        <w:t>资本公积</w:t>
      </w:r>
      <w:bookmarkEnd w:id="1290"/>
      <w:bookmarkEnd w:id="1291"/>
      <w:bookmarkEnd w:id="1293"/>
    </w:p>
    <w:p>
      <w:pPr>
        <w:pStyle w:val="Style11"/>
        <w:keepNext w:val="0"/>
        <w:keepLines w:val="0"/>
        <w:widowControl w:val="0"/>
        <w:shd w:val="clear" w:color="auto" w:fill="auto"/>
        <w:bidi w:val="0"/>
        <w:spacing w:before="0" w:after="40" w:line="274" w:lineRule="exact"/>
        <w:ind w:left="1460" w:right="0" w:firstLine="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98"/>
        <w:gridCol w:w="1666"/>
        <w:gridCol w:w="1694"/>
        <w:gridCol w:w="1680"/>
        <w:gridCol w:w="1675"/>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资本溢价（股本溢价）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108,601,122.55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111,672,622.77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220,273,745.32</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108,601,122.55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111,672,622.77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220,273,745.32</w:t>
            </w:r>
          </w:p>
        </w:tc>
      </w:tr>
      <w:tr>
        <w:trPr>
          <w:trHeight w:val="274" w:hRule="exact"/>
        </w:trPr>
        <w:tc>
          <w:tcPr>
            <w:gridSpan w:val="2"/>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泉因说明：</w:t>
            </w:r>
          </w:p>
        </w:tc>
      </w:tr>
    </w:tbl>
    <w:p>
      <w:pPr>
        <w:pStyle w:val="Style11"/>
        <w:keepNext w:val="0"/>
        <w:keepLines w:val="0"/>
        <w:widowControl w:val="0"/>
        <w:shd w:val="clear" w:color="auto" w:fill="auto"/>
        <w:bidi w:val="0"/>
        <w:spacing w:before="0" w:after="0" w:line="408" w:lineRule="exact"/>
        <w:ind w:left="1460" w:right="0" w:firstLine="460"/>
        <w:jc w:val="both"/>
      </w:pPr>
      <w:r>
        <w:rPr>
          <w:color w:val="000000"/>
          <w:spacing w:val="0"/>
          <w:w w:val="100"/>
          <w:position w:val="0"/>
        </w:rPr>
        <w:t>子公司上海聚源原注册资本</w:t>
      </w:r>
      <w:r>
        <w:rPr>
          <w:color w:val="000000"/>
          <w:spacing w:val="0"/>
          <w:w w:val="100"/>
          <w:position w:val="0"/>
          <w:sz w:val="18"/>
          <w:szCs w:val="18"/>
        </w:rPr>
        <w:t>7,000.00</w:t>
      </w:r>
      <w:r>
        <w:rPr>
          <w:color w:val="000000"/>
          <w:spacing w:val="0"/>
          <w:w w:val="100"/>
          <w:position w:val="0"/>
        </w:rPr>
        <w:t>万元，其中公司出资</w:t>
      </w:r>
      <w:r>
        <w:rPr>
          <w:color w:val="000000"/>
          <w:spacing w:val="0"/>
          <w:w w:val="100"/>
          <w:position w:val="0"/>
          <w:sz w:val="18"/>
          <w:szCs w:val="18"/>
        </w:rPr>
        <w:t>6,999.00</w:t>
      </w:r>
      <w:r>
        <w:rPr>
          <w:color w:val="000000"/>
          <w:spacing w:val="0"/>
          <w:w w:val="100"/>
          <w:position w:val="0"/>
        </w:rPr>
        <w:t xml:space="preserve">万元，占其注册资本的 </w:t>
      </w:r>
      <w:r>
        <w:rPr>
          <w:color w:val="000000"/>
          <w:spacing w:val="0"/>
          <w:w w:val="100"/>
          <w:position w:val="0"/>
          <w:sz w:val="18"/>
          <w:szCs w:val="18"/>
        </w:rPr>
        <w:t>99.9857%</w:t>
      </w:r>
      <w:r>
        <w:rPr>
          <w:color w:val="000000"/>
          <w:spacing w:val="0"/>
          <w:w w:val="100"/>
          <w:position w:val="0"/>
        </w:rPr>
        <w:t>。根据公司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29</w:t>
      </w:r>
      <w:r>
        <w:rPr>
          <w:color w:val="000000"/>
          <w:spacing w:val="0"/>
          <w:w w:val="100"/>
          <w:position w:val="0"/>
        </w:rPr>
        <w:t>日六届五次董事会决议，审议通过上海云鑫创业投资有限公 司、宁波云汉投资管理合伙企业（有限合伙）和宁波高新区云越股权投资管理合伙企业（有限合伙） 对上海聚源增资</w:t>
      </w:r>
      <w:r>
        <w:rPr>
          <w:color w:val="000000"/>
          <w:spacing w:val="0"/>
          <w:w w:val="100"/>
          <w:position w:val="0"/>
          <w:sz w:val="18"/>
          <w:szCs w:val="18"/>
        </w:rPr>
        <w:t>5,250.00</w:t>
      </w:r>
      <w:r>
        <w:rPr>
          <w:color w:val="000000"/>
          <w:spacing w:val="0"/>
          <w:w w:val="100"/>
          <w:position w:val="0"/>
        </w:rPr>
        <w:t>万元，上海云鑫创业投资有限公司、宁波云汉投资管理合伙企业（有限 合伙）、及宁波高新区云越股权投资管理合伙企业（有限合伙）分别增资</w:t>
      </w:r>
      <w:r>
        <w:rPr>
          <w:color w:val="000000"/>
          <w:spacing w:val="0"/>
          <w:w w:val="100"/>
          <w:position w:val="0"/>
          <w:sz w:val="18"/>
          <w:szCs w:val="18"/>
        </w:rPr>
        <w:t xml:space="preserve">1, </w:t>
      </w:r>
      <w:r>
        <w:rPr>
          <w:color w:val="000000"/>
          <w:spacing w:val="0"/>
          <w:w w:val="100"/>
          <w:position w:val="0"/>
          <w:sz w:val="18"/>
          <w:szCs w:val="18"/>
        </w:rPr>
        <w:t xml:space="preserve">750. </w:t>
      </w:r>
      <w:r>
        <w:rPr>
          <w:color w:val="000000"/>
          <w:spacing w:val="0"/>
          <w:w w:val="100"/>
          <w:position w:val="0"/>
          <w:sz w:val="18"/>
          <w:szCs w:val="18"/>
        </w:rPr>
        <w:t>00</w:t>
      </w:r>
      <w:r>
        <w:rPr>
          <w:color w:val="000000"/>
          <w:spacing w:val="0"/>
          <w:w w:val="100"/>
          <w:position w:val="0"/>
        </w:rPr>
        <w:t>万元。增资后， 上海聚源注册资本变更为</w:t>
      </w:r>
      <w:r>
        <w:rPr>
          <w:color w:val="000000"/>
          <w:spacing w:val="0"/>
          <w:w w:val="100"/>
          <w:position w:val="0"/>
          <w:sz w:val="18"/>
          <w:szCs w:val="18"/>
        </w:rPr>
        <w:t>12,250.00</w:t>
      </w:r>
      <w:r>
        <w:rPr>
          <w:color w:val="000000"/>
          <w:spacing w:val="0"/>
          <w:w w:val="100"/>
          <w:position w:val="0"/>
        </w:rPr>
        <w:t>万元，公司持有</w:t>
      </w:r>
      <w:r>
        <w:rPr>
          <w:color w:val="000000"/>
          <w:spacing w:val="0"/>
          <w:w w:val="100"/>
          <w:position w:val="0"/>
          <w:sz w:val="18"/>
          <w:szCs w:val="18"/>
        </w:rPr>
        <w:t xml:space="preserve">57. </w:t>
      </w:r>
      <w:r>
        <w:rPr>
          <w:color w:val="000000"/>
          <w:spacing w:val="0"/>
          <w:w w:val="100"/>
          <w:position w:val="0"/>
          <w:sz w:val="18"/>
          <w:szCs w:val="18"/>
        </w:rPr>
        <w:t>13%</w:t>
      </w:r>
      <w:r>
        <w:rPr>
          <w:color w:val="000000"/>
          <w:spacing w:val="0"/>
          <w:w w:val="100"/>
          <w:position w:val="0"/>
        </w:rPr>
        <w:t>股份。截至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日，上 海云鑫创业投资有限公司、宁波云汉投资管理合伙企业（有限合伙）已分别出资</w:t>
      </w:r>
      <w:r>
        <w:rPr>
          <w:color w:val="000000"/>
          <w:spacing w:val="0"/>
          <w:w w:val="100"/>
          <w:position w:val="0"/>
          <w:sz w:val="18"/>
          <w:szCs w:val="18"/>
        </w:rPr>
        <w:t>1,750.00</w:t>
      </w:r>
      <w:r>
        <w:rPr>
          <w:color w:val="000000"/>
          <w:spacing w:val="0"/>
          <w:w w:val="100"/>
          <w:position w:val="0"/>
        </w:rPr>
        <w:t>万元，宁 波高新区云越股权投资管理合伙企业（有限合伙）尚未出资。增资前后按公司持股比例计算其在上 海聚源账面净资产份额之间的差额</w:t>
      </w:r>
      <w:r>
        <w:rPr>
          <w:color w:val="000000"/>
          <w:spacing w:val="0"/>
          <w:w w:val="100"/>
          <w:position w:val="0"/>
          <w:sz w:val="18"/>
          <w:szCs w:val="18"/>
        </w:rPr>
        <w:t>98,386,562.99</w:t>
      </w:r>
      <w:r>
        <w:rPr>
          <w:color w:val="000000"/>
          <w:spacing w:val="0"/>
          <w:w w:val="100"/>
          <w:position w:val="0"/>
        </w:rPr>
        <w:t>元，调增资本公积-其他资本公积。</w:t>
      </w:r>
    </w:p>
    <w:p>
      <w:pPr>
        <w:pStyle w:val="Style11"/>
        <w:keepNext w:val="0"/>
        <w:keepLines w:val="0"/>
        <w:widowControl w:val="0"/>
        <w:shd w:val="clear" w:color="auto" w:fill="auto"/>
        <w:bidi w:val="0"/>
        <w:spacing w:before="0" w:after="40" w:line="408" w:lineRule="exact"/>
        <w:ind w:left="1460" w:right="0" w:firstLine="460"/>
        <w:jc w:val="both"/>
      </w:pPr>
      <w:r>
        <w:rPr>
          <w:color w:val="000000"/>
          <w:spacing w:val="0"/>
          <w:w w:val="100"/>
          <w:position w:val="0"/>
        </w:rPr>
        <w:t>子公司云纪网络原注册资本</w:t>
      </w:r>
      <w:r>
        <w:rPr>
          <w:color w:val="000000"/>
          <w:spacing w:val="0"/>
          <w:w w:val="100"/>
          <w:position w:val="0"/>
          <w:sz w:val="18"/>
          <w:szCs w:val="18"/>
        </w:rPr>
        <w:t>2,500.00</w:t>
      </w:r>
      <w:r>
        <w:rPr>
          <w:color w:val="000000"/>
          <w:spacing w:val="0"/>
          <w:w w:val="100"/>
          <w:position w:val="0"/>
        </w:rPr>
        <w:t>万元，其中公司出资</w:t>
      </w:r>
      <w:r>
        <w:rPr>
          <w:color w:val="000000"/>
          <w:spacing w:val="0"/>
          <w:w w:val="100"/>
          <w:position w:val="0"/>
          <w:sz w:val="18"/>
          <w:szCs w:val="18"/>
        </w:rPr>
        <w:t>1,500.00</w:t>
      </w:r>
      <w:r>
        <w:rPr>
          <w:color w:val="000000"/>
          <w:spacing w:val="0"/>
          <w:w w:val="100"/>
          <w:position w:val="0"/>
        </w:rPr>
        <w:t xml:space="preserve">万元，占其注册资本的 </w:t>
      </w:r>
      <w:r>
        <w:rPr>
          <w:color w:val="000000"/>
          <w:spacing w:val="0"/>
          <w:w w:val="100"/>
          <w:position w:val="0"/>
          <w:sz w:val="18"/>
          <w:szCs w:val="18"/>
        </w:rPr>
        <w:t>60.00%</w:t>
      </w:r>
      <w:r>
        <w:rPr>
          <w:color w:val="000000"/>
          <w:spacing w:val="0"/>
          <w:w w:val="100"/>
          <w:position w:val="0"/>
        </w:rPr>
        <w:t>。根据公司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29</w:t>
      </w:r>
      <w:r>
        <w:rPr>
          <w:color w:val="000000"/>
          <w:spacing w:val="0"/>
          <w:w w:val="100"/>
          <w:position w:val="0"/>
        </w:rPr>
        <w:t>日六届七次董事会决议，审议通过本公司与恒泰资本投资有限 责任公司分别增资</w:t>
      </w:r>
      <w:r>
        <w:rPr>
          <w:color w:val="000000"/>
          <w:spacing w:val="0"/>
          <w:w w:val="100"/>
          <w:position w:val="0"/>
          <w:sz w:val="18"/>
          <w:szCs w:val="18"/>
        </w:rPr>
        <w:t>34.00</w:t>
      </w:r>
      <w:r>
        <w:rPr>
          <w:color w:val="000000"/>
          <w:spacing w:val="0"/>
          <w:w w:val="100"/>
          <w:position w:val="0"/>
        </w:rPr>
        <w:t>万元、</w:t>
      </w:r>
      <w:r>
        <w:rPr>
          <w:color w:val="000000"/>
          <w:spacing w:val="0"/>
          <w:w w:val="100"/>
          <w:position w:val="0"/>
          <w:sz w:val="18"/>
          <w:szCs w:val="18"/>
        </w:rPr>
        <w:t>78.00</w:t>
      </w:r>
      <w:r>
        <w:rPr>
          <w:color w:val="000000"/>
          <w:spacing w:val="0"/>
          <w:w w:val="100"/>
          <w:position w:val="0"/>
        </w:rPr>
        <w:t>万元，增资后，云纪网络注册资本变更为</w:t>
      </w:r>
      <w:r>
        <w:rPr>
          <w:color w:val="000000"/>
          <w:spacing w:val="0"/>
          <w:w w:val="100"/>
          <w:position w:val="0"/>
          <w:sz w:val="18"/>
          <w:szCs w:val="18"/>
        </w:rPr>
        <w:t>2,612.00</w:t>
      </w:r>
      <w:r>
        <w:rPr>
          <w:color w:val="000000"/>
          <w:spacing w:val="0"/>
          <w:w w:val="100"/>
          <w:position w:val="0"/>
        </w:rPr>
        <w:t>万元， 公司持有</w:t>
      </w:r>
      <w:r>
        <w:rPr>
          <w:color w:val="000000"/>
          <w:spacing w:val="0"/>
          <w:w w:val="100"/>
          <w:position w:val="0"/>
          <w:sz w:val="18"/>
          <w:szCs w:val="18"/>
        </w:rPr>
        <w:t>58.7289%</w:t>
      </w:r>
      <w:r>
        <w:rPr>
          <w:color w:val="000000"/>
          <w:spacing w:val="0"/>
          <w:w w:val="100"/>
          <w:position w:val="0"/>
        </w:rPr>
        <w:t xml:space="preserve">股份。增资前后按公司持股比例计算其在云纪网络账面净资产份额之间的差额 </w:t>
      </w:r>
      <w:r>
        <w:rPr>
          <w:color w:val="000000"/>
          <w:spacing w:val="0"/>
          <w:w w:val="100"/>
          <w:position w:val="0"/>
          <w:sz w:val="18"/>
          <w:szCs w:val="18"/>
        </w:rPr>
        <w:t xml:space="preserve">6,225,657. </w:t>
      </w:r>
      <w:r>
        <w:rPr>
          <w:color w:val="000000"/>
          <w:spacing w:val="0"/>
          <w:w w:val="100"/>
          <w:position w:val="0"/>
          <w:sz w:val="18"/>
          <w:szCs w:val="18"/>
        </w:rPr>
        <w:t>77</w:t>
      </w:r>
      <w:r>
        <w:rPr>
          <w:color w:val="000000"/>
          <w:spacing w:val="0"/>
          <w:w w:val="100"/>
          <w:position w:val="0"/>
        </w:rPr>
        <w:t>元，调增资本公积-其他资本公积。</w:t>
      </w:r>
    </w:p>
    <w:p>
      <w:pPr>
        <w:pStyle w:val="Style11"/>
        <w:keepNext w:val="0"/>
        <w:keepLines w:val="0"/>
        <w:widowControl w:val="0"/>
        <w:shd w:val="clear" w:color="auto" w:fill="auto"/>
        <w:bidi w:val="0"/>
        <w:spacing w:before="0" w:after="40" w:line="408" w:lineRule="exact"/>
        <w:ind w:left="1460" w:right="0" w:firstLine="460"/>
        <w:jc w:val="both"/>
      </w:pPr>
      <w:r>
        <w:rPr>
          <w:color w:val="000000"/>
          <w:spacing w:val="0"/>
          <w:w w:val="100"/>
          <w:position w:val="0"/>
        </w:rPr>
        <w:t>公司联营企业除净损益、利润分配以外引起的所有者权益的其他变动，公司按持股比例计算 应享有的份额</w:t>
      </w:r>
      <w:r>
        <w:rPr>
          <w:color w:val="000000"/>
          <w:spacing w:val="0"/>
          <w:w w:val="100"/>
          <w:position w:val="0"/>
          <w:sz w:val="18"/>
          <w:szCs w:val="18"/>
        </w:rPr>
        <w:t xml:space="preserve">7,060,402. </w:t>
      </w:r>
      <w:r>
        <w:rPr>
          <w:color w:val="000000"/>
          <w:spacing w:val="0"/>
          <w:w w:val="100"/>
          <w:position w:val="0"/>
          <w:sz w:val="18"/>
          <w:szCs w:val="18"/>
        </w:rPr>
        <w:t>01</w:t>
      </w:r>
      <w:r>
        <w:rPr>
          <w:color w:val="000000"/>
          <w:spacing w:val="0"/>
          <w:w w:val="100"/>
          <w:position w:val="0"/>
        </w:rPr>
        <w:t>元，调增资本公积-其他资本公积。</w:t>
      </w:r>
      <w:r>
        <w:br w:type="page"/>
      </w:r>
    </w:p>
    <w:p>
      <w:pPr>
        <w:pStyle w:val="Style21"/>
        <w:keepNext/>
        <w:keepLines/>
        <w:widowControl w:val="0"/>
        <w:shd w:val="clear" w:color="auto" w:fill="auto"/>
        <w:bidi w:val="0"/>
        <w:spacing w:before="0" w:after="100" w:line="240" w:lineRule="auto"/>
        <w:ind w:left="1500" w:right="0" w:firstLine="0"/>
        <w:jc w:val="left"/>
      </w:pPr>
      <w:bookmarkStart w:id="1294" w:name="bookmark1294"/>
      <w:bookmarkStart w:id="1295" w:name="bookmark1295"/>
      <w:bookmarkStart w:id="1296" w:name="bookmark1296"/>
      <w:bookmarkStart w:id="1297" w:name="bookmark1297"/>
      <w:r>
        <w:rPr>
          <w:color w:val="000000"/>
          <w:spacing w:val="0"/>
          <w:w w:val="100"/>
          <w:position w:val="0"/>
        </w:rPr>
        <w:t>5</w:t>
      </w:r>
      <w:bookmarkEnd w:id="1296"/>
      <w:r>
        <w:rPr>
          <w:color w:val="000000"/>
          <w:spacing w:val="0"/>
          <w:w w:val="100"/>
          <w:position w:val="0"/>
        </w:rPr>
        <w:t>6、库存股</w:t>
      </w:r>
      <w:bookmarkEnd w:id="1294"/>
      <w:bookmarkEnd w:id="1295"/>
      <w:bookmarkEnd w:id="1297"/>
    </w:p>
    <w:p>
      <w:pPr>
        <w:pStyle w:val="Style11"/>
        <w:keepNext w:val="0"/>
        <w:keepLines w:val="0"/>
        <w:widowControl w:val="0"/>
        <w:shd w:val="clear" w:color="auto" w:fill="auto"/>
        <w:bidi w:val="0"/>
        <w:spacing w:before="0" w:after="620" w:line="240" w:lineRule="auto"/>
        <w:ind w:left="150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1500" w:right="0" w:firstLine="0"/>
        <w:jc w:val="left"/>
      </w:pPr>
      <w:bookmarkStart w:id="1298" w:name="bookmark1298"/>
      <w:bookmarkStart w:id="1299" w:name="bookmark1299"/>
      <w:bookmarkStart w:id="1300" w:name="bookmark1300"/>
      <w:bookmarkStart w:id="1301" w:name="bookmark1301"/>
      <w:r>
        <w:rPr>
          <w:color w:val="000000"/>
          <w:spacing w:val="0"/>
          <w:w w:val="100"/>
          <w:position w:val="0"/>
        </w:rPr>
        <w:t>5</w:t>
      </w:r>
      <w:bookmarkEnd w:id="1300"/>
      <w:r>
        <w:rPr>
          <w:color w:val="000000"/>
          <w:spacing w:val="0"/>
          <w:w w:val="100"/>
          <w:position w:val="0"/>
        </w:rPr>
        <w:t>7、其他综合收益</w:t>
      </w:r>
      <w:bookmarkEnd w:id="1298"/>
      <w:bookmarkEnd w:id="1299"/>
      <w:bookmarkEnd w:id="1301"/>
    </w:p>
    <w:p>
      <w:pPr>
        <w:pStyle w:val="Style11"/>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886"/>
        <w:gridCol w:w="1512"/>
        <w:gridCol w:w="1498"/>
        <w:gridCol w:w="1147"/>
        <w:gridCol w:w="1387"/>
        <w:gridCol w:w="1402"/>
        <w:gridCol w:w="1138"/>
        <w:gridCol w:w="1526"/>
      </w:tblGrid>
      <w:tr>
        <w:trPr>
          <w:trHeight w:val="264" w:hRule="exact"/>
        </w:trPr>
        <w:tc>
          <w:tcPr>
            <w:gridSpan w:val="7"/>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义币</w:t>
            </w:r>
          </w:p>
        </w:tc>
      </w:tr>
      <w:tr>
        <w:trPr>
          <w:trHeight w:val="245"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期初 余额</w:t>
            </w:r>
          </w:p>
        </w:tc>
        <w:tc>
          <w:tcPr>
            <w:gridSpan w:val="5"/>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本期发生金额</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期末 余额</w:t>
            </w:r>
          </w:p>
        </w:tc>
      </w:tr>
      <w:tr>
        <w:trPr>
          <w:trHeight w:val="94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本期所得税前发 生额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减：前期计 入其他综合 收益当期转 入损益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减:所得税费用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税后归属于母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税后归属于 少数股东</w:t>
            </w:r>
          </w:p>
        </w:tc>
        <w:tc>
          <w:tcPr>
            <w:vMerge/>
            <w:tcBorders>
              <w:left w:val="single" w:sz="4"/>
              <w:right w:val="single" w:sz="4"/>
            </w:tcBorders>
            <w:shd w:val="clear" w:color="auto" w:fill="FFFFFF"/>
            <w:vAlign w:val="center"/>
          </w:tcPr>
          <w:p>
            <w:pP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28" w:lineRule="exact"/>
              <w:ind w:left="0" w:right="0" w:firstLine="0"/>
              <w:jc w:val="both"/>
              <w:rPr>
                <w:sz w:val="18"/>
                <w:szCs w:val="18"/>
              </w:rPr>
            </w:pPr>
            <w:r>
              <w:rPr>
                <w:color w:val="000000"/>
                <w:spacing w:val="0"/>
                <w:w w:val="100"/>
                <w:position w:val="0"/>
                <w:sz w:val="18"/>
                <w:szCs w:val="18"/>
              </w:rPr>
              <w:t>一、以后不能重分类 进损益的其他综合收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其中：重新计算设定 受益计划净负债和净 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280"/>
              <w:jc w:val="both"/>
              <w:rPr>
                <w:sz w:val="18"/>
                <w:szCs w:val="18"/>
              </w:rPr>
            </w:pPr>
            <w:r>
              <w:rPr>
                <w:color w:val="000000"/>
                <w:spacing w:val="0"/>
                <w:w w:val="100"/>
                <w:position w:val="0"/>
                <w:sz w:val="18"/>
                <w:szCs w:val="18"/>
              </w:rPr>
              <w:t>权益法下在被投资 单位不能重分类进损 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二、以后将重分类进 损益的其他综合收益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144, 842, </w:t>
            </w:r>
            <w:r>
              <w:rPr>
                <w:color w:val="000000"/>
                <w:spacing w:val="0"/>
                <w:w w:val="100"/>
                <w:position w:val="0"/>
                <w:sz w:val="16"/>
                <w:szCs w:val="16"/>
              </w:rPr>
              <w:t xml:space="preserve">345. </w:t>
            </w:r>
            <w:r>
              <w:rPr>
                <w:color w:val="000000"/>
                <w:spacing w:val="0"/>
                <w:w w:val="100"/>
                <w:position w:val="0"/>
                <w:sz w:val="16"/>
                <w:szCs w:val="16"/>
              </w:rPr>
              <w:t>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-8, 945,670.27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-9,324, 452.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-440,763.66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819, </w:t>
            </w:r>
            <w:r>
              <w:rPr>
                <w:color w:val="000000"/>
                <w:spacing w:val="0"/>
                <w:w w:val="100"/>
                <w:position w:val="0"/>
                <w:sz w:val="16"/>
                <w:szCs w:val="16"/>
              </w:rPr>
              <w:t xml:space="preserve">546. </w:t>
            </w:r>
            <w:r>
              <w:rPr>
                <w:color w:val="000000"/>
                <w:spacing w:val="0"/>
                <w:w w:val="100"/>
                <w:position w:val="0"/>
                <w:sz w:val="16"/>
                <w:szCs w:val="16"/>
              </w:rPr>
              <w:t>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144, </w:t>
            </w:r>
            <w:r>
              <w:rPr>
                <w:color w:val="000000"/>
                <w:spacing w:val="0"/>
                <w:w w:val="100"/>
                <w:position w:val="0"/>
                <w:sz w:val="16"/>
                <w:szCs w:val="16"/>
              </w:rPr>
              <w:t>401,581.85</w:t>
            </w:r>
          </w:p>
        </w:tc>
      </w:tr>
      <w:tr>
        <w:trPr>
          <w:trHeight w:val="94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其中：权益法下在被 投资单位以后将重分 类进损益的其他综合 收益中享有的份额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6, 795, </w:t>
            </w:r>
            <w:r>
              <w:rPr>
                <w:color w:val="000000"/>
                <w:spacing w:val="0"/>
                <w:w w:val="100"/>
                <w:position w:val="0"/>
                <w:sz w:val="16"/>
                <w:szCs w:val="16"/>
              </w:rPr>
              <w:t xml:space="preserve">117. </w:t>
            </w:r>
            <w:r>
              <w:rPr>
                <w:color w:val="000000"/>
                <w:spacing w:val="0"/>
                <w:w w:val="100"/>
                <w:position w:val="0"/>
                <w:sz w:val="16"/>
                <w:szCs w:val="16"/>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6,795,117.68</w:t>
            </w:r>
          </w:p>
        </w:tc>
      </w:tr>
      <w:tr>
        <w:trPr>
          <w:trHeight w:val="47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280"/>
              <w:jc w:val="left"/>
              <w:rPr>
                <w:sz w:val="18"/>
                <w:szCs w:val="18"/>
              </w:rPr>
            </w:pPr>
            <w:r>
              <w:rPr>
                <w:color w:val="000000"/>
                <w:spacing w:val="0"/>
                <w:w w:val="100"/>
                <w:position w:val="0"/>
                <w:sz w:val="18"/>
                <w:szCs w:val="18"/>
              </w:rPr>
              <w:t>可供出售金融资产 公允价值变动损益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138,538, </w:t>
            </w:r>
            <w:r>
              <w:rPr>
                <w:color w:val="000000"/>
                <w:spacing w:val="0"/>
                <w:w w:val="100"/>
                <w:position w:val="0"/>
                <w:sz w:val="16"/>
                <w:szCs w:val="16"/>
              </w:rPr>
              <w:t xml:space="preserve">868.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-11,751,077.55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-9,324, 452.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-2,426, 624.61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136,112,243.56</w:t>
            </w: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3" w:lineRule="exact"/>
              <w:ind w:left="0" w:right="0" w:firstLine="280"/>
              <w:jc w:val="left"/>
              <w:rPr>
                <w:sz w:val="18"/>
                <w:szCs w:val="18"/>
              </w:rPr>
            </w:pPr>
            <w:r>
              <w:rPr>
                <w:color w:val="000000"/>
                <w:spacing w:val="0"/>
                <w:w w:val="100"/>
                <w:position w:val="0"/>
                <w:sz w:val="18"/>
                <w:szCs w:val="18"/>
              </w:rPr>
              <w:t>持有至到期投资重 分类为可供出售金融 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280"/>
              <w:jc w:val="left"/>
              <w:rPr>
                <w:sz w:val="18"/>
                <w:szCs w:val="18"/>
              </w:rPr>
            </w:pPr>
            <w:r>
              <w:rPr>
                <w:color w:val="000000"/>
                <w:spacing w:val="0"/>
                <w:w w:val="100"/>
                <w:position w:val="0"/>
                <w:sz w:val="18"/>
                <w:szCs w:val="18"/>
              </w:rPr>
              <w:t>现金流量套期损益 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280"/>
              <w:jc w:val="left"/>
              <w:rPr>
                <w:sz w:val="18"/>
                <w:szCs w:val="18"/>
              </w:rPr>
            </w:pPr>
            <w:r>
              <w:rPr>
                <w:color w:val="000000"/>
                <w:spacing w:val="0"/>
                <w:w w:val="100"/>
                <w:position w:val="0"/>
                <w:sz w:val="18"/>
                <w:szCs w:val="18"/>
              </w:rPr>
              <w:t>外币财务报表折算 差额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-491,640.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2,805,407.28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1,985,860.95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819, </w:t>
            </w:r>
            <w:r>
              <w:rPr>
                <w:color w:val="000000"/>
                <w:spacing w:val="0"/>
                <w:w w:val="100"/>
                <w:position w:val="0"/>
                <w:sz w:val="16"/>
                <w:szCs w:val="16"/>
              </w:rPr>
              <w:t xml:space="preserve">546. </w:t>
            </w:r>
            <w:r>
              <w:rPr>
                <w:color w:val="000000"/>
                <w:spacing w:val="0"/>
                <w:w w:val="100"/>
                <w:position w:val="0"/>
                <w:sz w:val="16"/>
                <w:szCs w:val="16"/>
              </w:rPr>
              <w:t>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1,494, </w:t>
            </w:r>
            <w:r>
              <w:rPr>
                <w:color w:val="000000"/>
                <w:spacing w:val="0"/>
                <w:w w:val="100"/>
                <w:position w:val="0"/>
                <w:sz w:val="16"/>
                <w:szCs w:val="16"/>
              </w:rPr>
              <w:t xml:space="preserve">220. </w:t>
            </w:r>
            <w:r>
              <w:rPr>
                <w:color w:val="000000"/>
                <w:spacing w:val="0"/>
                <w:w w:val="100"/>
                <w:position w:val="0"/>
                <w:sz w:val="16"/>
                <w:szCs w:val="16"/>
              </w:rPr>
              <w:t>61</w:t>
            </w:r>
          </w:p>
        </w:tc>
      </w:tr>
      <w:tr>
        <w:trPr>
          <w:trHeight w:val="25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其他综合收益合计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144, 842, </w:t>
            </w:r>
            <w:r>
              <w:rPr>
                <w:color w:val="000000"/>
                <w:spacing w:val="0"/>
                <w:w w:val="100"/>
                <w:position w:val="0"/>
                <w:sz w:val="16"/>
                <w:szCs w:val="16"/>
              </w:rPr>
              <w:t xml:space="preserve">345. </w:t>
            </w:r>
            <w:r>
              <w:rPr>
                <w:color w:val="000000"/>
                <w:spacing w:val="0"/>
                <w:w w:val="100"/>
                <w:position w:val="0"/>
                <w:sz w:val="16"/>
                <w:szCs w:val="16"/>
              </w:rPr>
              <w:t>51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-8, 945,670.27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-9,324, 452. </w:t>
            </w:r>
            <w:r>
              <w:rPr>
                <w:color w:val="000000"/>
                <w:spacing w:val="0"/>
                <w:w w:val="100"/>
                <w:position w:val="0"/>
                <w:sz w:val="16"/>
                <w:szCs w:val="16"/>
              </w:rPr>
              <w:t>94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-440,763.66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819, </w:t>
            </w:r>
            <w:r>
              <w:rPr>
                <w:color w:val="000000"/>
                <w:spacing w:val="0"/>
                <w:w w:val="100"/>
                <w:position w:val="0"/>
                <w:sz w:val="16"/>
                <w:szCs w:val="16"/>
              </w:rPr>
              <w:t xml:space="preserve">546. </w:t>
            </w:r>
            <w:r>
              <w:rPr>
                <w:color w:val="000000"/>
                <w:spacing w:val="0"/>
                <w:w w:val="100"/>
                <w:position w:val="0"/>
                <w:sz w:val="16"/>
                <w:szCs w:val="16"/>
              </w:rPr>
              <w:t>33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144, </w:t>
            </w:r>
            <w:r>
              <w:rPr>
                <w:color w:val="000000"/>
                <w:spacing w:val="0"/>
                <w:w w:val="100"/>
                <w:position w:val="0"/>
                <w:sz w:val="16"/>
                <w:szCs w:val="16"/>
              </w:rPr>
              <w:t>401,581.85</w:t>
            </w:r>
          </w:p>
        </w:tc>
      </w:tr>
    </w:tbl>
    <w:p>
      <w:pPr>
        <w:widowControl w:val="0"/>
        <w:spacing w:after="99" w:line="1" w:lineRule="exact"/>
      </w:pPr>
    </w:p>
    <w:p>
      <w:pPr>
        <w:pStyle w:val="Style11"/>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其他说明，包括对现金流量套期损益的有效部分转为被套期项目初始确认金额调整:</w:t>
      </w:r>
    </w:p>
    <w:p>
      <w:pPr>
        <w:pStyle w:val="Style11"/>
        <w:keepNext w:val="0"/>
        <w:keepLines w:val="0"/>
        <w:widowControl w:val="0"/>
        <w:shd w:val="clear" w:color="auto" w:fill="auto"/>
        <w:bidi w:val="0"/>
        <w:spacing w:before="0" w:after="100" w:line="410" w:lineRule="exact"/>
        <w:ind w:left="1500" w:right="0" w:firstLine="420"/>
        <w:jc w:val="both"/>
      </w:pPr>
      <w:r>
        <w:rPr>
          <w:color w:val="000000"/>
          <w:spacing w:val="0"/>
          <w:w w:val="100"/>
          <w:position w:val="0"/>
        </w:rPr>
        <w:t>本年度其他综合收益中，调整所得税费用影响</w:t>
      </w:r>
      <w:r>
        <w:rPr>
          <w:color w:val="000000"/>
          <w:spacing w:val="0"/>
          <w:w w:val="100"/>
          <w:position w:val="0"/>
          <w:sz w:val="18"/>
          <w:szCs w:val="18"/>
        </w:rPr>
        <w:t>-9,324,452.94</w:t>
      </w:r>
      <w:r>
        <w:rPr>
          <w:color w:val="000000"/>
          <w:spacing w:val="0"/>
          <w:w w:val="100"/>
          <w:position w:val="0"/>
        </w:rPr>
        <w:t>元，其中因母公司</w:t>
      </w:r>
      <w:r>
        <w:rPr>
          <w:color w:val="000000"/>
          <w:spacing w:val="0"/>
          <w:w w:val="100"/>
          <w:position w:val="0"/>
          <w:sz w:val="18"/>
          <w:szCs w:val="18"/>
        </w:rPr>
        <w:t>2015</w:t>
      </w:r>
      <w:r>
        <w:rPr>
          <w:color w:val="000000"/>
          <w:spacing w:val="0"/>
          <w:w w:val="100"/>
          <w:position w:val="0"/>
        </w:rPr>
        <w:t>年度企 业所得税计提税率与实际汇算清缴税率差异影响</w:t>
      </w:r>
      <w:r>
        <w:rPr>
          <w:color w:val="000000"/>
          <w:spacing w:val="0"/>
          <w:w w:val="100"/>
          <w:position w:val="0"/>
          <w:sz w:val="18"/>
          <w:szCs w:val="18"/>
        </w:rPr>
        <w:t>-8,149,345.19</w:t>
      </w:r>
      <w:r>
        <w:rPr>
          <w:color w:val="000000"/>
          <w:spacing w:val="0"/>
          <w:w w:val="100"/>
          <w:position w:val="0"/>
        </w:rPr>
        <w:t xml:space="preserve">元，税率差异原因系公司编制 </w:t>
      </w:r>
      <w:r>
        <w:rPr>
          <w:color w:val="000000"/>
          <w:spacing w:val="0"/>
          <w:w w:val="100"/>
          <w:position w:val="0"/>
          <w:sz w:val="18"/>
          <w:szCs w:val="18"/>
        </w:rPr>
        <w:t>2015</w:t>
      </w:r>
      <w:r>
        <w:rPr>
          <w:color w:val="000000"/>
          <w:spacing w:val="0"/>
          <w:w w:val="100"/>
          <w:position w:val="0"/>
        </w:rPr>
        <w:t>年度财务报表时，按</w:t>
      </w:r>
      <w:r>
        <w:rPr>
          <w:color w:val="000000"/>
          <w:spacing w:val="0"/>
          <w:w w:val="100"/>
          <w:position w:val="0"/>
          <w:sz w:val="18"/>
          <w:szCs w:val="18"/>
        </w:rPr>
        <w:t>15%</w:t>
      </w:r>
      <w:r>
        <w:rPr>
          <w:color w:val="000000"/>
          <w:spacing w:val="0"/>
          <w:w w:val="100"/>
          <w:position w:val="0"/>
        </w:rPr>
        <w:t>的税率计提企业所得税费用；</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16</w:t>
      </w:r>
      <w:r>
        <w:rPr>
          <w:color w:val="000000"/>
          <w:spacing w:val="0"/>
          <w:w w:val="100"/>
          <w:position w:val="0"/>
        </w:rPr>
        <w:t>日，浙江省发展和改 革委员会出具《关于国家规划布局内重点软件和集成电路设计企业所得税（地税）优惠政策核查结 果的函》（浙发改高技函</w:t>
      </w:r>
      <w:r>
        <w:rPr>
          <w:color w:val="000000"/>
          <w:spacing w:val="0"/>
          <w:w w:val="100"/>
          <w:position w:val="0"/>
          <w:sz w:val="18"/>
          <w:szCs w:val="18"/>
        </w:rPr>
        <w:t>[2016]482</w:t>
      </w:r>
      <w:r>
        <w:rPr>
          <w:color w:val="000000"/>
          <w:spacing w:val="0"/>
          <w:w w:val="100"/>
          <w:position w:val="0"/>
        </w:rPr>
        <w:t>号，认定本公司通过</w:t>
      </w:r>
      <w:r>
        <w:rPr>
          <w:color w:val="000000"/>
          <w:spacing w:val="0"/>
          <w:w w:val="100"/>
          <w:position w:val="0"/>
          <w:sz w:val="18"/>
          <w:szCs w:val="18"/>
        </w:rPr>
        <w:t>2015</w:t>
      </w:r>
      <w:r>
        <w:rPr>
          <w:color w:val="000000"/>
          <w:spacing w:val="0"/>
          <w:w w:val="100"/>
          <w:position w:val="0"/>
        </w:rPr>
        <w:t>年国家规划布局内重点软件企业资 格审查，并可享受相应的所得税优惠政策，按</w:t>
      </w:r>
      <w:r>
        <w:rPr>
          <w:color w:val="000000"/>
          <w:spacing w:val="0"/>
          <w:w w:val="100"/>
          <w:position w:val="0"/>
          <w:sz w:val="18"/>
          <w:szCs w:val="18"/>
        </w:rPr>
        <w:t>10%</w:t>
      </w:r>
      <w:r>
        <w:rPr>
          <w:color w:val="000000"/>
          <w:spacing w:val="0"/>
          <w:w w:val="100"/>
          <w:position w:val="0"/>
        </w:rPr>
        <w:t>税率计缴企业所得税。</w:t>
      </w:r>
      <w:r>
        <w:br w:type="page"/>
      </w:r>
    </w:p>
    <w:p>
      <w:pPr>
        <w:pStyle w:val="Style21"/>
        <w:keepNext/>
        <w:keepLines/>
        <w:widowControl w:val="0"/>
        <w:shd w:val="clear" w:color="auto" w:fill="auto"/>
        <w:bidi w:val="0"/>
        <w:spacing w:before="0" w:after="100" w:line="240" w:lineRule="auto"/>
        <w:ind w:left="1460" w:right="0" w:firstLine="0"/>
        <w:jc w:val="left"/>
      </w:pPr>
      <w:bookmarkStart w:id="1302" w:name="bookmark1302"/>
      <w:bookmarkStart w:id="1303" w:name="bookmark1303"/>
      <w:bookmarkStart w:id="1304" w:name="bookmark1304"/>
      <w:bookmarkStart w:id="1305" w:name="bookmark1305"/>
      <w:r>
        <w:rPr>
          <w:color w:val="000000"/>
          <w:spacing w:val="0"/>
          <w:w w:val="100"/>
          <w:position w:val="0"/>
        </w:rPr>
        <w:t>5</w:t>
      </w:r>
      <w:bookmarkEnd w:id="1304"/>
      <w:r>
        <w:rPr>
          <w:color w:val="000000"/>
          <w:spacing w:val="0"/>
          <w:w w:val="100"/>
          <w:position w:val="0"/>
        </w:rPr>
        <w:t>9、盈余公积</w:t>
      </w:r>
      <w:bookmarkEnd w:id="1302"/>
      <w:bookmarkEnd w:id="1303"/>
      <w:bookmarkEnd w:id="1305"/>
    </w:p>
    <w:p>
      <w:pPr>
        <w:pStyle w:val="Style11"/>
        <w:keepNext w:val="0"/>
        <w:keepLines w:val="0"/>
        <w:widowControl w:val="0"/>
        <w:shd w:val="clear" w:color="auto" w:fill="auto"/>
        <w:bidi w:val="0"/>
        <w:spacing w:before="0" w:after="40" w:line="240" w:lineRule="auto"/>
        <w:ind w:left="1460" w:right="0" w:firstLine="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85"/>
        <w:gridCol w:w="1795"/>
        <w:gridCol w:w="1805"/>
        <w:gridCol w:w="1814"/>
        <w:gridCol w:w="1814"/>
      </w:tblGrid>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265,479,321.55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41,643,100.18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307,122,421.73</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265,479,321.55</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41,643,100.18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307,122,421.73</w:t>
            </w:r>
          </w:p>
        </w:tc>
      </w:tr>
    </w:tbl>
    <w:p>
      <w:pPr>
        <w:pStyle w:val="Style28"/>
        <w:keepNext w:val="0"/>
        <w:keepLines w:val="0"/>
        <w:widowControl w:val="0"/>
        <w:shd w:val="clear" w:color="auto" w:fill="auto"/>
        <w:bidi w:val="0"/>
        <w:spacing w:before="0" w:after="0" w:line="240" w:lineRule="auto"/>
        <w:ind w:left="24" w:right="0" w:firstLine="0"/>
        <w:jc w:val="left"/>
      </w:pPr>
      <w:r>
        <w:rPr>
          <w:color w:val="000000"/>
          <w:spacing w:val="0"/>
          <w:w w:val="100"/>
          <w:position w:val="0"/>
        </w:rPr>
        <w:t>盈余公积说明，包括本期增减变动情况、变动原因说明:</w:t>
      </w:r>
    </w:p>
    <w:p>
      <w:pPr>
        <w:widowControl w:val="0"/>
        <w:spacing w:after="39" w:line="1" w:lineRule="exact"/>
      </w:pPr>
    </w:p>
    <w:p>
      <w:pPr>
        <w:pStyle w:val="Style11"/>
        <w:keepNext w:val="0"/>
        <w:keepLines w:val="0"/>
        <w:widowControl w:val="0"/>
        <w:shd w:val="clear" w:color="auto" w:fill="auto"/>
        <w:bidi w:val="0"/>
        <w:spacing w:before="0" w:after="500" w:line="394" w:lineRule="exact"/>
        <w:ind w:left="1460" w:right="0" w:firstLine="460"/>
        <w:jc w:val="left"/>
      </w:pPr>
      <w:r>
        <w:rPr>
          <w:color w:val="000000"/>
          <w:spacing w:val="0"/>
          <w:w w:val="100"/>
          <w:position w:val="0"/>
        </w:rPr>
        <w:t>本期增加系根据公司章程的相关规定，按</w:t>
      </w:r>
      <w:r>
        <w:rPr>
          <w:color w:val="000000"/>
          <w:spacing w:val="0"/>
          <w:w w:val="100"/>
          <w:position w:val="0"/>
          <w:sz w:val="18"/>
          <w:szCs w:val="18"/>
        </w:rPr>
        <w:t>2016</w:t>
      </w:r>
      <w:r>
        <w:rPr>
          <w:color w:val="000000"/>
          <w:spacing w:val="0"/>
          <w:w w:val="100"/>
          <w:position w:val="0"/>
        </w:rPr>
        <w:t>年度母公司实现净利润提取</w:t>
      </w:r>
      <w:r>
        <w:rPr>
          <w:color w:val="000000"/>
          <w:spacing w:val="0"/>
          <w:w w:val="100"/>
          <w:position w:val="0"/>
          <w:sz w:val="18"/>
          <w:szCs w:val="18"/>
        </w:rPr>
        <w:t>10%</w:t>
      </w:r>
      <w:r>
        <w:rPr>
          <w:color w:val="000000"/>
          <w:spacing w:val="0"/>
          <w:w w:val="100"/>
          <w:position w:val="0"/>
        </w:rPr>
        <w:t xml:space="preserve">的法定盈余公积 </w:t>
      </w:r>
      <w:r>
        <w:rPr>
          <w:color w:val="000000"/>
          <w:spacing w:val="0"/>
          <w:w w:val="100"/>
          <w:position w:val="0"/>
          <w:sz w:val="18"/>
          <w:szCs w:val="18"/>
        </w:rPr>
        <w:t>41,643,100.18</w:t>
      </w:r>
      <w:r>
        <w:rPr>
          <w:color w:val="000000"/>
          <w:spacing w:val="0"/>
          <w:w w:val="100"/>
          <w:position w:val="0"/>
        </w:rPr>
        <w:t>元。</w:t>
      </w:r>
    </w:p>
    <w:p>
      <w:pPr>
        <w:pStyle w:val="Style21"/>
        <w:keepNext/>
        <w:keepLines/>
        <w:widowControl w:val="0"/>
        <w:shd w:val="clear" w:color="auto" w:fill="auto"/>
        <w:bidi w:val="0"/>
        <w:spacing w:before="0" w:after="100" w:line="240" w:lineRule="auto"/>
        <w:ind w:left="1460" w:right="0" w:firstLine="0"/>
        <w:jc w:val="both"/>
      </w:pPr>
      <w:bookmarkStart w:id="1306" w:name="bookmark1306"/>
      <w:bookmarkStart w:id="1307" w:name="bookmark1307"/>
      <w:bookmarkStart w:id="1308" w:name="bookmark1308"/>
      <w:bookmarkStart w:id="1309" w:name="bookmark1309"/>
      <w:r>
        <w:rPr>
          <w:color w:val="000000"/>
          <w:spacing w:val="0"/>
          <w:w w:val="100"/>
          <w:position w:val="0"/>
        </w:rPr>
        <w:t>6</w:t>
      </w:r>
      <w:bookmarkEnd w:id="1308"/>
      <w:r>
        <w:rPr>
          <w:color w:val="000000"/>
          <w:spacing w:val="0"/>
          <w:w w:val="100"/>
          <w:position w:val="0"/>
        </w:rPr>
        <w:t>0、未分配利润</w:t>
      </w:r>
      <w:bookmarkEnd w:id="1306"/>
      <w:bookmarkEnd w:id="1307"/>
      <w:bookmarkEnd w:id="1309"/>
    </w:p>
    <w:p>
      <w:pPr>
        <w:pStyle w:val="Style11"/>
        <w:keepNext w:val="0"/>
        <w:keepLines w:val="0"/>
        <w:widowControl w:val="0"/>
        <w:shd w:val="clear" w:color="auto" w:fill="auto"/>
        <w:bidi w:val="0"/>
        <w:spacing w:before="0" w:after="40" w:line="240" w:lineRule="auto"/>
        <w:ind w:left="1460" w:right="0" w:firstLine="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52"/>
        <w:gridCol w:w="2410"/>
        <w:gridCol w:w="2352"/>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本期</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上期</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1,295, 337, </w:t>
            </w:r>
            <w:r>
              <w:rPr>
                <w:color w:val="000000"/>
                <w:spacing w:val="0"/>
                <w:w w:val="100"/>
                <w:position w:val="0"/>
                <w:sz w:val="18"/>
                <w:szCs w:val="18"/>
              </w:rPr>
              <w:t xml:space="preserve">976. </w:t>
            </w:r>
            <w:r>
              <w:rPr>
                <w:color w:val="000000"/>
                <w:spacing w:val="0"/>
                <w:w w:val="100"/>
                <w:position w:val="0"/>
                <w:sz w:val="18"/>
                <w:szCs w:val="18"/>
              </w:rPr>
              <w:t>19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1,003, 001, </w:t>
            </w:r>
            <w:r>
              <w:rPr>
                <w:color w:val="000000"/>
                <w:spacing w:val="0"/>
                <w:w w:val="100"/>
                <w:position w:val="0"/>
                <w:sz w:val="18"/>
                <w:szCs w:val="18"/>
              </w:rPr>
              <w:t>346.45</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1,295, 337, </w:t>
            </w:r>
            <w:r>
              <w:rPr>
                <w:color w:val="000000"/>
                <w:spacing w:val="0"/>
                <w:w w:val="100"/>
                <w:position w:val="0"/>
                <w:sz w:val="18"/>
                <w:szCs w:val="18"/>
              </w:rPr>
              <w:t xml:space="preserve">976. </w:t>
            </w:r>
            <w:r>
              <w:rPr>
                <w:color w:val="000000"/>
                <w:spacing w:val="0"/>
                <w:w w:val="100"/>
                <w:position w:val="0"/>
                <w:sz w:val="18"/>
                <w:szCs w:val="18"/>
              </w:rPr>
              <w:t>19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1,003, 001, </w:t>
            </w:r>
            <w:r>
              <w:rPr>
                <w:color w:val="000000"/>
                <w:spacing w:val="0"/>
                <w:w w:val="100"/>
                <w:position w:val="0"/>
                <w:sz w:val="18"/>
                <w:szCs w:val="18"/>
              </w:rPr>
              <w:t>346.45</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18,291,370.84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453,733,512.62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41,643,100.18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50,191,950.52</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160,629,346.80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111,204,932.36</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1,111, 356, </w:t>
            </w:r>
            <w:r>
              <w:rPr>
                <w:color w:val="000000"/>
                <w:spacing w:val="0"/>
                <w:w w:val="100"/>
                <w:position w:val="0"/>
                <w:sz w:val="18"/>
                <w:szCs w:val="18"/>
              </w:rPr>
              <w:t xml:space="preserve">900. </w:t>
            </w:r>
            <w:r>
              <w:rPr>
                <w:color w:val="000000"/>
                <w:spacing w:val="0"/>
                <w:w w:val="100"/>
                <w:position w:val="0"/>
                <w:sz w:val="18"/>
                <w:szCs w:val="18"/>
              </w:rPr>
              <w:t>05</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1,295, 337, </w:t>
            </w:r>
            <w:r>
              <w:rPr>
                <w:color w:val="000000"/>
                <w:spacing w:val="0"/>
                <w:w w:val="100"/>
                <w:position w:val="0"/>
                <w:sz w:val="18"/>
                <w:szCs w:val="18"/>
              </w:rPr>
              <w:t xml:space="preserve">976. </w:t>
            </w:r>
            <w:r>
              <w:rPr>
                <w:color w:val="000000"/>
                <w:spacing w:val="0"/>
                <w:w w:val="100"/>
                <w:position w:val="0"/>
                <w:sz w:val="18"/>
                <w:szCs w:val="18"/>
              </w:rPr>
              <w:t>19</w:t>
            </w:r>
          </w:p>
        </w:tc>
      </w:tr>
    </w:tbl>
    <w:p>
      <w:pPr>
        <w:widowControl w:val="0"/>
        <w:spacing w:after="719" w:line="1" w:lineRule="exact"/>
      </w:pPr>
    </w:p>
    <w:p>
      <w:pPr>
        <w:pStyle w:val="Style21"/>
        <w:keepNext/>
        <w:keepLines/>
        <w:widowControl w:val="0"/>
        <w:shd w:val="clear" w:color="auto" w:fill="auto"/>
        <w:bidi w:val="0"/>
        <w:spacing w:before="0" w:after="100" w:line="240" w:lineRule="auto"/>
        <w:ind w:left="1460" w:right="0" w:firstLine="0"/>
        <w:jc w:val="both"/>
      </w:pPr>
      <w:bookmarkStart w:id="1310" w:name="bookmark1310"/>
      <w:bookmarkStart w:id="1311" w:name="bookmark1311"/>
      <w:bookmarkStart w:id="1312" w:name="bookmark1312"/>
      <w:bookmarkStart w:id="1313" w:name="bookmark1313"/>
      <w:r>
        <w:rPr>
          <w:color w:val="000000"/>
          <w:spacing w:val="0"/>
          <w:w w:val="100"/>
          <w:position w:val="0"/>
        </w:rPr>
        <w:t>6</w:t>
      </w:r>
      <w:bookmarkEnd w:id="1312"/>
      <w:r>
        <w:rPr>
          <w:color w:val="000000"/>
          <w:spacing w:val="0"/>
          <w:w w:val="100"/>
          <w:position w:val="0"/>
        </w:rPr>
        <w:t>1、营业收入和营业成本</w:t>
      </w:r>
      <w:bookmarkEnd w:id="1310"/>
      <w:bookmarkEnd w:id="1311"/>
      <w:bookmarkEnd w:id="1313"/>
    </w:p>
    <w:p>
      <w:pPr>
        <w:pStyle w:val="Style28"/>
        <w:keepNext w:val="0"/>
        <w:keepLines w:val="0"/>
        <w:widowControl w:val="0"/>
        <w:shd w:val="clear" w:color="auto" w:fill="auto"/>
        <w:bidi w:val="0"/>
        <w:spacing w:before="0" w:after="0" w:line="240" w:lineRule="auto"/>
        <w:ind w:left="29"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26"/>
        <w:gridCol w:w="1896"/>
        <w:gridCol w:w="1858"/>
        <w:gridCol w:w="1896"/>
        <w:gridCol w:w="1867"/>
      </w:tblGrid>
      <w:tr>
        <w:trPr>
          <w:trHeight w:val="28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2,164, 533, </w:t>
            </w:r>
            <w:r>
              <w:rPr>
                <w:color w:val="000000"/>
                <w:spacing w:val="0"/>
                <w:w w:val="100"/>
                <w:position w:val="0"/>
                <w:sz w:val="18"/>
                <w:szCs w:val="18"/>
              </w:rPr>
              <w:t xml:space="preserve">878. </w:t>
            </w:r>
            <w:r>
              <w:rPr>
                <w:color w:val="000000"/>
                <w:spacing w:val="0"/>
                <w:w w:val="100"/>
                <w:position w:val="0"/>
                <w:sz w:val="18"/>
                <w:szCs w:val="18"/>
              </w:rPr>
              <w:t>52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98,064,644.83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2,218, </w:t>
            </w:r>
            <w:r>
              <w:rPr>
                <w:color w:val="000000"/>
                <w:spacing w:val="0"/>
                <w:w w:val="100"/>
                <w:position w:val="0"/>
                <w:sz w:val="18"/>
                <w:szCs w:val="18"/>
              </w:rPr>
              <w:t>725,210.81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161,791,746.61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5,632, </w:t>
            </w:r>
            <w:r>
              <w:rPr>
                <w:color w:val="000000"/>
                <w:spacing w:val="0"/>
                <w:w w:val="100"/>
                <w:position w:val="0"/>
                <w:sz w:val="18"/>
                <w:szCs w:val="18"/>
              </w:rPr>
              <w:t xml:space="preserve">307. </w:t>
            </w:r>
            <w:r>
              <w:rPr>
                <w:color w:val="000000"/>
                <w:spacing w:val="0"/>
                <w:w w:val="100"/>
                <w:position w:val="0"/>
                <w:sz w:val="18"/>
                <w:szCs w:val="18"/>
              </w:rPr>
              <w:t>60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1,434, </w:t>
            </w:r>
            <w:r>
              <w:rPr>
                <w:color w:val="000000"/>
                <w:spacing w:val="0"/>
                <w:w w:val="100"/>
                <w:position w:val="0"/>
                <w:sz w:val="18"/>
                <w:szCs w:val="18"/>
              </w:rPr>
              <w:t xml:space="preserve">165. </w:t>
            </w:r>
            <w:r>
              <w:rPr>
                <w:color w:val="000000"/>
                <w:spacing w:val="0"/>
                <w:w w:val="100"/>
                <w:position w:val="0"/>
                <w:sz w:val="18"/>
                <w:szCs w:val="18"/>
              </w:rPr>
              <w:t>88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6,807, </w:t>
            </w:r>
            <w:r>
              <w:rPr>
                <w:color w:val="000000"/>
                <w:spacing w:val="0"/>
                <w:w w:val="100"/>
                <w:position w:val="0"/>
                <w:sz w:val="18"/>
                <w:szCs w:val="18"/>
              </w:rPr>
              <w:t>196.66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982,325.44</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2,170, 166, </w:t>
            </w:r>
            <w:r>
              <w:rPr>
                <w:color w:val="000000"/>
                <w:spacing w:val="0"/>
                <w:w w:val="100"/>
                <w:position w:val="0"/>
                <w:sz w:val="18"/>
                <w:szCs w:val="18"/>
              </w:rPr>
              <w:t xml:space="preserve">186. </w:t>
            </w:r>
            <w:r>
              <w:rPr>
                <w:color w:val="000000"/>
                <w:spacing w:val="0"/>
                <w:w w:val="100"/>
                <w:position w:val="0"/>
                <w:sz w:val="18"/>
                <w:szCs w:val="18"/>
              </w:rPr>
              <w:t>12</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99,498,810.71</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2,225, 532, </w:t>
            </w:r>
            <w:r>
              <w:rPr>
                <w:color w:val="000000"/>
                <w:spacing w:val="0"/>
                <w:w w:val="100"/>
                <w:position w:val="0"/>
                <w:sz w:val="18"/>
                <w:szCs w:val="18"/>
              </w:rPr>
              <w:t xml:space="preserve">407. </w:t>
            </w:r>
            <w:r>
              <w:rPr>
                <w:color w:val="000000"/>
                <w:spacing w:val="0"/>
                <w:w w:val="100"/>
                <w:position w:val="0"/>
                <w:sz w:val="18"/>
                <w:szCs w:val="18"/>
              </w:rPr>
              <w:t>47</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162,774,072.05</w:t>
            </w:r>
          </w:p>
        </w:tc>
      </w:tr>
    </w:tbl>
    <w:p>
      <w:pPr>
        <w:widowControl w:val="0"/>
        <w:spacing w:after="339" w:line="1" w:lineRule="exact"/>
      </w:pPr>
    </w:p>
    <w:p>
      <w:pPr>
        <w:pStyle w:val="Style21"/>
        <w:keepNext/>
        <w:keepLines/>
        <w:widowControl w:val="0"/>
        <w:shd w:val="clear" w:color="auto" w:fill="auto"/>
        <w:bidi w:val="0"/>
        <w:spacing w:before="0" w:after="100" w:line="240" w:lineRule="auto"/>
        <w:ind w:left="1460" w:right="0" w:firstLine="0"/>
        <w:jc w:val="both"/>
      </w:pPr>
      <w:bookmarkStart w:id="1314" w:name="bookmark1314"/>
      <w:bookmarkStart w:id="1315" w:name="bookmark1315"/>
      <w:bookmarkStart w:id="1316" w:name="bookmark1316"/>
      <w:bookmarkStart w:id="1317" w:name="bookmark1317"/>
      <w:r>
        <w:rPr>
          <w:color w:val="000000"/>
          <w:spacing w:val="0"/>
          <w:w w:val="100"/>
          <w:position w:val="0"/>
        </w:rPr>
        <w:t>6</w:t>
      </w:r>
      <w:bookmarkEnd w:id="1316"/>
      <w:r>
        <w:rPr>
          <w:color w:val="000000"/>
          <w:spacing w:val="0"/>
          <w:w w:val="100"/>
          <w:position w:val="0"/>
        </w:rPr>
        <w:t>2、税金及附加</w:t>
      </w:r>
      <w:bookmarkEnd w:id="1314"/>
      <w:bookmarkEnd w:id="1315"/>
      <w:bookmarkEnd w:id="1317"/>
    </w:p>
    <w:p>
      <w:pPr>
        <w:pStyle w:val="Style11"/>
        <w:keepNext w:val="0"/>
        <w:keepLines w:val="0"/>
        <w:widowControl w:val="0"/>
        <w:shd w:val="clear" w:color="auto" w:fill="auto"/>
        <w:bidi w:val="0"/>
        <w:spacing w:before="0" w:after="100" w:line="240" w:lineRule="auto"/>
        <w:ind w:left="1460" w:right="0" w:firstLine="0"/>
        <w:jc w:val="both"/>
        <w:sectPr>
          <w:headerReference w:type="default" r:id="rId145"/>
          <w:footerReference w:type="default" r:id="rId146"/>
          <w:headerReference w:type="even" r:id="rId147"/>
          <w:footerReference w:type="even" r:id="rId148"/>
          <w:footnotePr>
            <w:pos w:val="pageBottom"/>
            <w:numFmt w:val="decimal"/>
            <w:numRestart w:val="continuous"/>
          </w:footnotePr>
          <w:pgSz w:w="11900" w:h="16840"/>
          <w:pgMar w:top="1751" w:right="118" w:bottom="1524" w:left="287" w:header="0" w:footer="3" w:gutter="0"/>
          <w:cols w:space="720"/>
          <w:noEndnote/>
          <w:rtlGutter w:val="0"/>
          <w:docGrid w:linePitch="360"/>
        </w:sectPr>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70"/>
        <w:gridCol w:w="3014"/>
        <w:gridCol w:w="3029"/>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 xml:space="preserve">6,285,114. </w:t>
            </w:r>
            <w:r>
              <w:rPr>
                <w:color w:val="000000"/>
                <w:spacing w:val="0"/>
                <w:w w:val="100"/>
                <w:position w:val="0"/>
                <w:sz w:val="18"/>
                <w:szCs w:val="18"/>
              </w:rPr>
              <w:t>87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20" w:right="0" w:firstLine="0"/>
              <w:jc w:val="both"/>
              <w:rPr>
                <w:sz w:val="18"/>
                <w:szCs w:val="18"/>
              </w:rPr>
            </w:pPr>
            <w:r>
              <w:rPr>
                <w:color w:val="000000"/>
                <w:spacing w:val="0"/>
                <w:w w:val="100"/>
                <w:position w:val="0"/>
                <w:sz w:val="18"/>
                <w:szCs w:val="18"/>
              </w:rPr>
              <w:t xml:space="preserve">7,049, </w:t>
            </w:r>
            <w:r>
              <w:rPr>
                <w:color w:val="000000"/>
                <w:spacing w:val="0"/>
                <w:w w:val="100"/>
                <w:position w:val="0"/>
                <w:sz w:val="18"/>
                <w:szCs w:val="18"/>
              </w:rPr>
              <w:t xml:space="preserve">397. </w:t>
            </w:r>
            <w:r>
              <w:rPr>
                <w:color w:val="000000"/>
                <w:spacing w:val="0"/>
                <w:w w:val="100"/>
                <w:position w:val="0"/>
                <w:sz w:val="18"/>
                <w:szCs w:val="18"/>
              </w:rPr>
              <w:t>74</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16,884,226.34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16,040,385.26</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 xml:space="preserve">7,296, </w:t>
            </w:r>
            <w:r>
              <w:rPr>
                <w:color w:val="000000"/>
                <w:spacing w:val="0"/>
                <w:w w:val="100"/>
                <w:position w:val="0"/>
                <w:sz w:val="18"/>
                <w:szCs w:val="18"/>
              </w:rPr>
              <w:t xml:space="preserve">700. </w:t>
            </w:r>
            <w:r>
              <w:rPr>
                <w:color w:val="000000"/>
                <w:spacing w:val="0"/>
                <w:w w:val="100"/>
                <w:position w:val="0"/>
                <w:sz w:val="18"/>
                <w:szCs w:val="18"/>
              </w:rPr>
              <w:t>65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20" w:right="0" w:firstLine="0"/>
              <w:jc w:val="both"/>
              <w:rPr>
                <w:sz w:val="18"/>
                <w:szCs w:val="18"/>
              </w:rPr>
            </w:pPr>
            <w:r>
              <w:rPr>
                <w:color w:val="000000"/>
                <w:spacing w:val="0"/>
                <w:w w:val="100"/>
                <w:position w:val="0"/>
                <w:sz w:val="18"/>
                <w:szCs w:val="18"/>
              </w:rPr>
              <w:t xml:space="preserve">6,979, </w:t>
            </w:r>
            <w:r>
              <w:rPr>
                <w:color w:val="000000"/>
                <w:spacing w:val="0"/>
                <w:w w:val="100"/>
                <w:position w:val="0"/>
                <w:sz w:val="18"/>
                <w:szCs w:val="18"/>
              </w:rPr>
              <w:t xml:space="preserve">825. </w:t>
            </w:r>
            <w:r>
              <w:rPr>
                <w:color w:val="000000"/>
                <w:spacing w:val="0"/>
                <w:w w:val="100"/>
                <w:position w:val="0"/>
                <w:sz w:val="18"/>
                <w:szCs w:val="18"/>
              </w:rPr>
              <w:t>90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 xml:space="preserve">2,263, </w:t>
            </w:r>
            <w:r>
              <w:rPr>
                <w:color w:val="000000"/>
                <w:spacing w:val="0"/>
                <w:w w:val="100"/>
                <w:position w:val="0"/>
                <w:sz w:val="18"/>
                <w:szCs w:val="18"/>
              </w:rPr>
              <w:t xml:space="preserve">189. </w:t>
            </w:r>
            <w:r>
              <w:rPr>
                <w:color w:val="000000"/>
                <w:spacing w:val="0"/>
                <w:w w:val="100"/>
                <w:position w:val="0"/>
                <w:sz w:val="18"/>
                <w:szCs w:val="18"/>
              </w:rPr>
              <w:t>82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20" w:right="0" w:firstLine="0"/>
              <w:jc w:val="both"/>
              <w:rPr>
                <w:sz w:val="18"/>
                <w:szCs w:val="18"/>
              </w:rPr>
            </w:pPr>
            <w:r>
              <w:rPr>
                <w:color w:val="000000"/>
                <w:spacing w:val="0"/>
                <w:w w:val="100"/>
                <w:position w:val="0"/>
                <w:sz w:val="18"/>
                <w:szCs w:val="18"/>
              </w:rPr>
              <w:t xml:space="preserve">1,561, </w:t>
            </w:r>
            <w:r>
              <w:rPr>
                <w:color w:val="000000"/>
                <w:spacing w:val="0"/>
                <w:w w:val="100"/>
                <w:position w:val="0"/>
                <w:sz w:val="18"/>
                <w:szCs w:val="18"/>
              </w:rPr>
              <w:t>797.81</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185,614.45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897,352.76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20" w:right="0" w:firstLine="0"/>
              <w:jc w:val="both"/>
              <w:rPr>
                <w:sz w:val="18"/>
                <w:szCs w:val="18"/>
              </w:rPr>
            </w:pPr>
            <w:r>
              <w:rPr>
                <w:color w:val="000000"/>
                <w:spacing w:val="0"/>
                <w:w w:val="100"/>
                <w:position w:val="0"/>
                <w:sz w:val="18"/>
                <w:szCs w:val="18"/>
              </w:rPr>
              <w:t>2,567,869.73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491,123.01</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20" w:right="0" w:firstLine="0"/>
              <w:jc w:val="both"/>
              <w:rPr>
                <w:sz w:val="18"/>
                <w:szCs w:val="18"/>
              </w:rPr>
            </w:pPr>
            <w:r>
              <w:rPr>
                <w:color w:val="000000"/>
                <w:spacing w:val="0"/>
                <w:w w:val="100"/>
                <w:position w:val="0"/>
                <w:sz w:val="18"/>
                <w:szCs w:val="18"/>
              </w:rPr>
              <w:t>4,865,089.54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20" w:right="0" w:firstLine="0"/>
              <w:jc w:val="both"/>
              <w:rPr>
                <w:sz w:val="18"/>
                <w:szCs w:val="18"/>
              </w:rPr>
            </w:pPr>
            <w:r>
              <w:rPr>
                <w:color w:val="000000"/>
                <w:spacing w:val="0"/>
                <w:w w:val="100"/>
                <w:position w:val="0"/>
                <w:sz w:val="18"/>
                <w:szCs w:val="18"/>
              </w:rPr>
              <w:t xml:space="preserve">4,653,217. </w:t>
            </w:r>
            <w:r>
              <w:rPr>
                <w:color w:val="000000"/>
                <w:spacing w:val="0"/>
                <w:w w:val="100"/>
                <w:position w:val="0"/>
                <w:sz w:val="18"/>
                <w:szCs w:val="18"/>
              </w:rPr>
              <w:t>29</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1,500. </w:t>
            </w:r>
            <w:r>
              <w:rPr>
                <w:color w:val="000000"/>
                <w:spacing w:val="0"/>
                <w:w w:val="100"/>
                <w:position w:val="0"/>
                <w:sz w:val="18"/>
                <w:szCs w:val="18"/>
              </w:rPr>
              <w:t>00</w:t>
            </w: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41,245,158.16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36,777,247.01</w:t>
            </w:r>
          </w:p>
        </w:tc>
      </w:tr>
    </w:tbl>
    <w:p>
      <w:pPr>
        <w:widowControl w:val="0"/>
        <w:spacing w:after="159" w:line="1" w:lineRule="exact"/>
      </w:pPr>
    </w:p>
    <w:p>
      <w:pPr>
        <w:pStyle w:val="Style11"/>
        <w:keepNext w:val="0"/>
        <w:keepLines w:val="0"/>
        <w:widowControl w:val="0"/>
        <w:shd w:val="clear" w:color="auto" w:fill="auto"/>
        <w:bidi w:val="0"/>
        <w:spacing w:before="0" w:after="0" w:line="410" w:lineRule="exact"/>
        <w:ind w:left="1460" w:right="0" w:firstLine="0"/>
        <w:jc w:val="left"/>
      </w:pPr>
      <w:r>
        <w:rPr>
          <w:color w:val="000000"/>
          <w:spacing w:val="0"/>
          <w:w w:val="100"/>
          <w:position w:val="0"/>
        </w:rPr>
        <w:t>其他说明：</w:t>
      </w:r>
    </w:p>
    <w:p>
      <w:pPr>
        <w:pStyle w:val="Style11"/>
        <w:keepNext w:val="0"/>
        <w:keepLines w:val="0"/>
        <w:widowControl w:val="0"/>
        <w:shd w:val="clear" w:color="auto" w:fill="auto"/>
        <w:bidi w:val="0"/>
        <w:spacing w:before="0" w:after="500" w:line="410" w:lineRule="exact"/>
        <w:ind w:left="1460" w:right="0" w:firstLine="460"/>
        <w:jc w:val="left"/>
      </w:pPr>
      <w:r>
        <w:rPr>
          <w:color w:val="000000"/>
          <w:spacing w:val="0"/>
          <w:w w:val="100"/>
          <w:position w:val="0"/>
        </w:rPr>
        <w:t>［注</w:t>
      </w:r>
      <w:r>
        <w:rPr>
          <w:color w:val="000000"/>
          <w:spacing w:val="0"/>
          <w:w w:val="100"/>
          <w:position w:val="0"/>
          <w:sz w:val="18"/>
          <w:szCs w:val="18"/>
        </w:rPr>
        <w:t>］：</w:t>
      </w:r>
      <w:r>
        <w:rPr>
          <w:color w:val="000000"/>
          <w:spacing w:val="0"/>
          <w:w w:val="100"/>
          <w:position w:val="0"/>
        </w:rPr>
        <w:t>根据财政部《增值税会计处理规定》（财会〔</w:t>
      </w:r>
      <w:r>
        <w:rPr>
          <w:color w:val="000000"/>
          <w:spacing w:val="0"/>
          <w:w w:val="100"/>
          <w:position w:val="0"/>
          <w:sz w:val="18"/>
          <w:szCs w:val="18"/>
        </w:rPr>
        <w:t>2016） 22</w:t>
      </w:r>
      <w:r>
        <w:rPr>
          <w:color w:val="000000"/>
          <w:spacing w:val="0"/>
          <w:w w:val="100"/>
          <w:position w:val="0"/>
        </w:rPr>
        <w:t>号）以及《关于〈增值税会计 处理规定〉有关问题的解读》</w:t>
      </w:r>
      <w:r>
        <w:rPr>
          <w:color w:val="000000"/>
          <w:spacing w:val="0"/>
          <w:w w:val="100"/>
          <w:position w:val="0"/>
          <w:sz w:val="18"/>
          <w:szCs w:val="18"/>
        </w:rPr>
        <w:t>，</w:t>
      </w:r>
      <w:r>
        <w:rPr>
          <w:color w:val="000000"/>
          <w:spacing w:val="0"/>
          <w:w w:val="100"/>
          <w:position w:val="0"/>
        </w:rPr>
        <w:t>本公司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5-12</w:t>
      </w:r>
      <w:r>
        <w:rPr>
          <w:color w:val="000000"/>
          <w:spacing w:val="0"/>
          <w:w w:val="100"/>
          <w:position w:val="0"/>
        </w:rPr>
        <w:t>月房产税、车船使用税、土地使用税和印花税 的发生额列报于“税金及附加”项目，</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月之前的发生额仍列报于“管理费用”项目。</w:t>
      </w:r>
    </w:p>
    <w:p>
      <w:pPr>
        <w:pStyle w:val="Style21"/>
        <w:keepNext/>
        <w:keepLines/>
        <w:widowControl w:val="0"/>
        <w:shd w:val="clear" w:color="auto" w:fill="auto"/>
        <w:bidi w:val="0"/>
        <w:spacing w:before="0" w:after="120" w:line="240" w:lineRule="auto"/>
        <w:ind w:left="1460" w:right="0" w:firstLine="0"/>
        <w:jc w:val="left"/>
      </w:pPr>
      <w:bookmarkStart w:id="1318" w:name="bookmark1318"/>
      <w:bookmarkStart w:id="1319" w:name="bookmark1319"/>
      <w:bookmarkStart w:id="1320" w:name="bookmark1320"/>
      <w:bookmarkStart w:id="1321" w:name="bookmark1321"/>
      <w:r>
        <w:rPr>
          <w:color w:val="000000"/>
          <w:spacing w:val="0"/>
          <w:w w:val="100"/>
          <w:position w:val="0"/>
        </w:rPr>
        <w:t>6</w:t>
      </w:r>
      <w:bookmarkEnd w:id="1320"/>
      <w:r>
        <w:rPr>
          <w:color w:val="000000"/>
          <w:spacing w:val="0"/>
          <w:w w:val="100"/>
          <w:position w:val="0"/>
        </w:rPr>
        <w:t>3、销售费用</w:t>
      </w:r>
      <w:bookmarkEnd w:id="1318"/>
      <w:bookmarkEnd w:id="1319"/>
      <w:bookmarkEnd w:id="1321"/>
    </w:p>
    <w:p>
      <w:pPr>
        <w:pStyle w:val="Style11"/>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36"/>
        <w:gridCol w:w="2861"/>
        <w:gridCol w:w="2866"/>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395,257,294.80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376,834,788.99</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98,980,296.25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66,245,717.25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市场推广宣传费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64,254,645.26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63,590,948.20</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项目咨询费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80,433,578.14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59,831,520.09</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办公经费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3,527, </w:t>
            </w:r>
            <w:r>
              <w:rPr>
                <w:color w:val="000000"/>
                <w:spacing w:val="0"/>
                <w:w w:val="100"/>
                <w:position w:val="0"/>
                <w:sz w:val="18"/>
                <w:szCs w:val="18"/>
              </w:rPr>
              <w:t xml:space="preserve">831. </w:t>
            </w:r>
            <w:r>
              <w:rPr>
                <w:color w:val="000000"/>
                <w:spacing w:val="0"/>
                <w:w w:val="100"/>
                <w:position w:val="0"/>
                <w:sz w:val="18"/>
                <w:szCs w:val="18"/>
              </w:rPr>
              <w:t>41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3,367, </w:t>
            </w:r>
            <w:r>
              <w:rPr>
                <w:color w:val="000000"/>
                <w:spacing w:val="0"/>
                <w:w w:val="100"/>
                <w:position w:val="0"/>
                <w:sz w:val="18"/>
                <w:szCs w:val="18"/>
              </w:rPr>
              <w:t xml:space="preserve">682. </w:t>
            </w:r>
            <w:r>
              <w:rPr>
                <w:color w:val="000000"/>
                <w:spacing w:val="0"/>
                <w:w w:val="100"/>
                <w:position w:val="0"/>
                <w:sz w:val="18"/>
                <w:szCs w:val="18"/>
              </w:rPr>
              <w:t>76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5,517, </w:t>
            </w:r>
            <w:r>
              <w:rPr>
                <w:color w:val="000000"/>
                <w:spacing w:val="0"/>
                <w:w w:val="100"/>
                <w:position w:val="0"/>
                <w:sz w:val="18"/>
                <w:szCs w:val="18"/>
              </w:rPr>
              <w:t xml:space="preserve">820. </w:t>
            </w:r>
            <w:r>
              <w:rPr>
                <w:color w:val="000000"/>
                <w:spacing w:val="0"/>
                <w:w w:val="100"/>
                <w:position w:val="0"/>
                <w:sz w:val="18"/>
                <w:szCs w:val="18"/>
              </w:rPr>
              <w:t>82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3,105, </w:t>
            </w:r>
            <w:r>
              <w:rPr>
                <w:color w:val="000000"/>
                <w:spacing w:val="0"/>
                <w:w w:val="100"/>
                <w:position w:val="0"/>
                <w:sz w:val="18"/>
                <w:szCs w:val="18"/>
              </w:rPr>
              <w:t xml:space="preserve">999. </w:t>
            </w:r>
            <w:r>
              <w:rPr>
                <w:color w:val="000000"/>
                <w:spacing w:val="0"/>
                <w:w w:val="100"/>
                <w:position w:val="0"/>
                <w:sz w:val="18"/>
                <w:szCs w:val="18"/>
              </w:rPr>
              <w:t>83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12,460,423.24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6,951, </w:t>
            </w:r>
            <w:r>
              <w:rPr>
                <w:color w:val="000000"/>
                <w:spacing w:val="0"/>
                <w:w w:val="100"/>
                <w:position w:val="0"/>
                <w:sz w:val="18"/>
                <w:szCs w:val="18"/>
              </w:rPr>
              <w:t xml:space="preserve">491. </w:t>
            </w:r>
            <w:r>
              <w:rPr>
                <w:color w:val="000000"/>
                <w:spacing w:val="0"/>
                <w:w w:val="100"/>
                <w:position w:val="0"/>
                <w:sz w:val="18"/>
                <w:szCs w:val="18"/>
              </w:rPr>
              <w:t>53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1,796,611.66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1,458, </w:t>
            </w:r>
            <w:r>
              <w:rPr>
                <w:color w:val="000000"/>
                <w:spacing w:val="0"/>
                <w:w w:val="100"/>
                <w:position w:val="0"/>
                <w:sz w:val="18"/>
                <w:szCs w:val="18"/>
              </w:rPr>
              <w:t xml:space="preserve">270. </w:t>
            </w:r>
            <w:r>
              <w:rPr>
                <w:color w:val="000000"/>
                <w:spacing w:val="0"/>
                <w:w w:val="100"/>
                <w:position w:val="0"/>
                <w:sz w:val="18"/>
                <w:szCs w:val="18"/>
              </w:rPr>
              <w:t>82</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786,790.92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432,786.75</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663,015,292.50</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581,819,206.22</w:t>
            </w:r>
          </w:p>
        </w:tc>
      </w:tr>
    </w:tbl>
    <w:p>
      <w:pPr>
        <w:widowControl w:val="0"/>
        <w:spacing w:after="399" w:line="1" w:lineRule="exact"/>
      </w:pPr>
    </w:p>
    <w:p>
      <w:pPr>
        <w:pStyle w:val="Style21"/>
        <w:keepNext/>
        <w:keepLines/>
        <w:widowControl w:val="0"/>
        <w:shd w:val="clear" w:color="auto" w:fill="auto"/>
        <w:bidi w:val="0"/>
        <w:spacing w:before="0" w:after="120" w:line="240" w:lineRule="auto"/>
        <w:ind w:left="1460" w:right="0" w:firstLine="0"/>
        <w:jc w:val="left"/>
      </w:pPr>
      <w:bookmarkStart w:id="1322" w:name="bookmark1322"/>
      <w:bookmarkStart w:id="1323" w:name="bookmark1323"/>
      <w:bookmarkStart w:id="1324" w:name="bookmark1324"/>
      <w:bookmarkStart w:id="1325" w:name="bookmark1325"/>
      <w:r>
        <w:rPr>
          <w:color w:val="000000"/>
          <w:spacing w:val="0"/>
          <w:w w:val="100"/>
          <w:position w:val="0"/>
        </w:rPr>
        <w:t>6</w:t>
      </w:r>
      <w:bookmarkEnd w:id="1324"/>
      <w:r>
        <w:rPr>
          <w:color w:val="000000"/>
          <w:spacing w:val="0"/>
          <w:w w:val="100"/>
          <w:position w:val="0"/>
        </w:rPr>
        <w:t>4、管理费用</w:t>
      </w:r>
      <w:bookmarkEnd w:id="1322"/>
      <w:bookmarkEnd w:id="1323"/>
      <w:bookmarkEnd w:id="1325"/>
    </w:p>
    <w:p>
      <w:pPr>
        <w:pStyle w:val="Style11"/>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08"/>
        <w:gridCol w:w="2606"/>
        <w:gridCol w:w="2448"/>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892,875,114.59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661,537,575.77</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85,428,420.78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78,301,537.12</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70,715,068.95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76,535,697.11</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69,168,750.82</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58,078,109.90</w:t>
            </w:r>
          </w:p>
        </w:tc>
      </w:tr>
    </w:tbl>
    <w:p>
      <w:pPr>
        <w:spacing w:lineRule="exact" w:line="1"/>
        <w:rPr>
          <w:sz w:val="2"/>
          <w:szCs w:val="2"/>
        </w:rPr>
      </w:pPr>
      <w:r>
        <w:br w:type="page"/>
      </w:r>
    </w:p>
    <w:tbl>
      <w:tblPr>
        <w:tblOverlap w:val="never"/>
        <w:jc w:val="center"/>
        <w:tblLayout w:type="fixed"/>
      </w:tblPr>
      <w:tblGrid>
        <w:gridCol w:w="4008"/>
        <w:gridCol w:w="2606"/>
        <w:gridCol w:w="2448"/>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55,316,000.40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49,878,415.09</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项目咨询费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52,317,670.86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44,901,858.52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办公经费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55,294,377.62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36,792,332.43</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28,560,164.25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25,977,569.30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9,155, </w:t>
            </w:r>
            <w:r>
              <w:rPr>
                <w:color w:val="000000"/>
                <w:spacing w:val="0"/>
                <w:w w:val="100"/>
                <w:position w:val="0"/>
                <w:sz w:val="18"/>
                <w:szCs w:val="18"/>
              </w:rPr>
              <w:t xml:space="preserve">065. </w:t>
            </w:r>
            <w:r>
              <w:rPr>
                <w:color w:val="000000"/>
                <w:spacing w:val="0"/>
                <w:w w:val="100"/>
                <w:position w:val="0"/>
                <w:sz w:val="18"/>
                <w:szCs w:val="18"/>
              </w:rPr>
              <w:t>60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7,964, </w:t>
            </w:r>
            <w:r>
              <w:rPr>
                <w:color w:val="000000"/>
                <w:spacing w:val="0"/>
                <w:w w:val="100"/>
                <w:position w:val="0"/>
                <w:sz w:val="18"/>
                <w:szCs w:val="18"/>
              </w:rPr>
              <w:t xml:space="preserve">230. </w:t>
            </w:r>
            <w:r>
              <w:rPr>
                <w:color w:val="000000"/>
                <w:spacing w:val="0"/>
                <w:w w:val="100"/>
                <w:position w:val="0"/>
                <w:sz w:val="18"/>
                <w:szCs w:val="18"/>
              </w:rPr>
              <w:t>22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6,138, </w:t>
            </w:r>
            <w:r>
              <w:rPr>
                <w:color w:val="000000"/>
                <w:spacing w:val="0"/>
                <w:w w:val="100"/>
                <w:position w:val="0"/>
                <w:sz w:val="18"/>
                <w:szCs w:val="18"/>
              </w:rPr>
              <w:t xml:space="preserve">692. </w:t>
            </w:r>
            <w:r>
              <w:rPr>
                <w:color w:val="000000"/>
                <w:spacing w:val="0"/>
                <w:w w:val="100"/>
                <w:position w:val="0"/>
                <w:sz w:val="18"/>
                <w:szCs w:val="18"/>
              </w:rPr>
              <w:t>39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6,842, </w:t>
            </w:r>
            <w:r>
              <w:rPr>
                <w:color w:val="000000"/>
                <w:spacing w:val="0"/>
                <w:w w:val="100"/>
                <w:position w:val="0"/>
                <w:sz w:val="18"/>
                <w:szCs w:val="18"/>
              </w:rPr>
              <w:t xml:space="preserve">593. </w:t>
            </w:r>
            <w:r>
              <w:rPr>
                <w:color w:val="000000"/>
                <w:spacing w:val="0"/>
                <w:w w:val="100"/>
                <w:position w:val="0"/>
                <w:sz w:val="18"/>
                <w:szCs w:val="18"/>
              </w:rPr>
              <w:t>64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5,818, </w:t>
            </w:r>
            <w:r>
              <w:rPr>
                <w:color w:val="000000"/>
                <w:spacing w:val="0"/>
                <w:w w:val="100"/>
                <w:position w:val="0"/>
                <w:sz w:val="18"/>
                <w:szCs w:val="18"/>
              </w:rPr>
              <w:t xml:space="preserve">683. </w:t>
            </w:r>
            <w:r>
              <w:rPr>
                <w:color w:val="000000"/>
                <w:spacing w:val="0"/>
                <w:w w:val="100"/>
                <w:position w:val="0"/>
                <w:sz w:val="18"/>
                <w:szCs w:val="18"/>
              </w:rPr>
              <w:t>66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4,386, </w:t>
            </w:r>
            <w:r>
              <w:rPr>
                <w:color w:val="000000"/>
                <w:spacing w:val="0"/>
                <w:w w:val="100"/>
                <w:position w:val="0"/>
                <w:sz w:val="18"/>
                <w:szCs w:val="18"/>
              </w:rPr>
              <w:t xml:space="preserve">260. </w:t>
            </w:r>
            <w:r>
              <w:rPr>
                <w:color w:val="000000"/>
                <w:spacing w:val="0"/>
                <w:w w:val="100"/>
                <w:position w:val="0"/>
                <w:sz w:val="18"/>
                <w:szCs w:val="18"/>
              </w:rPr>
              <w:t>10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2,991,574. </w:t>
            </w:r>
            <w:r>
              <w:rPr>
                <w:color w:val="000000"/>
                <w:spacing w:val="0"/>
                <w:w w:val="100"/>
                <w:position w:val="0"/>
                <w:sz w:val="18"/>
                <w:szCs w:val="18"/>
              </w:rPr>
              <w:t>97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3,877, </w:t>
            </w:r>
            <w:r>
              <w:rPr>
                <w:color w:val="000000"/>
                <w:spacing w:val="0"/>
                <w:w w:val="100"/>
                <w:position w:val="0"/>
                <w:sz w:val="18"/>
                <w:szCs w:val="18"/>
              </w:rPr>
              <w:t xml:space="preserve">144. </w:t>
            </w:r>
            <w:r>
              <w:rPr>
                <w:color w:val="000000"/>
                <w:spacing w:val="0"/>
                <w:w w:val="100"/>
                <w:position w:val="0"/>
                <w:sz w:val="18"/>
                <w:szCs w:val="18"/>
              </w:rPr>
              <w:t>72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1,059, </w:t>
            </w:r>
            <w:r>
              <w:rPr>
                <w:color w:val="000000"/>
                <w:spacing w:val="0"/>
                <w:w w:val="100"/>
                <w:position w:val="0"/>
                <w:sz w:val="18"/>
                <w:szCs w:val="18"/>
              </w:rPr>
              <w:t xml:space="preserve">888. </w:t>
            </w:r>
            <w:r>
              <w:rPr>
                <w:color w:val="000000"/>
                <w:spacing w:val="0"/>
                <w:w w:val="100"/>
                <w:position w:val="0"/>
                <w:sz w:val="18"/>
                <w:szCs w:val="18"/>
              </w:rPr>
              <w:t>47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2,531,224. </w:t>
            </w:r>
            <w:r>
              <w:rPr>
                <w:color w:val="000000"/>
                <w:spacing w:val="0"/>
                <w:w w:val="100"/>
                <w:position w:val="0"/>
                <w:sz w:val="18"/>
                <w:szCs w:val="18"/>
              </w:rPr>
              <w:t>05</w:t>
            </w:r>
          </w:p>
        </w:tc>
      </w:tr>
      <w:tr>
        <w:trPr>
          <w:trHeight w:val="28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1,334, 839, </w:t>
            </w:r>
            <w:r>
              <w:rPr>
                <w:color w:val="000000"/>
                <w:spacing w:val="0"/>
                <w:w w:val="100"/>
                <w:position w:val="0"/>
                <w:sz w:val="18"/>
                <w:szCs w:val="18"/>
              </w:rPr>
              <w:t xml:space="preserve">473. </w:t>
            </w:r>
            <w:r>
              <w:rPr>
                <w:color w:val="000000"/>
                <w:spacing w:val="0"/>
                <w:w w:val="100"/>
                <w:position w:val="0"/>
                <w:sz w:val="18"/>
                <w:szCs w:val="18"/>
              </w:rPr>
              <w:t>36</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1,057, 604, </w:t>
            </w:r>
            <w:r>
              <w:rPr>
                <w:color w:val="000000"/>
                <w:spacing w:val="0"/>
                <w:w w:val="100"/>
                <w:position w:val="0"/>
                <w:sz w:val="18"/>
                <w:szCs w:val="18"/>
              </w:rPr>
              <w:t xml:space="preserve">547. </w:t>
            </w:r>
            <w:r>
              <w:rPr>
                <w:color w:val="000000"/>
                <w:spacing w:val="0"/>
                <w:w w:val="100"/>
                <w:position w:val="0"/>
                <w:sz w:val="18"/>
                <w:szCs w:val="18"/>
              </w:rPr>
              <w:t>97</w:t>
            </w:r>
          </w:p>
        </w:tc>
      </w:tr>
    </w:tbl>
    <w:p>
      <w:pPr>
        <w:widowControl w:val="0"/>
        <w:spacing w:after="599" w:line="1" w:lineRule="exact"/>
      </w:pPr>
    </w:p>
    <w:p>
      <w:pPr>
        <w:pStyle w:val="Style21"/>
        <w:keepNext/>
        <w:keepLines/>
        <w:widowControl w:val="0"/>
        <w:shd w:val="clear" w:color="auto" w:fill="auto"/>
        <w:bidi w:val="0"/>
        <w:spacing w:before="0" w:after="120" w:line="240" w:lineRule="auto"/>
        <w:ind w:left="1500" w:right="0" w:firstLine="0"/>
        <w:jc w:val="both"/>
      </w:pPr>
      <w:bookmarkStart w:id="1326" w:name="bookmark1326"/>
      <w:bookmarkStart w:id="1327" w:name="bookmark1327"/>
      <w:bookmarkStart w:id="1328" w:name="bookmark1328"/>
      <w:bookmarkStart w:id="1329" w:name="bookmark1329"/>
      <w:r>
        <w:rPr>
          <w:color w:val="000000"/>
          <w:spacing w:val="0"/>
          <w:w w:val="100"/>
          <w:position w:val="0"/>
        </w:rPr>
        <w:t>6</w:t>
      </w:r>
      <w:bookmarkEnd w:id="1328"/>
      <w:r>
        <w:rPr>
          <w:color w:val="000000"/>
          <w:spacing w:val="0"/>
          <w:w w:val="100"/>
          <w:position w:val="0"/>
        </w:rPr>
        <w:t>5、财务费用</w:t>
      </w:r>
      <w:bookmarkEnd w:id="1326"/>
      <w:bookmarkEnd w:id="1327"/>
      <w:bookmarkEnd w:id="1329"/>
    </w:p>
    <w:p>
      <w:pPr>
        <w:pStyle w:val="Style11"/>
        <w:keepNext w:val="0"/>
        <w:keepLines w:val="0"/>
        <w:widowControl w:val="0"/>
        <w:shd w:val="clear" w:color="auto" w:fill="auto"/>
        <w:bidi w:val="0"/>
        <w:spacing w:before="0" w:after="40" w:line="240" w:lineRule="auto"/>
        <w:ind w:left="1500" w:right="0" w:firstLine="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08"/>
        <w:gridCol w:w="2606"/>
        <w:gridCol w:w="2448"/>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-1,756,691.63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-3,878,351.68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汇兑净损益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237,867.95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10,713.85</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562,022.52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287,380.68</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-956,801.16</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-3,580,257.15</w:t>
            </w:r>
          </w:p>
        </w:tc>
      </w:tr>
    </w:tbl>
    <w:p>
      <w:pPr>
        <w:widowControl w:val="0"/>
        <w:spacing w:after="599" w:line="1" w:lineRule="exact"/>
      </w:pPr>
    </w:p>
    <w:p>
      <w:pPr>
        <w:pStyle w:val="Style21"/>
        <w:keepNext/>
        <w:keepLines/>
        <w:widowControl w:val="0"/>
        <w:shd w:val="clear" w:color="auto" w:fill="auto"/>
        <w:bidi w:val="0"/>
        <w:spacing w:before="0" w:after="120" w:line="240" w:lineRule="auto"/>
        <w:ind w:left="1500" w:right="0" w:firstLine="0"/>
        <w:jc w:val="both"/>
      </w:pPr>
      <w:bookmarkStart w:id="1330" w:name="bookmark1330"/>
      <w:bookmarkStart w:id="1331" w:name="bookmark1331"/>
      <w:bookmarkStart w:id="1332" w:name="bookmark1332"/>
      <w:bookmarkStart w:id="1333" w:name="bookmark1333"/>
      <w:r>
        <w:rPr>
          <w:color w:val="000000"/>
          <w:spacing w:val="0"/>
          <w:w w:val="100"/>
          <w:position w:val="0"/>
        </w:rPr>
        <w:t>6</w:t>
      </w:r>
      <w:bookmarkEnd w:id="1332"/>
      <w:r>
        <w:rPr>
          <w:color w:val="000000"/>
          <w:spacing w:val="0"/>
          <w:w w:val="100"/>
          <w:position w:val="0"/>
        </w:rPr>
        <w:t>6、资产减值损失</w:t>
      </w:r>
      <w:bookmarkEnd w:id="1330"/>
      <w:bookmarkEnd w:id="1331"/>
      <w:bookmarkEnd w:id="1333"/>
    </w:p>
    <w:p>
      <w:pPr>
        <w:pStyle w:val="Style11"/>
        <w:keepNext w:val="0"/>
        <w:keepLines w:val="0"/>
        <w:widowControl w:val="0"/>
        <w:shd w:val="clear" w:color="auto" w:fill="auto"/>
        <w:bidi w:val="0"/>
        <w:spacing w:before="0" w:after="40" w:line="240" w:lineRule="auto"/>
        <w:ind w:left="1500" w:right="0" w:firstLine="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3"/>
        <w:gridCol w:w="2573"/>
        <w:gridCol w:w="3086"/>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2,905, </w:t>
            </w:r>
            <w:r>
              <w:rPr>
                <w:color w:val="000000"/>
                <w:spacing w:val="0"/>
                <w:w w:val="100"/>
                <w:position w:val="0"/>
                <w:sz w:val="18"/>
                <w:szCs w:val="18"/>
              </w:rPr>
              <w:t>153.65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123,034,169.08</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1,232, </w:t>
            </w:r>
            <w:r>
              <w:rPr>
                <w:color w:val="000000"/>
                <w:spacing w:val="0"/>
                <w:w w:val="100"/>
                <w:position w:val="0"/>
                <w:sz w:val="18"/>
                <w:szCs w:val="18"/>
              </w:rPr>
              <w:t xml:space="preserve">765. </w:t>
            </w:r>
            <w:r>
              <w:rPr>
                <w:color w:val="000000"/>
                <w:spacing w:val="0"/>
                <w:w w:val="100"/>
                <w:position w:val="0"/>
                <w:sz w:val="18"/>
                <w:szCs w:val="18"/>
              </w:rPr>
              <w:t>49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959,438.64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三、可供出售金融资产减值损失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四、持有至到期投资减值损失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4,137, </w:t>
            </w:r>
            <w:r>
              <w:rPr>
                <w:color w:val="000000"/>
                <w:spacing w:val="0"/>
                <w:w w:val="100"/>
                <w:position w:val="0"/>
                <w:sz w:val="18"/>
                <w:szCs w:val="18"/>
              </w:rPr>
              <w:t xml:space="preserve">919. </w:t>
            </w:r>
            <w:r>
              <w:rPr>
                <w:color w:val="000000"/>
                <w:spacing w:val="0"/>
                <w:w w:val="100"/>
                <w:position w:val="0"/>
                <w:sz w:val="18"/>
                <w:szCs w:val="18"/>
              </w:rPr>
              <w:t>14</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123,993,607.72</w:t>
            </w:r>
          </w:p>
        </w:tc>
      </w:tr>
    </w:tbl>
    <w:p>
      <w:pPr>
        <w:widowControl w:val="0"/>
        <w:spacing w:after="379" w:line="1" w:lineRule="exact"/>
      </w:pPr>
    </w:p>
    <w:p>
      <w:pPr>
        <w:pStyle w:val="Style21"/>
        <w:keepNext/>
        <w:keepLines/>
        <w:widowControl w:val="0"/>
        <w:shd w:val="clear" w:color="auto" w:fill="auto"/>
        <w:bidi w:val="0"/>
        <w:spacing w:before="0" w:after="120" w:line="240" w:lineRule="auto"/>
        <w:ind w:left="1500" w:right="0" w:firstLine="0"/>
        <w:jc w:val="left"/>
      </w:pPr>
      <w:bookmarkStart w:id="1334" w:name="bookmark1334"/>
      <w:bookmarkStart w:id="1335" w:name="bookmark1335"/>
      <w:bookmarkStart w:id="1336" w:name="bookmark1336"/>
      <w:bookmarkStart w:id="1337" w:name="bookmark1337"/>
      <w:r>
        <w:rPr>
          <w:color w:val="000000"/>
          <w:spacing w:val="0"/>
          <w:w w:val="100"/>
          <w:position w:val="0"/>
        </w:rPr>
        <w:t>6</w:t>
      </w:r>
      <w:bookmarkEnd w:id="1336"/>
      <w:r>
        <w:rPr>
          <w:color w:val="000000"/>
          <w:spacing w:val="0"/>
          <w:w w:val="100"/>
          <w:position w:val="0"/>
        </w:rPr>
        <w:t>7、公允价值变动收益</w:t>
      </w:r>
      <w:bookmarkEnd w:id="1334"/>
      <w:bookmarkEnd w:id="1335"/>
      <w:bookmarkEnd w:id="1337"/>
    </w:p>
    <w:p>
      <w:pPr>
        <w:pStyle w:val="Style11"/>
        <w:keepNext w:val="0"/>
        <w:keepLines w:val="0"/>
        <w:widowControl w:val="0"/>
        <w:shd w:val="clear" w:color="auto" w:fill="auto"/>
        <w:bidi w:val="0"/>
        <w:spacing w:before="0" w:after="40" w:line="240" w:lineRule="auto"/>
        <w:ind w:left="1500" w:right="0" w:firstLine="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403"/>
        <w:gridCol w:w="2822"/>
        <w:gridCol w:w="2837"/>
      </w:tblGrid>
      <w:tr>
        <w:trPr>
          <w:trHeight w:val="298"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403"/>
        <w:gridCol w:w="2822"/>
        <w:gridCol w:w="2837"/>
      </w:tblGrid>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以公允价值计量的且其变动计入当 期损益的金融资产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-6,501,329.53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-1,824,177.73</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其中：衍生金融工具产生的公允价 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以公允价值计量的且其变动计入当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按公允价值计量的投资性房地产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-6,501,329.53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-1,824,177.73</w:t>
            </w:r>
          </w:p>
        </w:tc>
      </w:tr>
    </w:tbl>
    <w:p>
      <w:pPr>
        <w:widowControl w:val="0"/>
        <w:spacing w:after="379" w:line="1" w:lineRule="exact"/>
      </w:pPr>
    </w:p>
    <w:p>
      <w:pPr>
        <w:pStyle w:val="Style21"/>
        <w:keepNext/>
        <w:keepLines/>
        <w:widowControl w:val="0"/>
        <w:shd w:val="clear" w:color="auto" w:fill="auto"/>
        <w:bidi w:val="0"/>
        <w:spacing w:before="0" w:after="120" w:line="240" w:lineRule="auto"/>
        <w:ind w:left="1500" w:right="0" w:firstLine="0"/>
        <w:jc w:val="left"/>
      </w:pPr>
      <w:bookmarkStart w:id="1338" w:name="bookmark1338"/>
      <w:bookmarkStart w:id="1339" w:name="bookmark1339"/>
      <w:bookmarkStart w:id="1340" w:name="bookmark1340"/>
      <w:bookmarkStart w:id="1341" w:name="bookmark1341"/>
      <w:r>
        <w:rPr>
          <w:color w:val="000000"/>
          <w:spacing w:val="0"/>
          <w:w w:val="100"/>
          <w:position w:val="0"/>
        </w:rPr>
        <w:t>6</w:t>
      </w:r>
      <w:bookmarkEnd w:id="1340"/>
      <w:r>
        <w:rPr>
          <w:color w:val="000000"/>
          <w:spacing w:val="0"/>
          <w:w w:val="100"/>
          <w:position w:val="0"/>
        </w:rPr>
        <w:t>8、投资收益</w:t>
      </w:r>
      <w:bookmarkEnd w:id="1338"/>
      <w:bookmarkEnd w:id="1339"/>
      <w:bookmarkEnd w:id="1341"/>
    </w:p>
    <w:p>
      <w:pPr>
        <w:pStyle w:val="Style64"/>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3"/>
        <w:gridCol w:w="2573"/>
        <w:gridCol w:w="3086"/>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39,490,620.78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24,293,039.19</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-1,303,825.80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11,393,592.13</w:t>
            </w:r>
          </w:p>
        </w:tc>
      </w:tr>
      <w:tr>
        <w:trPr>
          <w:trHeight w:val="83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以公允价值计量且其变动计入当期 损益的金融资产在持有期间的投资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6" w:lineRule="exact"/>
              <w:ind w:left="0" w:right="0" w:firstLine="0"/>
              <w:jc w:val="both"/>
            </w:pPr>
            <w:r>
              <w:rPr>
                <w:color w:val="000000"/>
                <w:spacing w:val="0"/>
                <w:w w:val="100"/>
                <w:position w:val="0"/>
              </w:rPr>
              <w:t>处置以公允价值计量且其变动计入 当期损益的金融资产取得的投资收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持有至到期投资在持有期间的投资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可供出售金融资产等取得的投资收</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处置可供出售金融资产取得的投资 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4,843, </w:t>
            </w:r>
            <w:r>
              <w:rPr>
                <w:color w:val="000000"/>
                <w:spacing w:val="0"/>
                <w:w w:val="100"/>
                <w:position w:val="0"/>
                <w:sz w:val="18"/>
                <w:szCs w:val="18"/>
              </w:rPr>
              <w:t xml:space="preserve">053. </w:t>
            </w:r>
            <w:r>
              <w:rPr>
                <w:color w:val="000000"/>
                <w:spacing w:val="0"/>
                <w:w w:val="100"/>
                <w:position w:val="0"/>
                <w:sz w:val="18"/>
                <w:szCs w:val="18"/>
              </w:rPr>
              <w:t>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5,402, </w:t>
            </w:r>
            <w:r>
              <w:rPr>
                <w:color w:val="000000"/>
                <w:spacing w:val="0"/>
                <w:w w:val="100"/>
                <w:position w:val="0"/>
                <w:sz w:val="18"/>
                <w:szCs w:val="18"/>
              </w:rPr>
              <w:t>112.49</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丧失控制权后，剩余股权按公允价 值重新计量产生的利得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交易性金融资产持有期间取得的投 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626,864.73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1,061,725.91</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可供出售金融资产持有期间取得的 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23,288,916.03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56,017,130.19</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理财产品持有期间取得的投资收益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5,654, </w:t>
            </w:r>
            <w:r>
              <w:rPr>
                <w:color w:val="000000"/>
                <w:spacing w:val="0"/>
                <w:w w:val="100"/>
                <w:position w:val="0"/>
                <w:sz w:val="18"/>
                <w:szCs w:val="18"/>
              </w:rPr>
              <w:t xml:space="preserve">003. </w:t>
            </w:r>
            <w:r>
              <w:rPr>
                <w:color w:val="000000"/>
                <w:spacing w:val="0"/>
                <w:w w:val="100"/>
                <w:position w:val="0"/>
                <w:sz w:val="18"/>
                <w:szCs w:val="18"/>
              </w:rPr>
              <w:t>08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17,142,760.31</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处置交易性金融资产取得的投资收</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5,024, </w:t>
            </w:r>
            <w:r>
              <w:rPr>
                <w:color w:val="000000"/>
                <w:spacing w:val="0"/>
                <w:w w:val="100"/>
                <w:position w:val="0"/>
                <w:sz w:val="18"/>
                <w:szCs w:val="18"/>
              </w:rPr>
              <w:t xml:space="preserve">444. </w:t>
            </w:r>
            <w:r>
              <w:rPr>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16,563,808.09</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处置理财产品、信托计划取得的投 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41,395,140.90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32,133,721.07</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119,019,217.20</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164,007,889.38</w:t>
            </w:r>
          </w:p>
        </w:tc>
      </w:tr>
    </w:tbl>
    <w:p>
      <w:pPr>
        <w:widowControl w:val="0"/>
        <w:spacing w:after="739" w:line="1" w:lineRule="exact"/>
      </w:pPr>
    </w:p>
    <w:p>
      <w:pPr>
        <w:pStyle w:val="Style28"/>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69、营业外收入</w:t>
      </w:r>
    </w:p>
    <w:p>
      <w:pPr>
        <w:pStyle w:val="Style28"/>
        <w:keepNext w:val="0"/>
        <w:keepLines w:val="0"/>
        <w:widowControl w:val="0"/>
        <w:shd w:val="clear" w:color="auto" w:fill="auto"/>
        <w:bidi w:val="0"/>
        <w:spacing w:before="0" w:after="40" w:line="240" w:lineRule="auto"/>
        <w:ind w:left="91" w:right="0" w:firstLine="0"/>
        <w:jc w:val="left"/>
      </w:pPr>
      <w:r>
        <w:rPr>
          <w:color w:val="000000"/>
          <w:spacing w:val="0"/>
          <w:w w:val="100"/>
          <w:position w:val="0"/>
        </w:rPr>
        <w:t>营业外收入情况</w:t>
      </w:r>
    </w:p>
    <w:p>
      <w:pPr>
        <w:pStyle w:val="Style28"/>
        <w:keepNext w:val="0"/>
        <w:keepLines w:val="0"/>
        <w:widowControl w:val="0"/>
        <w:shd w:val="clear" w:color="auto" w:fill="auto"/>
        <w:bidi w:val="0"/>
        <w:spacing w:before="0" w:after="80" w:line="240" w:lineRule="auto"/>
        <w:ind w:left="91"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117"/>
        <w:gridCol w:w="2304"/>
        <w:gridCol w:w="2314"/>
        <w:gridCol w:w="2328"/>
      </w:tblGrid>
      <w:tr>
        <w:trPr>
          <w:trHeight w:val="264" w:hRule="exact"/>
        </w:trPr>
        <w:tc>
          <w:tcPr>
            <w:gridSpan w:val="3"/>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Courier New" w:eastAsia="Courier New" w:hAnsi="Courier New" w:cs="Courier New"/>
                <w:color w:val="000000"/>
                <w:spacing w:val="0"/>
                <w:w w:val="100"/>
                <w:position w:val="0"/>
              </w:rPr>
              <w:t>M</w:t>
            </w:r>
            <w:r>
              <w:rPr>
                <w:color w:val="000000"/>
                <w:spacing w:val="0"/>
                <w:w w:val="100"/>
                <w:position w:val="0"/>
              </w:rPr>
              <w:t>位：元币种：人民币</w:t>
            </w:r>
          </w:p>
        </w:tc>
      </w:tr>
      <w:tr>
        <w:trPr>
          <w:trHeight w:val="288"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计入当期非经常性损益</w:t>
            </w:r>
          </w:p>
        </w:tc>
      </w:tr>
    </w:tbl>
    <w:p>
      <w:pPr>
        <w:spacing w:lineRule="exact" w:line="1"/>
        <w:rPr>
          <w:sz w:val="2"/>
          <w:szCs w:val="2"/>
        </w:rPr>
      </w:pPr>
      <w:r>
        <w:br w:type="page"/>
      </w:r>
    </w:p>
    <w:tbl>
      <w:tblPr>
        <w:tblOverlap w:val="never"/>
        <w:jc w:val="center"/>
        <w:tblLayout w:type="fixed"/>
      </w:tblPr>
      <w:tblGrid>
        <w:gridCol w:w="2117"/>
        <w:gridCol w:w="2304"/>
        <w:gridCol w:w="2314"/>
        <w:gridCol w:w="2328"/>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的金额</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非流动资产处置利得 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82,231.19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410,196.01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82,231.19</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其中：固定资产处置 利得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82,231.19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410,196.01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82,231.19</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740"/>
              <w:jc w:val="left"/>
            </w:pPr>
            <w:r>
              <w:rPr>
                <w:color w:val="000000"/>
                <w:spacing w:val="0"/>
                <w:w w:val="100"/>
                <w:position w:val="0"/>
              </w:rPr>
              <w:t>无形资产处置 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非货币性资产交换利 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188,919,553.22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146,741,833.46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14,324,330.40</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323,932.88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579,083.05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323,932.88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个税手续费奖励</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169,086.45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169,086.45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25,928.10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136,019.20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25,928.10</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189,520,731.84</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147,867,131.72</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14,925,509.02</w:t>
            </w:r>
          </w:p>
        </w:tc>
      </w:tr>
    </w:tbl>
    <w:p>
      <w:pPr>
        <w:widowControl w:val="0"/>
        <w:spacing w:after="279" w:line="1" w:lineRule="exact"/>
      </w:pPr>
    </w:p>
    <w:p>
      <w:pPr>
        <w:pStyle w:val="Style6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计入当期损益的政府补助</w:t>
      </w:r>
    </w:p>
    <w:p>
      <w:pPr>
        <w:pStyle w:val="Style64"/>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870"/>
        <w:gridCol w:w="1843"/>
        <w:gridCol w:w="1906"/>
        <w:gridCol w:w="2290"/>
      </w:tblGrid>
      <w:tr>
        <w:trPr>
          <w:trHeight w:val="57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本期发生金额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上期发生金额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与资产相关/与收益相关</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2016</w:t>
            </w:r>
            <w:r>
              <w:rPr>
                <w:color w:val="000000"/>
                <w:spacing w:val="0"/>
                <w:w w:val="100"/>
                <w:position w:val="0"/>
              </w:rPr>
              <w:t>年第一批省级科技型中小 企业扶持和科技发展专项资金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瞪羚企业促进就业资金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3,232,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人才激励补助款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3,099, </w:t>
            </w:r>
            <w:r>
              <w:rPr>
                <w:color w:val="000000"/>
                <w:spacing w:val="0"/>
                <w:w w:val="100"/>
                <w:position w:val="0"/>
                <w:sz w:val="18"/>
                <w:szCs w:val="18"/>
              </w:rPr>
              <w:t xml:space="preserve">523.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杭州市就业管理服务局稳定岗 位补贴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820,852.66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人才服务局实训补贴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580,323.00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大学生企业实训补贴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95,975.00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智汇大厦房租补贴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2,038, </w:t>
            </w:r>
            <w:r>
              <w:rPr>
                <w:color w:val="000000"/>
                <w:spacing w:val="0"/>
                <w:w w:val="100"/>
                <w:position w:val="0"/>
                <w:sz w:val="18"/>
                <w:szCs w:val="18"/>
              </w:rPr>
              <w:t xml:space="preserve">161. </w:t>
            </w:r>
            <w:r>
              <w:rPr>
                <w:color w:val="000000"/>
                <w:spacing w:val="0"/>
                <w:w w:val="100"/>
                <w:position w:val="0"/>
                <w:sz w:val="18"/>
                <w:szCs w:val="18"/>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420,427.00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税收返还</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177,094,668.10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递延收益摊销转入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1,187, </w:t>
            </w:r>
            <w:r>
              <w:rPr>
                <w:color w:val="000000"/>
                <w:spacing w:val="0"/>
                <w:w w:val="100"/>
                <w:position w:val="0"/>
                <w:sz w:val="18"/>
                <w:szCs w:val="18"/>
              </w:rPr>
              <w:t xml:space="preserve">623. </w:t>
            </w:r>
            <w:r>
              <w:rPr>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188,919,553.22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499" w:line="1" w:lineRule="exact"/>
      </w:pPr>
    </w:p>
    <w:p>
      <w:pPr>
        <w:pStyle w:val="Style64"/>
        <w:keepNext w:val="0"/>
        <w:keepLines w:val="0"/>
        <w:widowControl w:val="0"/>
        <w:shd w:val="clear" w:color="auto" w:fill="auto"/>
        <w:bidi w:val="0"/>
        <w:spacing w:before="0" w:after="0" w:line="403" w:lineRule="exact"/>
        <w:ind w:left="1460" w:right="0" w:firstLine="0"/>
        <w:jc w:val="left"/>
      </w:pPr>
      <w:r>
        <w:rPr>
          <w:color w:val="000000"/>
          <w:spacing w:val="0"/>
          <w:w w:val="100"/>
          <w:position w:val="0"/>
        </w:rPr>
        <w:t>其他说明：</w:t>
      </w:r>
    </w:p>
    <w:p>
      <w:pPr>
        <w:pStyle w:val="Style64"/>
        <w:keepNext w:val="0"/>
        <w:keepLines w:val="0"/>
        <w:widowControl w:val="0"/>
        <w:shd w:val="clear" w:color="auto" w:fill="auto"/>
        <w:bidi w:val="0"/>
        <w:spacing w:before="0" w:after="0" w:line="403" w:lineRule="exact"/>
        <w:ind w:left="1460" w:right="0" w:firstLine="0"/>
        <w:jc w:val="both"/>
      </w:pPr>
      <w:r>
        <w:rPr>
          <w:color w:val="000000"/>
          <w:spacing w:val="0"/>
          <w:w w:val="100"/>
          <w:position w:val="0"/>
          <w:sz w:val="18"/>
          <w:szCs w:val="18"/>
        </w:rPr>
        <w:t>J</w:t>
      </w:r>
      <w:r>
        <w:rPr>
          <w:color w:val="000000"/>
          <w:spacing w:val="0"/>
          <w:w w:val="100"/>
          <w:position w:val="0"/>
        </w:rPr>
        <w:t>适用口不适用</w:t>
      </w:r>
    </w:p>
    <w:p>
      <w:pPr>
        <w:pStyle w:val="Style64"/>
        <w:keepNext w:val="0"/>
        <w:keepLines w:val="0"/>
        <w:widowControl w:val="0"/>
        <w:shd w:val="clear" w:color="auto" w:fill="auto"/>
        <w:bidi w:val="0"/>
        <w:spacing w:before="0" w:after="500" w:line="403" w:lineRule="exact"/>
        <w:ind w:left="1460" w:right="0" w:firstLine="460"/>
        <w:jc w:val="left"/>
      </w:pPr>
      <w:r>
        <w:rPr>
          <w:color w:val="000000"/>
          <w:spacing w:val="0"/>
          <w:w w:val="100"/>
          <w:position w:val="0"/>
        </w:rPr>
        <w:t>税费返还说明：本期税收返还中增值税超税负返还款</w:t>
      </w:r>
      <w:r>
        <w:rPr>
          <w:color w:val="000000"/>
          <w:spacing w:val="0"/>
          <w:w w:val="100"/>
          <w:position w:val="0"/>
          <w:sz w:val="18"/>
          <w:szCs w:val="18"/>
        </w:rPr>
        <w:t>174,595,222.82</w:t>
      </w:r>
      <w:r>
        <w:rPr>
          <w:color w:val="000000"/>
          <w:spacing w:val="0"/>
          <w:w w:val="100"/>
          <w:position w:val="0"/>
        </w:rPr>
        <w:t xml:space="preserve">元，地方水利建设基金 返还 </w:t>
      </w:r>
      <w:r>
        <w:rPr>
          <w:color w:val="000000"/>
          <w:spacing w:val="0"/>
          <w:w w:val="100"/>
          <w:position w:val="0"/>
          <w:sz w:val="18"/>
          <w:szCs w:val="18"/>
        </w:rPr>
        <w:t xml:space="preserve">2,499,445.28 </w:t>
      </w:r>
      <w:r>
        <w:rPr>
          <w:color w:val="000000"/>
          <w:spacing w:val="0"/>
          <w:w w:val="100"/>
          <w:position w:val="0"/>
        </w:rPr>
        <w:t>元。</w:t>
      </w:r>
    </w:p>
    <w:p>
      <w:pPr>
        <w:pStyle w:val="Style21"/>
        <w:keepNext/>
        <w:keepLines/>
        <w:widowControl w:val="0"/>
        <w:shd w:val="clear" w:color="auto" w:fill="auto"/>
        <w:bidi w:val="0"/>
        <w:spacing w:before="0" w:after="120" w:line="240" w:lineRule="auto"/>
        <w:ind w:left="1460" w:right="0" w:firstLine="0"/>
        <w:jc w:val="both"/>
      </w:pPr>
      <w:bookmarkStart w:id="1342" w:name="bookmark1342"/>
      <w:bookmarkStart w:id="1343" w:name="bookmark1343"/>
      <w:bookmarkStart w:id="1344" w:name="bookmark1344"/>
      <w:bookmarkStart w:id="1345" w:name="bookmark1345"/>
      <w:r>
        <w:rPr>
          <w:color w:val="000000"/>
          <w:spacing w:val="0"/>
          <w:w w:val="100"/>
          <w:position w:val="0"/>
        </w:rPr>
        <w:t>7</w:t>
      </w:r>
      <w:bookmarkEnd w:id="1344"/>
      <w:r>
        <w:rPr>
          <w:color w:val="000000"/>
          <w:spacing w:val="0"/>
          <w:w w:val="100"/>
          <w:position w:val="0"/>
        </w:rPr>
        <w:t>0、营业外支出</w:t>
      </w:r>
      <w:bookmarkEnd w:id="1342"/>
      <w:bookmarkEnd w:id="1343"/>
      <w:bookmarkEnd w:id="1345"/>
    </w:p>
    <w:p>
      <w:pPr>
        <w:pStyle w:val="Style64"/>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18"/>
          <w:szCs w:val="18"/>
        </w:rPr>
        <w:t>J</w:t>
      </w:r>
      <w:r>
        <w:rPr>
          <w:color w:val="000000"/>
          <w:spacing w:val="0"/>
          <w:w w:val="100"/>
          <w:position w:val="0"/>
        </w:rPr>
        <w:t>适用口不适用</w:t>
      </w:r>
    </w:p>
    <w:p>
      <w:pPr>
        <w:pStyle w:val="Style64"/>
        <w:keepNext w:val="0"/>
        <w:keepLines w:val="0"/>
        <w:widowControl w:val="0"/>
        <w:shd w:val="clear" w:color="auto" w:fill="auto"/>
        <w:bidi w:val="0"/>
        <w:spacing w:before="0" w:after="80" w:line="240" w:lineRule="auto"/>
        <w:ind w:left="8020" w:right="0" w:firstLine="0"/>
        <w:jc w:val="left"/>
      </w:pPr>
      <w:r>
        <w:rPr>
          <w:color w:val="000000"/>
          <w:spacing w:val="0"/>
          <w:w w:val="100"/>
          <w:position w:val="0"/>
        </w:rPr>
        <w:t>单位：元币种：人民币</w:t>
      </w:r>
      <w:r>
        <w:br w:type="page"/>
      </w:r>
    </w:p>
    <w:tbl>
      <w:tblPr>
        <w:tblOverlap w:val="never"/>
        <w:jc w:val="center"/>
        <w:tblLayout w:type="fixed"/>
      </w:tblPr>
      <w:tblGrid>
        <w:gridCol w:w="2558"/>
        <w:gridCol w:w="2117"/>
        <w:gridCol w:w="2102"/>
        <w:gridCol w:w="2203"/>
      </w:tblGrid>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计入当期非经常性损 益的金额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1,089, </w:t>
            </w:r>
            <w:r>
              <w:rPr>
                <w:color w:val="000000"/>
                <w:spacing w:val="0"/>
                <w:w w:val="100"/>
                <w:position w:val="0"/>
                <w:sz w:val="18"/>
                <w:szCs w:val="18"/>
              </w:rPr>
              <w:t xml:space="preserve">810. </w:t>
            </w:r>
            <w:r>
              <w:rPr>
                <w:color w:val="000000"/>
                <w:spacing w:val="0"/>
                <w:w w:val="100"/>
                <w:position w:val="0"/>
                <w:sz w:val="18"/>
                <w:szCs w:val="18"/>
              </w:rPr>
              <w:t>13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471,577.60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1,089,810. </w:t>
            </w:r>
            <w:r>
              <w:rPr>
                <w:color w:val="000000"/>
                <w:spacing w:val="0"/>
                <w:w w:val="100"/>
                <w:position w:val="0"/>
                <w:sz w:val="18"/>
                <w:szCs w:val="18"/>
              </w:rPr>
              <w:t>13</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1,089, </w:t>
            </w:r>
            <w:r>
              <w:rPr>
                <w:color w:val="000000"/>
                <w:spacing w:val="0"/>
                <w:w w:val="100"/>
                <w:position w:val="0"/>
                <w:sz w:val="18"/>
                <w:szCs w:val="18"/>
              </w:rPr>
              <w:t xml:space="preserve">810. </w:t>
            </w:r>
            <w:r>
              <w:rPr>
                <w:color w:val="000000"/>
                <w:spacing w:val="0"/>
                <w:w w:val="100"/>
                <w:position w:val="0"/>
                <w:sz w:val="18"/>
                <w:szCs w:val="18"/>
              </w:rPr>
              <w:t>13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471,577.60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1,089,810. </w:t>
            </w:r>
            <w:r>
              <w:rPr>
                <w:color w:val="000000"/>
                <w:spacing w:val="0"/>
                <w:w w:val="100"/>
                <w:position w:val="0"/>
                <w:sz w:val="18"/>
                <w:szCs w:val="18"/>
              </w:rPr>
              <w:t>13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5,070,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520,000.00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5,070,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382,618,846.58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57,899,452.74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272,751,973.91</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1,222, </w:t>
            </w:r>
            <w:r>
              <w:rPr>
                <w:color w:val="000000"/>
                <w:spacing w:val="0"/>
                <w:w w:val="100"/>
                <w:position w:val="0"/>
                <w:sz w:val="18"/>
                <w:szCs w:val="18"/>
              </w:rPr>
              <w:t xml:space="preserve">617. </w:t>
            </w:r>
            <w:r>
              <w:rPr>
                <w:color w:val="000000"/>
                <w:spacing w:val="0"/>
                <w:w w:val="100"/>
                <w:position w:val="0"/>
                <w:sz w:val="18"/>
                <w:szCs w:val="18"/>
              </w:rPr>
              <w:t>02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2,055, </w:t>
            </w:r>
            <w:r>
              <w:rPr>
                <w:color w:val="000000"/>
                <w:spacing w:val="0"/>
                <w:w w:val="100"/>
                <w:position w:val="0"/>
                <w:sz w:val="18"/>
                <w:szCs w:val="18"/>
              </w:rPr>
              <w:t xml:space="preserve">235. </w:t>
            </w:r>
            <w:r>
              <w:rPr>
                <w:color w:val="000000"/>
                <w:spacing w:val="0"/>
                <w:w w:val="100"/>
                <w:position w:val="0"/>
                <w:sz w:val="18"/>
                <w:szCs w:val="18"/>
              </w:rPr>
              <w:t>53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赔偿支出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355,087.00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355,087.00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55,060.05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68,244.05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55,060.05</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390,411,420.78</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61,014,509.92</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279,321,931.09</w:t>
            </w:r>
          </w:p>
        </w:tc>
      </w:tr>
    </w:tbl>
    <w:p>
      <w:pPr>
        <w:widowControl w:val="0"/>
        <w:spacing w:after="339" w:line="1" w:lineRule="exact"/>
      </w:pPr>
    </w:p>
    <w:p>
      <w:pPr>
        <w:pStyle w:val="Style64"/>
        <w:keepNext w:val="0"/>
        <w:keepLines w:val="0"/>
        <w:widowControl w:val="0"/>
        <w:shd w:val="clear" w:color="auto" w:fill="auto"/>
        <w:bidi w:val="0"/>
        <w:spacing w:before="0" w:after="260" w:line="240" w:lineRule="auto"/>
        <w:ind w:left="1460" w:right="0" w:firstLine="0"/>
        <w:jc w:val="left"/>
      </w:pPr>
      <w:r>
        <w:rPr>
          <w:color w:val="000000"/>
          <w:spacing w:val="0"/>
          <w:w w:val="100"/>
          <w:position w:val="0"/>
        </w:rPr>
        <w:t>其他说明：</w:t>
      </w:r>
    </w:p>
    <w:p>
      <w:pPr>
        <w:pStyle w:val="Style64"/>
        <w:keepNext w:val="0"/>
        <w:keepLines w:val="0"/>
        <w:widowControl w:val="0"/>
        <w:shd w:val="clear" w:color="auto" w:fill="auto"/>
        <w:bidi w:val="0"/>
        <w:spacing w:before="0" w:after="180" w:line="240" w:lineRule="auto"/>
        <w:ind w:left="1920" w:right="0" w:firstLine="0"/>
        <w:jc w:val="left"/>
      </w:pPr>
      <w:r>
        <w:rPr>
          <w:color w:val="000000"/>
          <w:spacing w:val="0"/>
          <w:w w:val="100"/>
          <w:position w:val="0"/>
        </w:rPr>
        <w:t>罚款支出中</w:t>
      </w:r>
      <w:r>
        <w:rPr>
          <w:color w:val="000000"/>
          <w:spacing w:val="0"/>
          <w:w w:val="100"/>
          <w:position w:val="0"/>
          <w:sz w:val="18"/>
          <w:szCs w:val="18"/>
        </w:rPr>
        <w:t xml:space="preserve">381,576,571. </w:t>
      </w:r>
      <w:r>
        <w:rPr>
          <w:color w:val="000000"/>
          <w:spacing w:val="0"/>
          <w:w w:val="100"/>
          <w:position w:val="0"/>
          <w:sz w:val="18"/>
          <w:szCs w:val="18"/>
        </w:rPr>
        <w:t>94</w:t>
      </w:r>
      <w:r>
        <w:rPr>
          <w:color w:val="000000"/>
          <w:spacing w:val="0"/>
          <w:w w:val="100"/>
          <w:position w:val="0"/>
        </w:rPr>
        <w:t>元系行政罚款支出，详见本财务报表附注十六其他重要事项之说</w:t>
      </w:r>
    </w:p>
    <w:p>
      <w:pPr>
        <w:pStyle w:val="Style64"/>
        <w:keepNext w:val="0"/>
        <w:keepLines w:val="0"/>
        <w:widowControl w:val="0"/>
        <w:shd w:val="clear" w:color="auto" w:fill="auto"/>
        <w:bidi w:val="0"/>
        <w:spacing w:before="0" w:after="520" w:line="240" w:lineRule="auto"/>
        <w:ind w:left="1460" w:right="0" w:firstLine="0"/>
        <w:jc w:val="left"/>
      </w:pPr>
      <w:r>
        <w:rPr>
          <w:color w:val="000000"/>
          <w:spacing w:val="0"/>
          <w:w w:val="100"/>
          <w:position w:val="0"/>
        </w:rPr>
        <w:t>明。</w:t>
      </w:r>
    </w:p>
    <w:p>
      <w:pPr>
        <w:pStyle w:val="Style21"/>
        <w:keepNext/>
        <w:keepLines/>
        <w:widowControl w:val="0"/>
        <w:shd w:val="clear" w:color="auto" w:fill="auto"/>
        <w:bidi w:val="0"/>
        <w:spacing w:before="0" w:after="100" w:line="240" w:lineRule="auto"/>
        <w:ind w:left="1460" w:right="0" w:firstLine="0"/>
        <w:jc w:val="left"/>
      </w:pPr>
      <w:bookmarkStart w:id="1346" w:name="bookmark1346"/>
      <w:bookmarkStart w:id="1347" w:name="bookmark1347"/>
      <w:bookmarkStart w:id="1348" w:name="bookmark1348"/>
      <w:bookmarkStart w:id="1349" w:name="bookmark1349"/>
      <w:r>
        <w:rPr>
          <w:color w:val="000000"/>
          <w:spacing w:val="0"/>
          <w:w w:val="100"/>
          <w:position w:val="0"/>
        </w:rPr>
        <w:t>7</w:t>
      </w:r>
      <w:bookmarkEnd w:id="1348"/>
      <w:r>
        <w:rPr>
          <w:color w:val="000000"/>
          <w:spacing w:val="0"/>
          <w:w w:val="100"/>
          <w:position w:val="0"/>
        </w:rPr>
        <w:t>1、所得税费用</w:t>
      </w:r>
      <w:bookmarkEnd w:id="1346"/>
      <w:bookmarkEnd w:id="1347"/>
      <w:bookmarkEnd w:id="1349"/>
    </w:p>
    <w:p>
      <w:pPr>
        <w:pStyle w:val="Style21"/>
        <w:keepNext/>
        <w:keepLines/>
        <w:widowControl w:val="0"/>
        <w:shd w:val="clear" w:color="auto" w:fill="auto"/>
        <w:bidi w:val="0"/>
        <w:spacing w:before="0" w:after="100" w:line="240" w:lineRule="auto"/>
        <w:ind w:left="1460" w:right="0" w:firstLine="0"/>
        <w:jc w:val="left"/>
      </w:pPr>
      <w:bookmarkStart w:id="1346" w:name="bookmark1346"/>
      <w:bookmarkStart w:id="1347" w:name="bookmark1347"/>
      <w:bookmarkStart w:id="1350" w:name="bookmark1350"/>
      <w:r>
        <w:rPr>
          <w:color w:val="000000"/>
          <w:spacing w:val="0"/>
          <w:w w:val="100"/>
          <w:position w:val="0"/>
        </w:rPr>
        <w:t>(1)所得税费用表</w:t>
      </w:r>
      <w:bookmarkEnd w:id="1346"/>
      <w:bookmarkEnd w:id="1347"/>
      <w:bookmarkEnd w:id="1350"/>
    </w:p>
    <w:p>
      <w:pPr>
        <w:pStyle w:val="Style64"/>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68"/>
        <w:gridCol w:w="2875"/>
        <w:gridCol w:w="2870"/>
      </w:tblGrid>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-10,871,574.97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78,552,212.52</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3,121,448. </w:t>
            </w:r>
            <w:r>
              <w:rPr>
                <w:color w:val="000000"/>
                <w:spacing w:val="0"/>
                <w:w w:val="100"/>
                <w:position w:val="0"/>
                <w:sz w:val="18"/>
                <w:szCs w:val="18"/>
              </w:rPr>
              <w:t>28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-12,163,755.64</w:t>
            </w: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-7,750,126.69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66,388,456.88</w:t>
            </w:r>
          </w:p>
        </w:tc>
      </w:tr>
    </w:tbl>
    <w:p>
      <w:pPr>
        <w:widowControl w:val="0"/>
        <w:spacing w:after="339" w:line="1" w:lineRule="exact"/>
      </w:pPr>
    </w:p>
    <w:p>
      <w:pPr>
        <w:pStyle w:val="Style21"/>
        <w:keepNext/>
        <w:keepLines/>
        <w:widowControl w:val="0"/>
        <w:shd w:val="clear" w:color="auto" w:fill="auto"/>
        <w:bidi w:val="0"/>
        <w:spacing w:before="0" w:after="100" w:line="240" w:lineRule="auto"/>
        <w:ind w:left="1460" w:right="0" w:firstLine="0"/>
        <w:jc w:val="left"/>
      </w:pPr>
      <w:bookmarkStart w:id="1351" w:name="bookmark1351"/>
      <w:bookmarkStart w:id="1352" w:name="bookmark1352"/>
      <w:bookmarkStart w:id="1353" w:name="bookmark1353"/>
      <w:r>
        <w:rPr>
          <w:color w:val="000000"/>
          <w:spacing w:val="0"/>
          <w:w w:val="100"/>
          <w:position w:val="0"/>
        </w:rPr>
        <w:t>(2)会计利润与所得税费用调整过程:</w:t>
      </w:r>
      <w:bookmarkEnd w:id="1351"/>
      <w:bookmarkEnd w:id="1352"/>
      <w:bookmarkEnd w:id="1353"/>
    </w:p>
    <w:p>
      <w:pPr>
        <w:pStyle w:val="Style64"/>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10"/>
        <w:gridCol w:w="4603"/>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080" w:right="0" w:firstLine="0"/>
              <w:jc w:val="both"/>
              <w:rPr>
                <w:sz w:val="18"/>
                <w:szCs w:val="18"/>
              </w:rPr>
            </w:pPr>
            <w:r>
              <w:rPr>
                <w:color w:val="000000"/>
                <w:spacing w:val="0"/>
                <w:w w:val="100"/>
                <w:position w:val="0"/>
                <w:sz w:val="18"/>
                <w:szCs w:val="18"/>
              </w:rPr>
              <w:t>-59,986,467.86</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180" w:right="0" w:firstLine="0"/>
              <w:jc w:val="both"/>
              <w:rPr>
                <w:sz w:val="18"/>
                <w:szCs w:val="18"/>
              </w:rPr>
            </w:pPr>
            <w:r>
              <w:rPr>
                <w:color w:val="000000"/>
                <w:spacing w:val="0"/>
                <w:w w:val="100"/>
                <w:position w:val="0"/>
                <w:sz w:val="18"/>
                <w:szCs w:val="18"/>
              </w:rPr>
              <w:t>-5,998,646.78</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080" w:right="0" w:firstLine="0"/>
              <w:jc w:val="both"/>
              <w:rPr>
                <w:sz w:val="18"/>
                <w:szCs w:val="18"/>
              </w:rPr>
            </w:pPr>
            <w:r>
              <w:rPr>
                <w:color w:val="000000"/>
                <w:spacing w:val="0"/>
                <w:w w:val="100"/>
                <w:position w:val="0"/>
                <w:sz w:val="18"/>
                <w:szCs w:val="18"/>
              </w:rPr>
              <w:t>-67,028,235.57</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080" w:right="0" w:firstLine="0"/>
              <w:jc w:val="both"/>
              <w:rPr>
                <w:sz w:val="18"/>
                <w:szCs w:val="18"/>
              </w:rPr>
            </w:pPr>
            <w:r>
              <w:rPr>
                <w:color w:val="000000"/>
                <w:spacing w:val="0"/>
                <w:w w:val="100"/>
                <w:position w:val="0"/>
                <w:sz w:val="18"/>
                <w:szCs w:val="18"/>
              </w:rPr>
              <w:t>-20,107,171.14</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080" w:right="0" w:firstLine="0"/>
              <w:jc w:val="both"/>
              <w:rPr>
                <w:sz w:val="18"/>
                <w:szCs w:val="18"/>
              </w:rPr>
            </w:pPr>
            <w:r>
              <w:rPr>
                <w:color w:val="000000"/>
                <w:spacing w:val="0"/>
                <w:w w:val="100"/>
                <w:position w:val="0"/>
                <w:sz w:val="18"/>
                <w:szCs w:val="18"/>
              </w:rPr>
              <w:t>-12,544,205.08</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080" w:right="0" w:firstLine="0"/>
              <w:jc w:val="both"/>
              <w:rPr>
                <w:sz w:val="18"/>
                <w:szCs w:val="18"/>
              </w:rPr>
            </w:pPr>
            <w:r>
              <w:rPr>
                <w:color w:val="000000"/>
                <w:spacing w:val="0"/>
                <w:w w:val="100"/>
                <w:position w:val="0"/>
                <w:sz w:val="18"/>
                <w:szCs w:val="18"/>
              </w:rPr>
              <w:t>103,170,623.17</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使用前期未确认递延所得税资产的可抵扣亏损 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本期未确认递延所得税资产的可抵扣暂时性差 异或可抵扣亏损的影响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180" w:right="0" w:firstLine="0"/>
              <w:jc w:val="both"/>
              <w:rPr>
                <w:sz w:val="18"/>
                <w:szCs w:val="18"/>
              </w:rPr>
            </w:pPr>
            <w:r>
              <w:rPr>
                <w:color w:val="000000"/>
                <w:spacing w:val="0"/>
                <w:w w:val="100"/>
                <w:position w:val="0"/>
                <w:sz w:val="18"/>
                <w:szCs w:val="18"/>
              </w:rPr>
              <w:t>32,538,936.04</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研发费、残疾人工资加计扣除的影响</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080" w:right="0" w:firstLine="0"/>
              <w:jc w:val="both"/>
              <w:rPr>
                <w:sz w:val="18"/>
                <w:szCs w:val="18"/>
              </w:rPr>
            </w:pPr>
            <w:r>
              <w:rPr>
                <w:color w:val="000000"/>
                <w:spacing w:val="0"/>
                <w:w w:val="100"/>
                <w:position w:val="0"/>
                <w:sz w:val="18"/>
                <w:szCs w:val="18"/>
              </w:rPr>
              <w:t>-37,781,427.33</w:t>
            </w: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180" w:right="0" w:firstLine="0"/>
              <w:jc w:val="both"/>
              <w:rPr>
                <w:sz w:val="18"/>
                <w:szCs w:val="18"/>
              </w:rPr>
            </w:pPr>
            <w:r>
              <w:rPr>
                <w:color w:val="000000"/>
                <w:spacing w:val="0"/>
                <w:w w:val="100"/>
                <w:position w:val="0"/>
                <w:sz w:val="18"/>
                <w:szCs w:val="18"/>
              </w:rPr>
              <w:t>-7,750,126.69</w:t>
            </w:r>
          </w:p>
        </w:tc>
      </w:tr>
    </w:tbl>
    <w:p>
      <w:pPr>
        <w:pStyle w:val="Style28"/>
        <w:keepNext w:val="0"/>
        <w:keepLines w:val="0"/>
        <w:widowControl w:val="0"/>
        <w:shd w:val="clear" w:color="auto" w:fill="auto"/>
        <w:bidi w:val="0"/>
        <w:spacing w:before="0" w:after="0" w:line="240" w:lineRule="auto"/>
        <w:ind w:left="24" w:right="0" w:firstLine="0"/>
        <w:jc w:val="left"/>
      </w:pPr>
      <w:r>
        <w:rPr>
          <w:color w:val="000000"/>
          <w:spacing w:val="0"/>
          <w:w w:val="100"/>
          <w:position w:val="0"/>
        </w:rPr>
        <w:t>其他说明：</w:t>
      </w:r>
    </w:p>
    <w:p>
      <w:pPr>
        <w:pStyle w:val="Style64"/>
        <w:keepNext w:val="0"/>
        <w:keepLines w:val="0"/>
        <w:widowControl w:val="0"/>
        <w:shd w:val="clear" w:color="auto" w:fill="auto"/>
        <w:bidi w:val="0"/>
        <w:spacing w:before="0" w:after="0"/>
        <w:ind w:left="1460" w:right="0" w:firstLine="0"/>
        <w:jc w:val="left"/>
      </w:pPr>
      <w:r>
        <w:rPr>
          <w:color w:val="000000"/>
          <w:spacing w:val="0"/>
          <w:w w:val="100"/>
          <w:position w:val="0"/>
          <w:sz w:val="18"/>
          <w:szCs w:val="18"/>
        </w:rPr>
        <w:t>J</w:t>
      </w:r>
      <w:r>
        <w:rPr>
          <w:color w:val="000000"/>
          <w:spacing w:val="0"/>
          <w:w w:val="100"/>
          <w:position w:val="0"/>
        </w:rPr>
        <w:t>适用口不适用</w:t>
      </w:r>
    </w:p>
    <w:p>
      <w:pPr>
        <w:pStyle w:val="Style64"/>
        <w:keepNext w:val="0"/>
        <w:keepLines w:val="0"/>
        <w:widowControl w:val="0"/>
        <w:shd w:val="clear" w:color="auto" w:fill="auto"/>
        <w:bidi w:val="0"/>
        <w:spacing w:before="0" w:after="560"/>
        <w:ind w:left="1460" w:right="0" w:firstLine="460"/>
        <w:jc w:val="both"/>
      </w:pPr>
      <w:r>
        <w:rPr>
          <w:color w:val="000000"/>
          <w:spacing w:val="0"/>
          <w:w w:val="100"/>
          <w:position w:val="0"/>
        </w:rPr>
        <w:t>本年度当期所得税费用中，调整上年度企业所得税影响</w:t>
      </w:r>
      <w:r>
        <w:rPr>
          <w:color w:val="000000"/>
          <w:spacing w:val="0"/>
          <w:w w:val="100"/>
          <w:position w:val="0"/>
          <w:sz w:val="18"/>
          <w:szCs w:val="18"/>
        </w:rPr>
        <w:t>-26,425,030.55</w:t>
      </w:r>
      <w:r>
        <w:rPr>
          <w:color w:val="000000"/>
          <w:spacing w:val="0"/>
          <w:w w:val="100"/>
          <w:position w:val="0"/>
        </w:rPr>
        <w:t>元，系公司及部分子 公司</w:t>
      </w:r>
      <w:r>
        <w:rPr>
          <w:color w:val="000000"/>
          <w:spacing w:val="0"/>
          <w:w w:val="100"/>
          <w:position w:val="0"/>
          <w:sz w:val="18"/>
          <w:szCs w:val="18"/>
        </w:rPr>
        <w:t>2015</w:t>
      </w:r>
      <w:r>
        <w:rPr>
          <w:color w:val="000000"/>
          <w:spacing w:val="0"/>
          <w:w w:val="100"/>
          <w:position w:val="0"/>
        </w:rPr>
        <w:t>年度企业所得税计提与实际汇算清缴差异调整。本年度母公司</w:t>
      </w:r>
      <w:r>
        <w:rPr>
          <w:color w:val="000000"/>
          <w:spacing w:val="0"/>
          <w:w w:val="100"/>
          <w:position w:val="0"/>
          <w:sz w:val="18"/>
          <w:szCs w:val="18"/>
        </w:rPr>
        <w:t>2015</w:t>
      </w:r>
      <w:r>
        <w:rPr>
          <w:color w:val="000000"/>
          <w:spacing w:val="0"/>
          <w:w w:val="100"/>
          <w:position w:val="0"/>
        </w:rPr>
        <w:t>年度企业所得税计 提与实际汇算清缴差异</w:t>
      </w:r>
      <w:r>
        <w:rPr>
          <w:color w:val="000000"/>
          <w:spacing w:val="0"/>
          <w:w w:val="100"/>
          <w:position w:val="0"/>
          <w:sz w:val="18"/>
          <w:szCs w:val="18"/>
        </w:rPr>
        <w:t>-26,392,344.07</w:t>
      </w:r>
      <w:r>
        <w:rPr>
          <w:color w:val="000000"/>
          <w:spacing w:val="0"/>
          <w:w w:val="100"/>
          <w:position w:val="0"/>
        </w:rPr>
        <w:t xml:space="preserve">元、递延所得税费用中调整上年度递延所得税影响 </w:t>
      </w:r>
      <w:r>
        <w:rPr>
          <w:color w:val="000000"/>
          <w:spacing w:val="0"/>
          <w:w w:val="100"/>
          <w:position w:val="0"/>
          <w:sz w:val="18"/>
          <w:szCs w:val="18"/>
        </w:rPr>
        <w:t xml:space="preserve">6,317, </w:t>
      </w:r>
      <w:r>
        <w:rPr>
          <w:color w:val="000000"/>
          <w:spacing w:val="0"/>
          <w:w w:val="100"/>
          <w:position w:val="0"/>
          <w:sz w:val="18"/>
          <w:szCs w:val="18"/>
        </w:rPr>
        <w:t xml:space="preserve">859. </w:t>
      </w:r>
      <w:r>
        <w:rPr>
          <w:color w:val="000000"/>
          <w:spacing w:val="0"/>
          <w:w w:val="100"/>
          <w:position w:val="0"/>
          <w:sz w:val="18"/>
          <w:szCs w:val="18"/>
        </w:rPr>
        <w:t>41</w:t>
      </w:r>
      <w:r>
        <w:rPr>
          <w:color w:val="000000"/>
          <w:spacing w:val="0"/>
          <w:w w:val="100"/>
          <w:position w:val="0"/>
        </w:rPr>
        <w:t>元，差异原因主要系公司编制</w:t>
      </w:r>
      <w:r>
        <w:rPr>
          <w:color w:val="000000"/>
          <w:spacing w:val="0"/>
          <w:w w:val="100"/>
          <w:position w:val="0"/>
          <w:sz w:val="18"/>
          <w:szCs w:val="18"/>
        </w:rPr>
        <w:t>2015</w:t>
      </w:r>
      <w:r>
        <w:rPr>
          <w:color w:val="000000"/>
          <w:spacing w:val="0"/>
          <w:w w:val="100"/>
          <w:position w:val="0"/>
        </w:rPr>
        <w:t>年度财务报表时，按</w:t>
      </w:r>
      <w:r>
        <w:rPr>
          <w:color w:val="000000"/>
          <w:spacing w:val="0"/>
          <w:w w:val="100"/>
          <w:position w:val="0"/>
          <w:sz w:val="18"/>
          <w:szCs w:val="18"/>
        </w:rPr>
        <w:t>15%</w:t>
      </w:r>
      <w:r>
        <w:rPr>
          <w:color w:val="000000"/>
          <w:spacing w:val="0"/>
          <w:w w:val="100"/>
          <w:position w:val="0"/>
        </w:rPr>
        <w:t>的税率计提企业所得税 费用；</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16</w:t>
      </w:r>
      <w:r>
        <w:rPr>
          <w:color w:val="000000"/>
          <w:spacing w:val="0"/>
          <w:w w:val="100"/>
          <w:position w:val="0"/>
        </w:rPr>
        <w:t>日，浙江省发展和改革委员会出具《关于国家规划布局内重点软件和集成 电路设计企业所得税(地税)优惠政策核查结果的函》(浙发改高技函</w:t>
      </w:r>
      <w:r>
        <w:rPr>
          <w:color w:val="000000"/>
          <w:spacing w:val="0"/>
          <w:w w:val="100"/>
          <w:position w:val="0"/>
          <w:sz w:val="18"/>
          <w:szCs w:val="18"/>
        </w:rPr>
        <w:t>[2016]482</w:t>
      </w:r>
      <w:r>
        <w:rPr>
          <w:color w:val="000000"/>
          <w:spacing w:val="0"/>
          <w:w w:val="100"/>
          <w:position w:val="0"/>
        </w:rPr>
        <w:t>号，认定本公司通 过</w:t>
      </w:r>
      <w:r>
        <w:rPr>
          <w:color w:val="000000"/>
          <w:spacing w:val="0"/>
          <w:w w:val="100"/>
          <w:position w:val="0"/>
          <w:sz w:val="18"/>
          <w:szCs w:val="18"/>
        </w:rPr>
        <w:t>2015</w:t>
      </w:r>
      <w:r>
        <w:rPr>
          <w:color w:val="000000"/>
          <w:spacing w:val="0"/>
          <w:w w:val="100"/>
          <w:position w:val="0"/>
        </w:rPr>
        <w:t>年国家规划布局内重点软件企业资格审查，并可享受相应的所得税优惠政策，按</w:t>
      </w:r>
      <w:r>
        <w:rPr>
          <w:color w:val="000000"/>
          <w:spacing w:val="0"/>
          <w:w w:val="100"/>
          <w:position w:val="0"/>
          <w:sz w:val="18"/>
          <w:szCs w:val="18"/>
        </w:rPr>
        <w:t>10%</w:t>
      </w:r>
      <w:r>
        <w:rPr>
          <w:color w:val="000000"/>
          <w:spacing w:val="0"/>
          <w:w w:val="100"/>
          <w:position w:val="0"/>
        </w:rPr>
        <w:t>税率 计缴企业所得税，由此而产生</w:t>
      </w:r>
      <w:r>
        <w:rPr>
          <w:color w:val="000000"/>
          <w:spacing w:val="0"/>
          <w:w w:val="100"/>
          <w:position w:val="0"/>
          <w:sz w:val="18"/>
          <w:szCs w:val="18"/>
        </w:rPr>
        <w:t>2015</w:t>
      </w:r>
      <w:r>
        <w:rPr>
          <w:color w:val="000000"/>
          <w:spacing w:val="0"/>
          <w:w w:val="100"/>
          <w:position w:val="0"/>
        </w:rPr>
        <w:t xml:space="preserve">年度多计提企业所得税，公司采用未来使用法将上述差异调整 </w:t>
      </w:r>
      <w:r>
        <w:rPr>
          <w:color w:val="000000"/>
          <w:spacing w:val="0"/>
          <w:w w:val="100"/>
          <w:position w:val="0"/>
          <w:sz w:val="18"/>
          <w:szCs w:val="18"/>
        </w:rPr>
        <w:t>2016</w:t>
      </w:r>
      <w:r>
        <w:rPr>
          <w:color w:val="000000"/>
          <w:spacing w:val="0"/>
          <w:w w:val="100"/>
          <w:position w:val="0"/>
        </w:rPr>
        <w:t>年度企业所得税费用。</w:t>
      </w:r>
    </w:p>
    <w:p>
      <w:pPr>
        <w:pStyle w:val="Style21"/>
        <w:keepNext/>
        <w:keepLines/>
        <w:widowControl w:val="0"/>
        <w:shd w:val="clear" w:color="auto" w:fill="auto"/>
        <w:tabs>
          <w:tab w:pos="1959" w:val="left"/>
        </w:tabs>
        <w:bidi w:val="0"/>
        <w:spacing w:before="0" w:after="100" w:line="240" w:lineRule="auto"/>
        <w:ind w:left="1460" w:right="0" w:firstLine="0"/>
        <w:jc w:val="left"/>
      </w:pPr>
      <w:bookmarkStart w:id="1354" w:name="bookmark1354"/>
      <w:bookmarkStart w:id="1355" w:name="bookmark1355"/>
      <w:bookmarkStart w:id="1356" w:name="bookmark1356"/>
      <w:bookmarkStart w:id="1357" w:name="bookmark1357"/>
      <w:r>
        <w:rPr>
          <w:color w:val="000000"/>
          <w:spacing w:val="0"/>
          <w:w w:val="100"/>
          <w:position w:val="0"/>
        </w:rPr>
        <w:t>7</w:t>
      </w:r>
      <w:bookmarkEnd w:id="1356"/>
      <w:r>
        <w:rPr>
          <w:color w:val="000000"/>
          <w:spacing w:val="0"/>
          <w:w w:val="100"/>
          <w:position w:val="0"/>
        </w:rPr>
        <w:t>2、</w:t>
        <w:tab/>
        <w:t>其他综合收益</w:t>
      </w:r>
      <w:bookmarkEnd w:id="1354"/>
      <w:bookmarkEnd w:id="1355"/>
      <w:bookmarkEnd w:id="1357"/>
    </w:p>
    <w:p>
      <w:pPr>
        <w:pStyle w:val="Style64"/>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18"/>
          <w:szCs w:val="18"/>
        </w:rPr>
        <w:t>J</w:t>
      </w:r>
      <w:r>
        <w:rPr>
          <w:color w:val="000000"/>
          <w:spacing w:val="0"/>
          <w:w w:val="100"/>
          <w:position w:val="0"/>
        </w:rPr>
        <w:t>适用口不适用</w:t>
      </w:r>
    </w:p>
    <w:p>
      <w:pPr>
        <w:pStyle w:val="Style64"/>
        <w:keepNext w:val="0"/>
        <w:keepLines w:val="0"/>
        <w:widowControl w:val="0"/>
        <w:shd w:val="clear" w:color="auto" w:fill="auto"/>
        <w:bidi w:val="0"/>
        <w:spacing w:before="0" w:after="360" w:line="240" w:lineRule="auto"/>
        <w:ind w:left="1460" w:right="0" w:firstLine="0"/>
        <w:jc w:val="left"/>
      </w:pPr>
      <w:r>
        <w:rPr>
          <w:color w:val="000000"/>
          <w:spacing w:val="0"/>
          <w:w w:val="100"/>
          <w:position w:val="0"/>
        </w:rPr>
        <w:t>详见附注</w:t>
      </w:r>
    </w:p>
    <w:p>
      <w:pPr>
        <w:pStyle w:val="Style21"/>
        <w:keepNext/>
        <w:keepLines/>
        <w:widowControl w:val="0"/>
        <w:shd w:val="clear" w:color="auto" w:fill="auto"/>
        <w:tabs>
          <w:tab w:pos="1959" w:val="left"/>
        </w:tabs>
        <w:bidi w:val="0"/>
        <w:spacing w:before="0" w:after="100" w:line="240" w:lineRule="auto"/>
        <w:ind w:left="1460" w:right="0" w:firstLine="0"/>
        <w:jc w:val="left"/>
      </w:pPr>
      <w:bookmarkStart w:id="1358" w:name="bookmark1358"/>
      <w:bookmarkStart w:id="1359" w:name="bookmark1359"/>
      <w:bookmarkStart w:id="1360" w:name="bookmark1360"/>
      <w:bookmarkStart w:id="1361" w:name="bookmark1361"/>
      <w:r>
        <w:rPr>
          <w:color w:val="000000"/>
          <w:spacing w:val="0"/>
          <w:w w:val="100"/>
          <w:position w:val="0"/>
        </w:rPr>
        <w:t>7</w:t>
      </w:r>
      <w:bookmarkEnd w:id="1360"/>
      <w:r>
        <w:rPr>
          <w:color w:val="000000"/>
          <w:spacing w:val="0"/>
          <w:w w:val="100"/>
          <w:position w:val="0"/>
        </w:rPr>
        <w:t>3、</w:t>
        <w:tab/>
        <w:t>现金流量表项目</w:t>
      </w:r>
      <w:bookmarkEnd w:id="1358"/>
      <w:bookmarkEnd w:id="1359"/>
      <w:bookmarkEnd w:id="1361"/>
    </w:p>
    <w:p>
      <w:pPr>
        <w:pStyle w:val="Style21"/>
        <w:keepNext/>
        <w:keepLines/>
        <w:widowControl w:val="0"/>
        <w:shd w:val="clear" w:color="auto" w:fill="auto"/>
        <w:bidi w:val="0"/>
        <w:spacing w:before="0" w:after="100" w:line="240" w:lineRule="auto"/>
        <w:ind w:left="1460" w:right="0" w:firstLine="0"/>
        <w:jc w:val="left"/>
      </w:pPr>
      <w:bookmarkStart w:id="1358" w:name="bookmark1358"/>
      <w:bookmarkStart w:id="1359" w:name="bookmark1359"/>
      <w:bookmarkStart w:id="1362" w:name="bookmark1362"/>
      <w:r>
        <w:rPr>
          <w:color w:val="000000"/>
          <w:spacing w:val="0"/>
          <w:w w:val="100"/>
          <w:position w:val="0"/>
        </w:rPr>
        <w:t>(1).</w:t>
      </w:r>
      <w:r>
        <w:rPr>
          <w:color w:val="000000"/>
          <w:spacing w:val="0"/>
          <w:w w:val="100"/>
          <w:position w:val="0"/>
        </w:rPr>
        <w:t>收到的其他与经营活动有关的现金：</w:t>
      </w:r>
      <w:bookmarkEnd w:id="1358"/>
      <w:bookmarkEnd w:id="1359"/>
      <w:bookmarkEnd w:id="1362"/>
    </w:p>
    <w:p>
      <w:pPr>
        <w:pStyle w:val="Style64"/>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779"/>
        <w:gridCol w:w="2774"/>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收到往来款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1,630,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 xml:space="preserve">7,042, </w:t>
            </w:r>
            <w:r>
              <w:rPr>
                <w:color w:val="000000"/>
                <w:spacing w:val="0"/>
                <w:w w:val="100"/>
                <w:position w:val="0"/>
                <w:sz w:val="18"/>
                <w:szCs w:val="18"/>
              </w:rPr>
              <w:t xml:space="preserve">122. </w:t>
            </w:r>
            <w:r>
              <w:rPr>
                <w:color w:val="000000"/>
                <w:spacing w:val="0"/>
                <w:w w:val="100"/>
                <w:position w:val="0"/>
                <w:sz w:val="18"/>
                <w:szCs w:val="18"/>
              </w:rPr>
              <w:t>40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收到押金及保证金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15,819,845.42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11,354,934.31</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15,554,162.90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18,829,376.80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1,486, </w:t>
            </w:r>
            <w:r>
              <w:rPr>
                <w:color w:val="000000"/>
                <w:spacing w:val="0"/>
                <w:w w:val="100"/>
                <w:position w:val="0"/>
                <w:sz w:val="18"/>
                <w:szCs w:val="18"/>
              </w:rPr>
              <w:t xml:space="preserve">107. </w:t>
            </w:r>
            <w:r>
              <w:rPr>
                <w:color w:val="000000"/>
                <w:spacing w:val="0"/>
                <w:w w:val="100"/>
                <w:position w:val="0"/>
                <w:sz w:val="18"/>
                <w:szCs w:val="18"/>
              </w:rPr>
              <w:t>60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 xml:space="preserve">3,876, </w:t>
            </w:r>
            <w:r>
              <w:rPr>
                <w:color w:val="000000"/>
                <w:spacing w:val="0"/>
                <w:w w:val="100"/>
                <w:position w:val="0"/>
                <w:sz w:val="18"/>
                <w:szCs w:val="18"/>
              </w:rPr>
              <w:t xml:space="preserve">434. </w:t>
            </w:r>
            <w:r>
              <w:rPr>
                <w:color w:val="000000"/>
                <w:spacing w:val="0"/>
                <w:w w:val="100"/>
                <w:position w:val="0"/>
                <w:sz w:val="18"/>
                <w:szCs w:val="18"/>
              </w:rPr>
              <w:t>68</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出租房产收到的现金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4,316, </w:t>
            </w:r>
            <w:r>
              <w:rPr>
                <w:color w:val="000000"/>
                <w:spacing w:val="0"/>
                <w:w w:val="100"/>
                <w:position w:val="0"/>
                <w:sz w:val="18"/>
                <w:szCs w:val="18"/>
              </w:rPr>
              <w:t xml:space="preserve">483. </w:t>
            </w:r>
            <w:r>
              <w:rPr>
                <w:color w:val="000000"/>
                <w:spacing w:val="0"/>
                <w:w w:val="100"/>
                <w:position w:val="0"/>
                <w:sz w:val="18"/>
                <w:szCs w:val="18"/>
              </w:rPr>
              <w:t>92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11,656,094.73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暂收款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11,163,488.80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收到的与基金销售有关的现金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240,373,877.84</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422,963.48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319,330.77</w:t>
            </w: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50,393,052.12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293,452,171.53</w:t>
            </w:r>
          </w:p>
        </w:tc>
      </w:tr>
    </w:tbl>
    <w:p>
      <w:pPr>
        <w:widowControl w:val="0"/>
        <w:spacing w:after="679" w:line="1" w:lineRule="exact"/>
      </w:pPr>
    </w:p>
    <w:p>
      <w:pPr>
        <w:pStyle w:val="Style21"/>
        <w:keepNext/>
        <w:keepLines/>
        <w:widowControl w:val="0"/>
        <w:shd w:val="clear" w:color="auto" w:fill="auto"/>
        <w:bidi w:val="0"/>
        <w:spacing w:before="0" w:after="100" w:line="240" w:lineRule="auto"/>
        <w:ind w:left="1460" w:right="0" w:firstLine="0"/>
        <w:jc w:val="left"/>
      </w:pPr>
      <w:bookmarkStart w:id="1363" w:name="bookmark1363"/>
      <w:bookmarkStart w:id="1364" w:name="bookmark1364"/>
      <w:bookmarkStart w:id="1365" w:name="bookmark1365"/>
      <w:r>
        <w:rPr>
          <w:color w:val="000000"/>
          <w:spacing w:val="0"/>
          <w:w w:val="100"/>
          <w:position w:val="0"/>
        </w:rPr>
        <w:t>(2).</w:t>
      </w:r>
      <w:r>
        <w:rPr>
          <w:color w:val="000000"/>
          <w:spacing w:val="0"/>
          <w:w w:val="100"/>
          <w:position w:val="0"/>
        </w:rPr>
        <w:t>支付的其他与经营活动有关的现金:</w:t>
      </w:r>
      <w:bookmarkEnd w:id="1363"/>
      <w:bookmarkEnd w:id="1364"/>
      <w:bookmarkEnd w:id="1365"/>
    </w:p>
    <w:p>
      <w:pPr>
        <w:pStyle w:val="Style64"/>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760"/>
        <w:gridCol w:w="2794"/>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支付往来款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8,580,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23,751,447.32</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付现的管理费用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374,196,891.40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372,964,838.72</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付现的销售费用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263,651,353.99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244,007,726.61</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支付的与基金销售有关的现金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1,436,417. </w:t>
            </w:r>
            <w:r>
              <w:rPr>
                <w:color w:val="000000"/>
                <w:spacing w:val="0"/>
                <w:w w:val="100"/>
                <w:position w:val="0"/>
                <w:sz w:val="18"/>
                <w:szCs w:val="18"/>
              </w:rPr>
              <w:t>43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21,852,930.23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16,389,973.76</w:t>
            </w:r>
          </w:p>
        </w:tc>
      </w:tr>
      <w:tr>
        <w:trPr>
          <w:trHeight w:val="29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20,635,475.63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60"/>
        <w:gridCol w:w="2760"/>
        <w:gridCol w:w="2794"/>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捐赠支出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5,070,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应付暂收款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4,708, </w:t>
            </w:r>
            <w:r>
              <w:rPr>
                <w:color w:val="000000"/>
                <w:spacing w:val="0"/>
                <w:w w:val="100"/>
                <w:position w:val="0"/>
                <w:sz w:val="18"/>
                <w:szCs w:val="18"/>
              </w:rPr>
              <w:t xml:space="preserve">989. </w:t>
            </w:r>
            <w:r>
              <w:rPr>
                <w:color w:val="000000"/>
                <w:spacing w:val="0"/>
                <w:w w:val="100"/>
                <w:position w:val="0"/>
                <w:sz w:val="18"/>
                <w:szCs w:val="18"/>
              </w:rPr>
              <w:t>16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615,656.06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2,989, </w:t>
            </w:r>
            <w:r>
              <w:rPr>
                <w:color w:val="000000"/>
                <w:spacing w:val="0"/>
                <w:w w:val="100"/>
                <w:position w:val="0"/>
                <w:sz w:val="18"/>
                <w:szCs w:val="18"/>
              </w:rPr>
              <w:t xml:space="preserve">076. </w:t>
            </w:r>
            <w:r>
              <w:rPr>
                <w:color w:val="000000"/>
                <w:spacing w:val="0"/>
                <w:w w:val="100"/>
                <w:position w:val="0"/>
                <w:sz w:val="18"/>
                <w:szCs w:val="18"/>
              </w:rPr>
              <w:t>14</w:t>
            </w: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699,311,296.47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661,539,479.98</w:t>
            </w:r>
          </w:p>
        </w:tc>
      </w:tr>
    </w:tbl>
    <w:p>
      <w:pPr>
        <w:widowControl w:val="0"/>
        <w:spacing w:after="1079" w:line="1" w:lineRule="exact"/>
      </w:pPr>
    </w:p>
    <w:p>
      <w:pPr>
        <w:pStyle w:val="Style21"/>
        <w:keepNext/>
        <w:keepLines/>
        <w:widowControl w:val="0"/>
        <w:numPr>
          <w:ilvl w:val="0"/>
          <w:numId w:val="131"/>
        </w:numPr>
        <w:shd w:val="clear" w:color="auto" w:fill="auto"/>
        <w:tabs>
          <w:tab w:pos="2193" w:val="left"/>
        </w:tabs>
        <w:bidi w:val="0"/>
        <w:spacing w:before="0" w:after="100" w:line="240" w:lineRule="auto"/>
        <w:ind w:left="1460" w:right="0" w:firstLine="0"/>
        <w:jc w:val="left"/>
      </w:pPr>
      <w:bookmarkStart w:id="1366" w:name="bookmark1366"/>
      <w:bookmarkStart w:id="1367" w:name="bookmark1367"/>
      <w:bookmarkStart w:id="1368" w:name="bookmark1368"/>
      <w:bookmarkStart w:id="1369" w:name="bookmark1369"/>
      <w:bookmarkEnd w:id="1368"/>
      <w:r>
        <w:rPr>
          <w:color w:val="000000"/>
          <w:spacing w:val="0"/>
          <w:w w:val="100"/>
          <w:position w:val="0"/>
        </w:rPr>
        <w:t>.</w:t>
        <w:tab/>
      </w:r>
      <w:r>
        <w:rPr>
          <w:color w:val="000000"/>
          <w:spacing w:val="0"/>
          <w:w w:val="100"/>
          <w:position w:val="0"/>
        </w:rPr>
        <w:t>收到的其他与投资活动有关的现金</w:t>
      </w:r>
      <w:bookmarkEnd w:id="1366"/>
      <w:bookmarkEnd w:id="1367"/>
      <w:bookmarkEnd w:id="1369"/>
    </w:p>
    <w:p>
      <w:pPr>
        <w:pStyle w:val="Style64"/>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861"/>
        <w:gridCol w:w="2693"/>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收回计息借款本息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5,031, </w:t>
            </w:r>
            <w:r>
              <w:rPr>
                <w:color w:val="000000"/>
                <w:spacing w:val="0"/>
                <w:w w:val="100"/>
                <w:position w:val="0"/>
                <w:sz w:val="18"/>
                <w:szCs w:val="18"/>
              </w:rPr>
              <w:t xml:space="preserve">582. </w:t>
            </w:r>
            <w:r>
              <w:rPr>
                <w:color w:val="000000"/>
                <w:spacing w:val="0"/>
                <w:w w:val="100"/>
                <w:position w:val="0"/>
                <w:sz w:val="18"/>
                <w:szCs w:val="18"/>
              </w:rPr>
              <w:t>19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 xml:space="preserve">5,001, </w:t>
            </w:r>
            <w:r>
              <w:rPr>
                <w:color w:val="000000"/>
                <w:spacing w:val="0"/>
                <w:w w:val="100"/>
                <w:position w:val="0"/>
                <w:sz w:val="18"/>
                <w:szCs w:val="18"/>
              </w:rPr>
              <w:t xml:space="preserve">917. </w:t>
            </w:r>
            <w:r>
              <w:rPr>
                <w:color w:val="000000"/>
                <w:spacing w:val="0"/>
                <w:w w:val="100"/>
                <w:position w:val="0"/>
                <w:sz w:val="18"/>
                <w:szCs w:val="18"/>
              </w:rPr>
              <w:t>00</w:t>
            </w: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5,031, </w:t>
            </w:r>
            <w:r>
              <w:rPr>
                <w:color w:val="000000"/>
                <w:spacing w:val="0"/>
                <w:w w:val="100"/>
                <w:position w:val="0"/>
                <w:sz w:val="18"/>
                <w:szCs w:val="18"/>
              </w:rPr>
              <w:t xml:space="preserve">582. </w:t>
            </w:r>
            <w:r>
              <w:rPr>
                <w:color w:val="000000"/>
                <w:spacing w:val="0"/>
                <w:w w:val="100"/>
                <w:position w:val="0"/>
                <w:sz w:val="18"/>
                <w:szCs w:val="18"/>
              </w:rPr>
              <w:t>19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 xml:space="preserve">5,001, </w:t>
            </w:r>
            <w:r>
              <w:rPr>
                <w:color w:val="000000"/>
                <w:spacing w:val="0"/>
                <w:w w:val="100"/>
                <w:position w:val="0"/>
                <w:sz w:val="18"/>
                <w:szCs w:val="18"/>
              </w:rPr>
              <w:t xml:space="preserve">917. </w:t>
            </w:r>
            <w:r>
              <w:rPr>
                <w:color w:val="000000"/>
                <w:spacing w:val="0"/>
                <w:w w:val="100"/>
                <w:position w:val="0"/>
                <w:sz w:val="18"/>
                <w:szCs w:val="18"/>
              </w:rPr>
              <w:t>00</w:t>
            </w:r>
          </w:p>
        </w:tc>
      </w:tr>
    </w:tbl>
    <w:p>
      <w:pPr>
        <w:widowControl w:val="0"/>
        <w:spacing w:after="399" w:line="1" w:lineRule="exact"/>
      </w:pPr>
    </w:p>
    <w:p>
      <w:pPr>
        <w:pStyle w:val="Style21"/>
        <w:keepNext/>
        <w:keepLines/>
        <w:widowControl w:val="0"/>
        <w:numPr>
          <w:ilvl w:val="0"/>
          <w:numId w:val="131"/>
        </w:numPr>
        <w:shd w:val="clear" w:color="auto" w:fill="auto"/>
        <w:tabs>
          <w:tab w:pos="2193" w:val="left"/>
        </w:tabs>
        <w:bidi w:val="0"/>
        <w:spacing w:before="0" w:after="100" w:line="240" w:lineRule="auto"/>
        <w:ind w:left="1460" w:right="0" w:firstLine="0"/>
        <w:jc w:val="left"/>
      </w:pPr>
      <w:bookmarkStart w:id="1370" w:name="bookmark1370"/>
      <w:bookmarkStart w:id="1371" w:name="bookmark1371"/>
      <w:bookmarkStart w:id="1372" w:name="bookmark1372"/>
      <w:bookmarkStart w:id="1373" w:name="bookmark1373"/>
      <w:bookmarkEnd w:id="1372"/>
      <w:r>
        <w:rPr>
          <w:color w:val="000000"/>
          <w:spacing w:val="0"/>
          <w:w w:val="100"/>
          <w:position w:val="0"/>
        </w:rPr>
        <w:t>.</w:t>
        <w:tab/>
      </w:r>
      <w:r>
        <w:rPr>
          <w:color w:val="000000"/>
          <w:spacing w:val="0"/>
          <w:w w:val="100"/>
          <w:position w:val="0"/>
        </w:rPr>
        <w:t>支付的其他与投资活动有关的现金</w:t>
      </w:r>
      <w:bookmarkEnd w:id="1370"/>
      <w:bookmarkEnd w:id="1371"/>
      <w:bookmarkEnd w:id="1373"/>
    </w:p>
    <w:p>
      <w:pPr>
        <w:pStyle w:val="Style64"/>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360"/>
        <w:gridCol w:w="2861"/>
        <w:gridCol w:w="2693"/>
      </w:tblGrid>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因处置子公司而减少的现金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583,282,836.21</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支付计息借款本金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7,000,000.00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7,000,000.00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588,282,836.21</w:t>
            </w:r>
          </w:p>
        </w:tc>
      </w:tr>
    </w:tbl>
    <w:p>
      <w:pPr>
        <w:widowControl w:val="0"/>
        <w:spacing w:after="399" w:line="1" w:lineRule="exact"/>
      </w:pPr>
    </w:p>
    <w:p>
      <w:pPr>
        <w:pStyle w:val="Style21"/>
        <w:keepNext/>
        <w:keepLines/>
        <w:widowControl w:val="0"/>
        <w:numPr>
          <w:ilvl w:val="0"/>
          <w:numId w:val="131"/>
        </w:numPr>
        <w:shd w:val="clear" w:color="auto" w:fill="auto"/>
        <w:tabs>
          <w:tab w:pos="2193" w:val="left"/>
        </w:tabs>
        <w:bidi w:val="0"/>
        <w:spacing w:before="0" w:after="100" w:line="240" w:lineRule="auto"/>
        <w:ind w:left="1460" w:right="0" w:firstLine="0"/>
        <w:jc w:val="left"/>
      </w:pPr>
      <w:bookmarkStart w:id="1374" w:name="bookmark1374"/>
      <w:bookmarkStart w:id="1375" w:name="bookmark1375"/>
      <w:bookmarkStart w:id="1376" w:name="bookmark1376"/>
      <w:bookmarkStart w:id="1377" w:name="bookmark1377"/>
      <w:bookmarkEnd w:id="1376"/>
      <w:r>
        <w:rPr>
          <w:color w:val="000000"/>
          <w:spacing w:val="0"/>
          <w:w w:val="100"/>
          <w:position w:val="0"/>
        </w:rPr>
        <w:t>.</w:t>
        <w:tab/>
      </w:r>
      <w:r>
        <w:rPr>
          <w:color w:val="000000"/>
          <w:spacing w:val="0"/>
          <w:w w:val="100"/>
          <w:position w:val="0"/>
        </w:rPr>
        <w:t>收到的其他与筹资活动有关的现金</w:t>
      </w:r>
      <w:bookmarkEnd w:id="1374"/>
      <w:bookmarkEnd w:id="1375"/>
      <w:bookmarkEnd w:id="1377"/>
    </w:p>
    <w:p>
      <w:pPr>
        <w:pStyle w:val="Style64"/>
        <w:keepNext w:val="0"/>
        <w:keepLines w:val="0"/>
        <w:widowControl w:val="0"/>
        <w:shd w:val="clear" w:color="auto" w:fill="auto"/>
        <w:bidi w:val="0"/>
        <w:spacing w:before="0" w:after="620" w:line="240" w:lineRule="auto"/>
        <w:ind w:left="146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131"/>
        </w:numPr>
        <w:shd w:val="clear" w:color="auto" w:fill="auto"/>
        <w:tabs>
          <w:tab w:pos="2193" w:val="left"/>
        </w:tabs>
        <w:bidi w:val="0"/>
        <w:spacing w:before="0" w:after="100" w:line="240" w:lineRule="auto"/>
        <w:ind w:left="1460" w:right="0" w:firstLine="0"/>
        <w:jc w:val="left"/>
      </w:pPr>
      <w:bookmarkStart w:id="1378" w:name="bookmark1378"/>
      <w:bookmarkStart w:id="1379" w:name="bookmark1379"/>
      <w:bookmarkStart w:id="1380" w:name="bookmark1380"/>
      <w:bookmarkStart w:id="1381" w:name="bookmark1381"/>
      <w:bookmarkEnd w:id="1380"/>
      <w:r>
        <w:rPr>
          <w:color w:val="000000"/>
          <w:spacing w:val="0"/>
          <w:w w:val="100"/>
          <w:position w:val="0"/>
        </w:rPr>
        <w:t>.</w:t>
        <w:tab/>
      </w:r>
      <w:r>
        <w:rPr>
          <w:color w:val="000000"/>
          <w:spacing w:val="0"/>
          <w:w w:val="100"/>
          <w:position w:val="0"/>
        </w:rPr>
        <w:t>支付的其他与筹资活动有关的现金</w:t>
      </w:r>
      <w:bookmarkEnd w:id="1378"/>
      <w:bookmarkEnd w:id="1379"/>
      <w:bookmarkEnd w:id="1381"/>
    </w:p>
    <w:p>
      <w:pPr>
        <w:pStyle w:val="Style64"/>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861"/>
        <w:gridCol w:w="2693"/>
      </w:tblGrid>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归还计息借款本金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290,000.00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子公司减资退还少数股东投资款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4,800,000.00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4,800,000.00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290,000.00</w:t>
            </w:r>
          </w:p>
        </w:tc>
      </w:tr>
    </w:tbl>
    <w:p>
      <w:pPr>
        <w:widowControl w:val="0"/>
        <w:spacing w:after="399" w:line="1" w:lineRule="exact"/>
      </w:pPr>
    </w:p>
    <w:p>
      <w:pPr>
        <w:pStyle w:val="Style21"/>
        <w:keepNext/>
        <w:keepLines/>
        <w:widowControl w:val="0"/>
        <w:shd w:val="clear" w:color="auto" w:fill="auto"/>
        <w:bidi w:val="0"/>
        <w:spacing w:before="0" w:after="100" w:line="240" w:lineRule="auto"/>
        <w:ind w:left="1460" w:right="0" w:firstLine="0"/>
        <w:jc w:val="left"/>
      </w:pPr>
      <w:bookmarkStart w:id="1382" w:name="bookmark1382"/>
      <w:bookmarkStart w:id="1383" w:name="bookmark1383"/>
      <w:bookmarkStart w:id="1384" w:name="bookmark1384"/>
      <w:bookmarkStart w:id="1385" w:name="bookmark1385"/>
      <w:r>
        <w:rPr>
          <w:color w:val="000000"/>
          <w:spacing w:val="0"/>
          <w:w w:val="100"/>
          <w:position w:val="0"/>
        </w:rPr>
        <w:t>7</w:t>
      </w:r>
      <w:bookmarkEnd w:id="1384"/>
      <w:r>
        <w:rPr>
          <w:color w:val="000000"/>
          <w:spacing w:val="0"/>
          <w:w w:val="100"/>
          <w:position w:val="0"/>
        </w:rPr>
        <w:t>4、现金流量表补充资料</w:t>
      </w:r>
      <w:bookmarkEnd w:id="1382"/>
      <w:bookmarkEnd w:id="1383"/>
      <w:bookmarkEnd w:id="1385"/>
    </w:p>
    <w:p>
      <w:pPr>
        <w:pStyle w:val="Style21"/>
        <w:keepNext/>
        <w:keepLines/>
        <w:widowControl w:val="0"/>
        <w:shd w:val="clear" w:color="auto" w:fill="auto"/>
        <w:bidi w:val="0"/>
        <w:spacing w:before="0" w:after="100" w:line="240" w:lineRule="auto"/>
        <w:ind w:left="1460" w:right="0" w:firstLine="0"/>
        <w:jc w:val="left"/>
      </w:pPr>
      <w:bookmarkStart w:id="1382" w:name="bookmark1382"/>
      <w:bookmarkStart w:id="1383" w:name="bookmark1383"/>
      <w:bookmarkStart w:id="1386" w:name="bookmark1386"/>
      <w:r>
        <w:rPr>
          <w:color w:val="000000"/>
          <w:spacing w:val="0"/>
          <w:w w:val="100"/>
          <w:position w:val="0"/>
        </w:rPr>
        <w:t>(1)现金流量表补充资料</w:t>
      </w:r>
      <w:bookmarkEnd w:id="1382"/>
      <w:bookmarkEnd w:id="1383"/>
      <w:bookmarkEnd w:id="1386"/>
    </w:p>
    <w:p>
      <w:pPr>
        <w:pStyle w:val="Style64"/>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85"/>
        <w:gridCol w:w="2803"/>
        <w:gridCol w:w="2774"/>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1.</w:t>
            </w:r>
            <w:r>
              <w:rPr>
                <w:b/>
                <w:bCs/>
                <w:color w:val="000000"/>
                <w:spacing w:val="0"/>
                <w:w w:val="100"/>
                <w:position w:val="0"/>
              </w:rPr>
              <w:t>将净利润调节为经营活动现金流</w:t>
            </w: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-52,236,341.17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448,791,860.22</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4,137, </w:t>
            </w:r>
            <w:r>
              <w:rPr>
                <w:color w:val="000000"/>
                <w:spacing w:val="0"/>
                <w:w w:val="100"/>
                <w:position w:val="0"/>
                <w:sz w:val="18"/>
                <w:szCs w:val="18"/>
              </w:rPr>
              <w:t xml:space="preserve">919.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123,993,607.72</w:t>
            </w:r>
          </w:p>
        </w:tc>
      </w:tr>
      <w:tr>
        <w:trPr>
          <w:trHeight w:val="29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42,338,960.48</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33,974,896.90</w:t>
            </w:r>
          </w:p>
        </w:tc>
      </w:tr>
    </w:tbl>
    <w:p>
      <w:pPr>
        <w:spacing w:lineRule="exact" w:line="1"/>
        <w:rPr>
          <w:sz w:val="2"/>
          <w:szCs w:val="2"/>
        </w:rPr>
      </w:pPr>
      <w:r>
        <w:br w:type="page"/>
      </w:r>
    </w:p>
    <w:tbl>
      <w:tblPr>
        <w:tblOverlap w:val="never"/>
        <w:jc w:val="center"/>
        <w:tblLayout w:type="fixed"/>
      </w:tblPr>
      <w:tblGrid>
        <w:gridCol w:w="3485"/>
        <w:gridCol w:w="2803"/>
        <w:gridCol w:w="2774"/>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性生物资产折旧</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6,259, </w:t>
            </w:r>
            <w:r>
              <w:rPr>
                <w:color w:val="000000"/>
                <w:spacing w:val="0"/>
                <w:w w:val="100"/>
                <w:position w:val="0"/>
                <w:sz w:val="18"/>
                <w:szCs w:val="18"/>
              </w:rPr>
              <w:t xml:space="preserve">358. </w:t>
            </w:r>
            <w:r>
              <w:rPr>
                <w:color w:val="000000"/>
                <w:spacing w:val="0"/>
                <w:w w:val="100"/>
                <w:position w:val="0"/>
                <w:sz w:val="18"/>
                <w:szCs w:val="18"/>
              </w:rPr>
              <w:t>27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6,986,011.48</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854,570.50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616,668.60</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处置固定资产、无形资产和其他长期 资产的损失（收益以"一"号填列）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1,007, </w:t>
            </w:r>
            <w:r>
              <w:rPr>
                <w:color w:val="000000"/>
                <w:spacing w:val="0"/>
                <w:w w:val="100"/>
                <w:position w:val="0"/>
                <w:sz w:val="18"/>
                <w:szCs w:val="18"/>
              </w:rPr>
              <w:t xml:space="preserve">578. </w:t>
            </w:r>
            <w:r>
              <w:rPr>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61,381.59</w:t>
            </w:r>
          </w:p>
        </w:tc>
      </w:tr>
      <w:tr>
        <w:trPr>
          <w:trHeight w:val="56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固定资产报废损失（收益以"一"号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公允价值变动损失（收益以“一”号 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6,501, </w:t>
            </w:r>
            <w:r>
              <w:rPr>
                <w:color w:val="000000"/>
                <w:spacing w:val="0"/>
                <w:w w:val="100"/>
                <w:position w:val="0"/>
                <w:sz w:val="18"/>
                <w:szCs w:val="18"/>
              </w:rPr>
              <w:t xml:space="preserve">329. </w:t>
            </w:r>
            <w:r>
              <w:rPr>
                <w:color w:val="000000"/>
                <w:spacing w:val="0"/>
                <w:w w:val="100"/>
                <w:position w:val="0"/>
                <w:sz w:val="18"/>
                <w:szCs w:val="18"/>
              </w:rPr>
              <w:t>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 xml:space="preserve">1,824, </w:t>
            </w:r>
            <w:r>
              <w:rPr>
                <w:color w:val="000000"/>
                <w:spacing w:val="0"/>
                <w:w w:val="100"/>
                <w:position w:val="0"/>
                <w:sz w:val="18"/>
                <w:szCs w:val="18"/>
              </w:rPr>
              <w:t xml:space="preserve">177. </w:t>
            </w:r>
            <w:r>
              <w:rPr>
                <w:color w:val="000000"/>
                <w:spacing w:val="0"/>
                <w:w w:val="100"/>
                <w:position w:val="0"/>
                <w:sz w:val="18"/>
                <w:szCs w:val="18"/>
              </w:rPr>
              <w:t>73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206,285.76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10,713.85</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-119,019,217.20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-164,007,889.38</w:t>
            </w:r>
          </w:p>
        </w:tc>
      </w:tr>
      <w:tr>
        <w:trPr>
          <w:trHeight w:val="56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递延所得税资产减少（增加以“一” 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4,163, </w:t>
            </w:r>
            <w:r>
              <w:rPr>
                <w:color w:val="000000"/>
                <w:spacing w:val="0"/>
                <w:w w:val="100"/>
                <w:position w:val="0"/>
                <w:sz w:val="18"/>
                <w:szCs w:val="18"/>
              </w:rPr>
              <w:t xml:space="preserve">820. </w:t>
            </w:r>
            <w:r>
              <w:rPr>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-12,372,895.93</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递延所得税负债增加（减少以“一” 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-10,366,824.75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209,140.29</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5,622, </w:t>
            </w:r>
            <w:r>
              <w:rPr>
                <w:color w:val="000000"/>
                <w:spacing w:val="0"/>
                <w:w w:val="100"/>
                <w:position w:val="0"/>
                <w:sz w:val="18"/>
                <w:szCs w:val="18"/>
              </w:rPr>
              <w:t xml:space="preserve">702. </w:t>
            </w:r>
            <w:r>
              <w:rPr>
                <w:color w:val="000000"/>
                <w:spacing w:val="0"/>
                <w:w w:val="100"/>
                <w:position w:val="0"/>
                <w:sz w:val="18"/>
                <w:szCs w:val="18"/>
              </w:rPr>
              <w:t>25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-2,254,356.43</w:t>
            </w:r>
          </w:p>
        </w:tc>
      </w:tr>
      <w:tr>
        <w:trPr>
          <w:trHeight w:val="56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经营性应收项目的减少（增加以 "―”号填列）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-81,794,396.08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-306,174,668.41</w:t>
            </w:r>
          </w:p>
        </w:tc>
      </w:tr>
      <w:tr>
        <w:trPr>
          <w:trHeight w:val="56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经营性应付项目的增加（减少以 "―”号填列）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632,234,385.57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860,004,764.42</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439,910,131.33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991,663,412.65</w:t>
            </w:r>
          </w:p>
        </w:tc>
      </w:tr>
      <w:tr>
        <w:trPr>
          <w:trHeight w:val="56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93" w:lineRule="exact"/>
              <w:ind w:left="0" w:right="0" w:firstLine="0"/>
              <w:jc w:val="left"/>
            </w:pPr>
            <w:r>
              <w:rPr>
                <w:b/>
                <w:bCs/>
                <w:color w:val="000000"/>
                <w:spacing w:val="0"/>
                <w:w w:val="100"/>
                <w:position w:val="0"/>
              </w:rPr>
              <w:t>2.</w:t>
            </w:r>
            <w:r>
              <w:rPr>
                <w:b/>
                <w:bCs/>
                <w:color w:val="000000"/>
                <w:spacing w:val="0"/>
                <w:w w:val="100"/>
                <w:position w:val="0"/>
              </w:rPr>
              <w:t>不涉及现金收支的重大投资和筹 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 .现金及现金等价物净变动情况：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342,248,715.46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300,479,331.69</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300,479,331.69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519,931,614.63</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41,769,383.77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-219,452,282.94</w:t>
            </w:r>
          </w:p>
        </w:tc>
      </w:tr>
    </w:tbl>
    <w:p>
      <w:pPr>
        <w:widowControl w:val="0"/>
        <w:spacing w:after="339" w:line="1" w:lineRule="exact"/>
      </w:pPr>
    </w:p>
    <w:p>
      <w:pPr>
        <w:pStyle w:val="Style21"/>
        <w:keepNext/>
        <w:keepLines/>
        <w:widowControl w:val="0"/>
        <w:shd w:val="clear" w:color="auto" w:fill="auto"/>
        <w:bidi w:val="0"/>
        <w:spacing w:before="0" w:after="100" w:line="240" w:lineRule="auto"/>
        <w:ind w:left="1500" w:right="0" w:firstLine="0"/>
        <w:jc w:val="left"/>
      </w:pPr>
      <w:bookmarkStart w:id="1387" w:name="bookmark1387"/>
      <w:bookmarkStart w:id="1388" w:name="bookmark1388"/>
      <w:bookmarkStart w:id="1389" w:name="bookmark1389"/>
      <w:r>
        <w:rPr>
          <w:color w:val="000000"/>
          <w:spacing w:val="0"/>
          <w:w w:val="100"/>
          <w:position w:val="0"/>
        </w:rPr>
        <w:t>（2）</w:t>
      </w:r>
      <w:r>
        <w:rPr>
          <w:color w:val="000000"/>
          <w:spacing w:val="0"/>
          <w:w w:val="100"/>
          <w:position w:val="0"/>
        </w:rPr>
        <w:t>本期支付的取得子公司的现金净额</w:t>
      </w:r>
      <w:bookmarkEnd w:id="1387"/>
      <w:bookmarkEnd w:id="1388"/>
      <w:bookmarkEnd w:id="1389"/>
    </w:p>
    <w:p>
      <w:pPr>
        <w:pStyle w:val="Style64"/>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923"/>
        <w:gridCol w:w="3139"/>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160,000.00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其中：北京新软孚</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160,000.00</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60" w:right="0" w:firstLine="0"/>
              <w:jc w:val="left"/>
              <w:rPr>
                <w:sz w:val="18"/>
                <w:szCs w:val="18"/>
              </w:rPr>
            </w:pPr>
            <w:r>
              <w:rPr>
                <w:color w:val="000000"/>
                <w:spacing w:val="0"/>
                <w:w w:val="100"/>
                <w:position w:val="0"/>
                <w:sz w:val="18"/>
                <w:szCs w:val="18"/>
              </w:rPr>
              <w:t>13,779.71</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其中：北京新软孚</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60" w:right="0" w:firstLine="0"/>
              <w:jc w:val="left"/>
              <w:rPr>
                <w:sz w:val="18"/>
                <w:szCs w:val="18"/>
              </w:rPr>
            </w:pPr>
            <w:r>
              <w:rPr>
                <w:color w:val="000000"/>
                <w:spacing w:val="0"/>
                <w:w w:val="100"/>
                <w:position w:val="0"/>
                <w:sz w:val="18"/>
                <w:szCs w:val="18"/>
              </w:rPr>
              <w:t>13,779.71</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加：以前期间发生的企业合并于本期支付的现金或现金等价物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5923"/>
        <w:gridCol w:w="3139"/>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146,220.29</w:t>
            </w:r>
          </w:p>
        </w:tc>
      </w:tr>
    </w:tbl>
    <w:p>
      <w:pPr>
        <w:widowControl w:val="0"/>
        <w:spacing w:after="599" w:line="1" w:lineRule="exact"/>
      </w:pPr>
    </w:p>
    <w:p>
      <w:pPr>
        <w:pStyle w:val="Style21"/>
        <w:keepNext/>
        <w:keepLines/>
        <w:widowControl w:val="0"/>
        <w:numPr>
          <w:ilvl w:val="0"/>
          <w:numId w:val="133"/>
        </w:numPr>
        <w:shd w:val="clear" w:color="auto" w:fill="auto"/>
        <w:tabs>
          <w:tab w:pos="1935" w:val="left"/>
        </w:tabs>
        <w:bidi w:val="0"/>
        <w:spacing w:before="0" w:after="100" w:line="240" w:lineRule="auto"/>
        <w:ind w:left="1500" w:right="0" w:firstLine="0"/>
        <w:jc w:val="left"/>
      </w:pPr>
      <w:bookmarkStart w:id="1390" w:name="bookmark1390"/>
      <w:bookmarkStart w:id="1391" w:name="bookmark1391"/>
      <w:bookmarkStart w:id="1392" w:name="bookmark1392"/>
      <w:bookmarkStart w:id="1393" w:name="bookmark1393"/>
      <w:bookmarkEnd w:id="1392"/>
      <w:r>
        <w:rPr>
          <w:color w:val="000000"/>
          <w:spacing w:val="0"/>
          <w:w w:val="100"/>
          <w:position w:val="0"/>
        </w:rPr>
        <w:t>本期收到的处置子公司的现金净额</w:t>
      </w:r>
      <w:bookmarkEnd w:id="1390"/>
      <w:bookmarkEnd w:id="1391"/>
      <w:bookmarkEnd w:id="1393"/>
    </w:p>
    <w:p>
      <w:pPr>
        <w:pStyle w:val="Style64"/>
        <w:keepNext w:val="0"/>
        <w:keepLines w:val="0"/>
        <w:widowControl w:val="0"/>
        <w:shd w:val="clear" w:color="auto" w:fill="auto"/>
        <w:bidi w:val="0"/>
        <w:spacing w:before="0" w:after="360" w:line="240" w:lineRule="auto"/>
        <w:ind w:left="150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133"/>
        </w:numPr>
        <w:shd w:val="clear" w:color="auto" w:fill="auto"/>
        <w:tabs>
          <w:tab w:pos="1935" w:val="left"/>
        </w:tabs>
        <w:bidi w:val="0"/>
        <w:spacing w:before="0" w:after="100" w:line="240" w:lineRule="auto"/>
        <w:ind w:left="1500" w:right="0" w:firstLine="0"/>
        <w:jc w:val="left"/>
      </w:pPr>
      <w:bookmarkStart w:id="1394" w:name="bookmark1394"/>
      <w:bookmarkStart w:id="1395" w:name="bookmark1395"/>
      <w:bookmarkStart w:id="1396" w:name="bookmark1396"/>
      <w:bookmarkStart w:id="1397" w:name="bookmark1397"/>
      <w:bookmarkEnd w:id="1396"/>
      <w:r>
        <w:rPr>
          <w:color w:val="000000"/>
          <w:spacing w:val="0"/>
          <w:w w:val="100"/>
          <w:position w:val="0"/>
        </w:rPr>
        <w:t>现金和现金等价物的构成</w:t>
      </w:r>
      <w:bookmarkEnd w:id="1394"/>
      <w:bookmarkEnd w:id="1395"/>
      <w:bookmarkEnd w:id="1397"/>
    </w:p>
    <w:p>
      <w:pPr>
        <w:pStyle w:val="Style64"/>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98"/>
        <w:gridCol w:w="2918"/>
        <w:gridCol w:w="2746"/>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期初余额</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342,248,715.46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300,479,331.69</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537,368.63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205,727.59</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332,796,404.87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299,855,073.95</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520"/>
              <w:jc w:val="left"/>
            </w:pPr>
            <w:r>
              <w:rPr>
                <w:color w:val="000000"/>
                <w:spacing w:val="0"/>
                <w:w w:val="100"/>
                <w:position w:val="0"/>
              </w:rPr>
              <w:t>可随时用于支付的其他货币资 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8,914, </w:t>
            </w:r>
            <w:r>
              <w:rPr>
                <w:color w:val="000000"/>
                <w:spacing w:val="0"/>
                <w:w w:val="100"/>
                <w:position w:val="0"/>
                <w:sz w:val="18"/>
                <w:szCs w:val="18"/>
              </w:rPr>
              <w:t xml:space="preserve">941. </w:t>
            </w:r>
            <w:r>
              <w:rPr>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418,530.15</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520"/>
              <w:jc w:val="left"/>
            </w:pPr>
            <w:r>
              <w:rPr>
                <w:color w:val="000000"/>
                <w:spacing w:val="0"/>
                <w:w w:val="100"/>
                <w:position w:val="0"/>
              </w:rPr>
              <w:t>可用于支付的存放中央银行款 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342,248,715.46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300,479,331.69</w:t>
            </w: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其中：母公司或集团内子公司使用 受限制的现金和现金等价物</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1,214, </w:t>
            </w:r>
            <w:r>
              <w:rPr>
                <w:color w:val="000000"/>
                <w:spacing w:val="0"/>
                <w:w w:val="100"/>
                <w:position w:val="0"/>
                <w:sz w:val="18"/>
                <w:szCs w:val="18"/>
              </w:rPr>
              <w:t xml:space="preserve">740.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2,073, </w:t>
            </w:r>
            <w:r>
              <w:rPr>
                <w:color w:val="000000"/>
                <w:spacing w:val="0"/>
                <w:w w:val="100"/>
                <w:position w:val="0"/>
                <w:sz w:val="18"/>
                <w:szCs w:val="18"/>
              </w:rPr>
              <w:t xml:space="preserve">600. </w:t>
            </w:r>
            <w:r>
              <w:rPr>
                <w:color w:val="000000"/>
                <w:spacing w:val="0"/>
                <w:w w:val="100"/>
                <w:position w:val="0"/>
                <w:sz w:val="18"/>
                <w:szCs w:val="18"/>
              </w:rPr>
              <w:t>00</w:t>
            </w:r>
          </w:p>
        </w:tc>
      </w:tr>
    </w:tbl>
    <w:p>
      <w:pPr>
        <w:widowControl w:val="0"/>
        <w:spacing w:after="399" w:line="1" w:lineRule="exact"/>
      </w:pPr>
    </w:p>
    <w:p>
      <w:pPr>
        <w:pStyle w:val="Style64"/>
        <w:keepNext w:val="0"/>
        <w:keepLines w:val="0"/>
        <w:widowControl w:val="0"/>
        <w:shd w:val="clear" w:color="auto" w:fill="auto"/>
        <w:bidi w:val="0"/>
        <w:spacing w:before="0" w:after="100" w:line="240" w:lineRule="auto"/>
        <w:ind w:left="1500" w:right="0" w:firstLine="0"/>
        <w:jc w:val="left"/>
      </w:pPr>
      <w:r>
        <w:rPr>
          <w:color w:val="000000"/>
          <w:spacing w:val="0"/>
          <w:w w:val="100"/>
          <w:position w:val="0"/>
        </w:rPr>
        <w:t>其他说明：</w:t>
      </w:r>
    </w:p>
    <w:p>
      <w:pPr>
        <w:pStyle w:val="Style64"/>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18"/>
          <w:szCs w:val="18"/>
        </w:rPr>
        <w:t>J</w:t>
      </w:r>
      <w:r>
        <w:rPr>
          <w:color w:val="000000"/>
          <w:spacing w:val="0"/>
          <w:w w:val="100"/>
          <w:position w:val="0"/>
        </w:rPr>
        <w:t>适用口不适用</w:t>
      </w:r>
    </w:p>
    <w:p>
      <w:pPr>
        <w:pStyle w:val="Style64"/>
        <w:keepNext w:val="0"/>
        <w:keepLines w:val="0"/>
        <w:widowControl w:val="0"/>
        <w:shd w:val="clear" w:color="auto" w:fill="auto"/>
        <w:bidi w:val="0"/>
        <w:spacing w:before="0" w:after="0" w:line="410" w:lineRule="exact"/>
        <w:ind w:left="1920" w:right="0" w:firstLine="0"/>
        <w:jc w:val="left"/>
      </w:pPr>
      <w:r>
        <w:rPr>
          <w:color w:val="000000"/>
          <w:spacing w:val="0"/>
          <w:w w:val="100"/>
          <w:position w:val="0"/>
        </w:rPr>
        <w:t>不属于现金及现金等价物的货币资金情况的说明：</w:t>
      </w:r>
    </w:p>
    <w:p>
      <w:pPr>
        <w:pStyle w:val="Style64"/>
        <w:keepNext w:val="0"/>
        <w:keepLines w:val="0"/>
        <w:widowControl w:val="0"/>
        <w:shd w:val="clear" w:color="auto" w:fill="auto"/>
        <w:bidi w:val="0"/>
        <w:spacing w:before="0" w:after="0" w:line="410" w:lineRule="exact"/>
        <w:ind w:left="1500" w:right="0" w:firstLine="420"/>
        <w:jc w:val="both"/>
      </w:pPr>
      <w:r>
        <w:rPr>
          <w:color w:val="000000"/>
          <w:spacing w:val="0"/>
          <w:w w:val="100"/>
          <w:position w:val="0"/>
          <w:sz w:val="18"/>
          <w:szCs w:val="18"/>
        </w:rPr>
        <w:t>2016</w:t>
      </w:r>
      <w:r>
        <w:rPr>
          <w:color w:val="000000"/>
          <w:spacing w:val="0"/>
          <w:w w:val="100"/>
          <w:position w:val="0"/>
        </w:rPr>
        <w:t>年度现金流量表中期末现金及现金等价物余额为</w:t>
      </w:r>
      <w:r>
        <w:rPr>
          <w:color w:val="000000"/>
          <w:spacing w:val="0"/>
          <w:w w:val="100"/>
          <w:position w:val="0"/>
          <w:sz w:val="18"/>
          <w:szCs w:val="18"/>
        </w:rPr>
        <w:t xml:space="preserve">342,248, </w:t>
      </w:r>
      <w:r>
        <w:rPr>
          <w:color w:val="000000"/>
          <w:spacing w:val="0"/>
          <w:w w:val="100"/>
          <w:position w:val="0"/>
          <w:sz w:val="18"/>
          <w:szCs w:val="18"/>
        </w:rPr>
        <w:t xml:space="preserve">715. </w:t>
      </w:r>
      <w:r>
        <w:rPr>
          <w:color w:val="000000"/>
          <w:spacing w:val="0"/>
          <w:w w:val="100"/>
          <w:position w:val="0"/>
          <w:sz w:val="18"/>
          <w:szCs w:val="18"/>
        </w:rPr>
        <w:t>46</w:t>
      </w:r>
      <w:r>
        <w:rPr>
          <w:color w:val="000000"/>
          <w:spacing w:val="0"/>
          <w:w w:val="100"/>
          <w:position w:val="0"/>
        </w:rPr>
        <w:t>元，资产负债表中货 币资金期末数为</w:t>
      </w:r>
      <w:r>
        <w:rPr>
          <w:color w:val="000000"/>
          <w:spacing w:val="0"/>
          <w:w w:val="100"/>
          <w:position w:val="0"/>
          <w:sz w:val="18"/>
          <w:szCs w:val="18"/>
        </w:rPr>
        <w:t xml:space="preserve">343,463, </w:t>
      </w:r>
      <w:r>
        <w:rPr>
          <w:color w:val="000000"/>
          <w:spacing w:val="0"/>
          <w:w w:val="100"/>
          <w:position w:val="0"/>
          <w:sz w:val="18"/>
          <w:szCs w:val="18"/>
        </w:rPr>
        <w:t>455.46</w:t>
      </w:r>
      <w:r>
        <w:rPr>
          <w:color w:val="000000"/>
          <w:spacing w:val="0"/>
          <w:w w:val="100"/>
          <w:position w:val="0"/>
        </w:rPr>
        <w:t>元，差额系公司现金流量表期末现金及现金等价物余额扣除了不 符合现金及现金等价物标准的保证金等</w:t>
      </w:r>
      <w:r>
        <w:rPr>
          <w:color w:val="000000"/>
          <w:spacing w:val="0"/>
          <w:w w:val="100"/>
          <w:position w:val="0"/>
          <w:sz w:val="18"/>
          <w:szCs w:val="18"/>
        </w:rPr>
        <w:t xml:space="preserve">1,214,740. </w:t>
      </w:r>
      <w:r>
        <w:rPr>
          <w:color w:val="000000"/>
          <w:spacing w:val="0"/>
          <w:w w:val="100"/>
          <w:position w:val="0"/>
          <w:sz w:val="18"/>
          <w:szCs w:val="18"/>
        </w:rPr>
        <w:t>00</w:t>
      </w:r>
      <w:r>
        <w:rPr>
          <w:color w:val="000000"/>
          <w:spacing w:val="0"/>
          <w:w w:val="100"/>
          <w:position w:val="0"/>
        </w:rPr>
        <w:t>元。</w:t>
      </w:r>
    </w:p>
    <w:p>
      <w:pPr>
        <w:pStyle w:val="Style64"/>
        <w:keepNext w:val="0"/>
        <w:keepLines w:val="0"/>
        <w:widowControl w:val="0"/>
        <w:shd w:val="clear" w:color="auto" w:fill="auto"/>
        <w:bidi w:val="0"/>
        <w:spacing w:before="0" w:after="500" w:line="410" w:lineRule="exact"/>
        <w:ind w:left="1500" w:right="0" w:firstLine="420"/>
        <w:jc w:val="both"/>
      </w:pPr>
      <w:r>
        <w:rPr>
          <w:color w:val="000000"/>
          <w:spacing w:val="0"/>
          <w:w w:val="100"/>
          <w:position w:val="0"/>
          <w:sz w:val="18"/>
          <w:szCs w:val="18"/>
        </w:rPr>
        <w:t>2015</w:t>
      </w:r>
      <w:r>
        <w:rPr>
          <w:color w:val="000000"/>
          <w:spacing w:val="0"/>
          <w:w w:val="100"/>
          <w:position w:val="0"/>
        </w:rPr>
        <w:t>年度现金流量表中期末现金及现金等价物余额为</w:t>
      </w:r>
      <w:r>
        <w:rPr>
          <w:color w:val="000000"/>
          <w:spacing w:val="0"/>
          <w:w w:val="100"/>
          <w:position w:val="0"/>
          <w:sz w:val="18"/>
          <w:szCs w:val="18"/>
        </w:rPr>
        <w:t xml:space="preserve">300,479, </w:t>
      </w:r>
      <w:r>
        <w:rPr>
          <w:color w:val="000000"/>
          <w:spacing w:val="0"/>
          <w:w w:val="100"/>
          <w:position w:val="0"/>
          <w:sz w:val="18"/>
          <w:szCs w:val="18"/>
        </w:rPr>
        <w:t xml:space="preserve">331. </w:t>
      </w:r>
      <w:r>
        <w:rPr>
          <w:color w:val="000000"/>
          <w:spacing w:val="0"/>
          <w:w w:val="100"/>
          <w:position w:val="0"/>
          <w:sz w:val="18"/>
          <w:szCs w:val="18"/>
        </w:rPr>
        <w:t>69</w:t>
      </w:r>
      <w:r>
        <w:rPr>
          <w:color w:val="000000"/>
          <w:spacing w:val="0"/>
          <w:w w:val="100"/>
          <w:position w:val="0"/>
        </w:rPr>
        <w:t>元，资产负债表中货 币资金期末数为</w:t>
      </w:r>
      <w:r>
        <w:rPr>
          <w:color w:val="000000"/>
          <w:spacing w:val="0"/>
          <w:w w:val="100"/>
          <w:position w:val="0"/>
          <w:sz w:val="18"/>
          <w:szCs w:val="18"/>
        </w:rPr>
        <w:t xml:space="preserve">302,552, </w:t>
      </w:r>
      <w:r>
        <w:rPr>
          <w:color w:val="000000"/>
          <w:spacing w:val="0"/>
          <w:w w:val="100"/>
          <w:position w:val="0"/>
          <w:sz w:val="18"/>
          <w:szCs w:val="18"/>
        </w:rPr>
        <w:t>931.69</w:t>
      </w:r>
      <w:r>
        <w:rPr>
          <w:color w:val="000000"/>
          <w:spacing w:val="0"/>
          <w:w w:val="100"/>
          <w:position w:val="0"/>
        </w:rPr>
        <w:t>元，差额系公司现金流量表期末现金及现金等价物余额扣除了不 符合现金及现金等价物标准的保证金等</w:t>
      </w:r>
      <w:r>
        <w:rPr>
          <w:color w:val="000000"/>
          <w:spacing w:val="0"/>
          <w:w w:val="100"/>
          <w:position w:val="0"/>
          <w:sz w:val="18"/>
          <w:szCs w:val="18"/>
        </w:rPr>
        <w:t xml:space="preserve">2,073,600. </w:t>
      </w:r>
      <w:r>
        <w:rPr>
          <w:color w:val="000000"/>
          <w:spacing w:val="0"/>
          <w:w w:val="100"/>
          <w:position w:val="0"/>
          <w:sz w:val="18"/>
          <w:szCs w:val="18"/>
        </w:rPr>
        <w:t>00</w:t>
      </w:r>
      <w:r>
        <w:rPr>
          <w:color w:val="000000"/>
          <w:spacing w:val="0"/>
          <w:w w:val="100"/>
          <w:position w:val="0"/>
        </w:rPr>
        <w:t>元。</w:t>
      </w:r>
    </w:p>
    <w:p>
      <w:pPr>
        <w:pStyle w:val="Style21"/>
        <w:keepNext/>
        <w:keepLines/>
        <w:widowControl w:val="0"/>
        <w:shd w:val="clear" w:color="auto" w:fill="auto"/>
        <w:bidi w:val="0"/>
        <w:spacing w:before="0" w:after="100" w:line="240" w:lineRule="auto"/>
        <w:ind w:left="1500" w:right="0" w:firstLine="0"/>
        <w:jc w:val="left"/>
      </w:pPr>
      <w:bookmarkStart w:id="1398" w:name="bookmark1398"/>
      <w:bookmarkStart w:id="1399" w:name="bookmark1399"/>
      <w:bookmarkStart w:id="1400" w:name="bookmark1400"/>
      <w:bookmarkStart w:id="1401" w:name="bookmark1401"/>
      <w:r>
        <w:rPr>
          <w:color w:val="000000"/>
          <w:spacing w:val="0"/>
          <w:w w:val="100"/>
          <w:position w:val="0"/>
        </w:rPr>
        <w:t>7</w:t>
      </w:r>
      <w:bookmarkEnd w:id="1400"/>
      <w:r>
        <w:rPr>
          <w:color w:val="000000"/>
          <w:spacing w:val="0"/>
          <w:w w:val="100"/>
          <w:position w:val="0"/>
        </w:rPr>
        <w:t>5、所有者权益变动表项目注释</w:t>
      </w:r>
      <w:bookmarkEnd w:id="1398"/>
      <w:bookmarkEnd w:id="1399"/>
      <w:bookmarkEnd w:id="1401"/>
    </w:p>
    <w:p>
      <w:pPr>
        <w:pStyle w:val="Style64"/>
        <w:keepNext w:val="0"/>
        <w:keepLines w:val="0"/>
        <w:widowControl w:val="0"/>
        <w:shd w:val="clear" w:color="auto" w:fill="auto"/>
        <w:bidi w:val="0"/>
        <w:spacing w:before="0" w:after="0" w:line="240" w:lineRule="auto"/>
        <w:ind w:left="1500" w:right="0" w:firstLine="0"/>
        <w:jc w:val="left"/>
      </w:pPr>
      <w:r>
        <w:rPr>
          <w:color w:val="000000"/>
          <w:spacing w:val="0"/>
          <w:w w:val="100"/>
          <w:position w:val="0"/>
        </w:rPr>
        <w:t>说明对上年期末余额进行调整的“其他”项目名称及调整金额等事项：</w:t>
      </w:r>
    </w:p>
    <w:p>
      <w:pPr>
        <w:pStyle w:val="Style64"/>
        <w:keepNext w:val="0"/>
        <w:keepLines w:val="0"/>
        <w:widowControl w:val="0"/>
        <w:shd w:val="clear" w:color="auto" w:fill="auto"/>
        <w:bidi w:val="0"/>
        <w:spacing w:before="0" w:after="360" w:line="240" w:lineRule="auto"/>
        <w:ind w:left="150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1500" w:right="0" w:firstLine="0"/>
        <w:jc w:val="left"/>
      </w:pPr>
      <w:bookmarkStart w:id="1402" w:name="bookmark1402"/>
      <w:bookmarkStart w:id="1403" w:name="bookmark1403"/>
      <w:bookmarkStart w:id="1404" w:name="bookmark1404"/>
      <w:bookmarkStart w:id="1405" w:name="bookmark1405"/>
      <w:r>
        <w:rPr>
          <w:color w:val="000000"/>
          <w:spacing w:val="0"/>
          <w:w w:val="100"/>
          <w:position w:val="0"/>
        </w:rPr>
        <w:t>7</w:t>
      </w:r>
      <w:bookmarkEnd w:id="1404"/>
      <w:r>
        <w:rPr>
          <w:color w:val="000000"/>
          <w:spacing w:val="0"/>
          <w:w w:val="100"/>
          <w:position w:val="0"/>
        </w:rPr>
        <w:t>6、所有权或使用权受到限制的资产</w:t>
      </w:r>
      <w:bookmarkEnd w:id="1402"/>
      <w:bookmarkEnd w:id="1403"/>
      <w:bookmarkEnd w:id="1405"/>
    </w:p>
    <w:p>
      <w:pPr>
        <w:pStyle w:val="Style64"/>
        <w:keepNext w:val="0"/>
        <w:keepLines w:val="0"/>
        <w:widowControl w:val="0"/>
        <w:shd w:val="clear" w:color="auto" w:fill="auto"/>
        <w:bidi w:val="0"/>
        <w:spacing w:before="0" w:after="100" w:line="240" w:lineRule="auto"/>
        <w:ind w:left="1500" w:right="0" w:firstLine="0"/>
        <w:jc w:val="left"/>
      </w:pPr>
      <w:r>
        <w:rPr>
          <w:color w:val="000000"/>
          <w:spacing w:val="0"/>
          <w:w w:val="100"/>
          <w:position w:val="0"/>
          <w:sz w:val="18"/>
          <w:szCs w:val="18"/>
        </w:rPr>
        <w:t>J</w:t>
      </w:r>
      <w:r>
        <w:rPr>
          <w:color w:val="000000"/>
          <w:spacing w:val="0"/>
          <w:w w:val="100"/>
          <w:position w:val="0"/>
        </w:rPr>
        <w:t>适用口不适用</w:t>
      </w:r>
      <w:r>
        <w:br w:type="page"/>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58"/>
        <w:gridCol w:w="3048"/>
        <w:gridCol w:w="2702"/>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1,214, </w:t>
            </w:r>
            <w:r>
              <w:rPr>
                <w:color w:val="000000"/>
                <w:spacing w:val="0"/>
                <w:w w:val="100"/>
                <w:position w:val="0"/>
                <w:sz w:val="18"/>
                <w:szCs w:val="18"/>
              </w:rPr>
              <w:t xml:space="preserve">740.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1,214, </w:t>
            </w:r>
            <w:r>
              <w:rPr>
                <w:color w:val="000000"/>
                <w:spacing w:val="0"/>
                <w:w w:val="100"/>
                <w:position w:val="0"/>
                <w:sz w:val="18"/>
                <w:szCs w:val="18"/>
              </w:rPr>
              <w:t xml:space="preserve">740.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99" w:line="1" w:lineRule="exact"/>
      </w:pPr>
    </w:p>
    <w:p>
      <w:pPr>
        <w:pStyle w:val="Style21"/>
        <w:keepNext/>
        <w:keepLines/>
        <w:widowControl w:val="0"/>
        <w:shd w:val="clear" w:color="auto" w:fill="auto"/>
        <w:bidi w:val="0"/>
        <w:spacing w:before="0" w:after="100" w:line="240" w:lineRule="auto"/>
        <w:ind w:left="1460" w:right="0" w:firstLine="0"/>
        <w:jc w:val="both"/>
      </w:pPr>
      <w:bookmarkStart w:id="1406" w:name="bookmark1406"/>
      <w:bookmarkStart w:id="1407" w:name="bookmark1407"/>
      <w:bookmarkStart w:id="1408" w:name="bookmark1408"/>
      <w:bookmarkStart w:id="1409" w:name="bookmark1409"/>
      <w:r>
        <w:rPr>
          <w:color w:val="000000"/>
          <w:spacing w:val="0"/>
          <w:w w:val="100"/>
          <w:position w:val="0"/>
        </w:rPr>
        <w:t>7</w:t>
      </w:r>
      <w:bookmarkEnd w:id="1408"/>
      <w:r>
        <w:rPr>
          <w:color w:val="000000"/>
          <w:spacing w:val="0"/>
          <w:w w:val="100"/>
          <w:position w:val="0"/>
        </w:rPr>
        <w:t>7、外币货币性项目</w:t>
      </w:r>
      <w:bookmarkEnd w:id="1406"/>
      <w:bookmarkEnd w:id="1407"/>
      <w:bookmarkEnd w:id="1409"/>
    </w:p>
    <w:p>
      <w:pPr>
        <w:pStyle w:val="Style21"/>
        <w:keepNext/>
        <w:keepLines/>
        <w:widowControl w:val="0"/>
        <w:shd w:val="clear" w:color="auto" w:fill="auto"/>
        <w:bidi w:val="0"/>
        <w:spacing w:before="0" w:after="100" w:line="240" w:lineRule="auto"/>
        <w:ind w:left="1460" w:right="0" w:firstLine="0"/>
        <w:jc w:val="left"/>
      </w:pPr>
      <w:bookmarkStart w:id="1406" w:name="bookmark1406"/>
      <w:bookmarkStart w:id="1407" w:name="bookmark1407"/>
      <w:bookmarkStart w:id="1410" w:name="bookmark1410"/>
      <w:r>
        <w:rPr>
          <w:color w:val="000000"/>
          <w:spacing w:val="0"/>
          <w:w w:val="100"/>
          <w:position w:val="0"/>
        </w:rPr>
        <w:t>(1).</w:t>
      </w:r>
      <w:r>
        <w:rPr>
          <w:color w:val="000000"/>
          <w:spacing w:val="0"/>
          <w:w w:val="100"/>
          <w:position w:val="0"/>
        </w:rPr>
        <w:t>外币货币性项目</w:t>
      </w:r>
      <w:r>
        <w:rPr>
          <w:b w:val="0"/>
          <w:bCs w:val="0"/>
          <w:color w:val="000000"/>
          <w:spacing w:val="0"/>
          <w:w w:val="100"/>
          <w:position w:val="0"/>
        </w:rPr>
        <w:t>:</w:t>
      </w:r>
      <w:bookmarkEnd w:id="1406"/>
      <w:bookmarkEnd w:id="1407"/>
      <w:bookmarkEnd w:id="1410"/>
    </w:p>
    <w:p>
      <w:pPr>
        <w:pStyle w:val="Style64"/>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2899"/>
        <w:gridCol w:w="2050"/>
        <w:gridCol w:w="2059"/>
        <w:gridCol w:w="2054"/>
      </w:tblGrid>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期末折算人民币 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16.79</w:t>
            </w:r>
          </w:p>
        </w:tc>
      </w:tr>
      <w:tr>
        <w:trPr>
          <w:trHeight w:val="32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17,138,245.00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0.89451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15,330,331.53</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日元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420,712,002.00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0.059591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25,070,648.91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11,139,468.00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0.89451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9,964, </w:t>
            </w:r>
            <w:r>
              <w:rPr>
                <w:color w:val="000000"/>
                <w:spacing w:val="0"/>
                <w:w w:val="100"/>
                <w:position w:val="0"/>
                <w:sz w:val="18"/>
                <w:szCs w:val="18"/>
              </w:rPr>
              <w:t xml:space="preserve">365. </w:t>
            </w:r>
            <w:r>
              <w:rPr>
                <w:color w:val="000000"/>
                <w:spacing w:val="0"/>
                <w:w w:val="100"/>
                <w:position w:val="0"/>
                <w:sz w:val="18"/>
                <w:szCs w:val="18"/>
              </w:rPr>
              <w:t>52</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日元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99,226,133.00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0.059591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5,912, </w:t>
            </w:r>
            <w:r>
              <w:rPr>
                <w:color w:val="000000"/>
                <w:spacing w:val="0"/>
                <w:w w:val="100"/>
                <w:position w:val="0"/>
                <w:sz w:val="18"/>
                <w:szCs w:val="18"/>
              </w:rPr>
              <w:t xml:space="preserve">984. </w:t>
            </w:r>
            <w:r>
              <w:rPr>
                <w:color w:val="000000"/>
                <w:spacing w:val="0"/>
                <w:w w:val="100"/>
                <w:position w:val="0"/>
                <w:sz w:val="18"/>
                <w:szCs w:val="18"/>
              </w:rPr>
              <w:t>49</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515,507.00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0.89451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461,126.17</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日元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22,962,583.00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0.059591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1,368, </w:t>
            </w:r>
            <w:r>
              <w:rPr>
                <w:color w:val="000000"/>
                <w:spacing w:val="0"/>
                <w:w w:val="100"/>
                <w:position w:val="0"/>
                <w:sz w:val="18"/>
                <w:szCs w:val="18"/>
              </w:rPr>
              <w:t xml:space="preserve">363. </w:t>
            </w:r>
            <w:r>
              <w:rPr>
                <w:color w:val="000000"/>
                <w:spacing w:val="0"/>
                <w:w w:val="100"/>
                <w:position w:val="0"/>
                <w:sz w:val="18"/>
                <w:szCs w:val="18"/>
              </w:rPr>
              <w:t>28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其中：日元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56,444,762.00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0.059591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3,363, </w:t>
            </w:r>
            <w:r>
              <w:rPr>
                <w:color w:val="000000"/>
                <w:spacing w:val="0"/>
                <w:w w:val="100"/>
                <w:position w:val="0"/>
                <w:sz w:val="18"/>
                <w:szCs w:val="18"/>
              </w:rPr>
              <w:t xml:space="preserve">599. </w:t>
            </w:r>
            <w:r>
              <w:rPr>
                <w:color w:val="000000"/>
                <w:spacing w:val="0"/>
                <w:w w:val="100"/>
                <w:position w:val="0"/>
                <w:sz w:val="18"/>
                <w:szCs w:val="18"/>
              </w:rPr>
              <w:t>81</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其中：日元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279,482,574.00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0.059591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16,654,646.07</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6,914, </w:t>
            </w:r>
            <w:r>
              <w:rPr>
                <w:color w:val="000000"/>
                <w:spacing w:val="0"/>
                <w:w w:val="100"/>
                <w:position w:val="0"/>
                <w:sz w:val="18"/>
                <w:szCs w:val="18"/>
              </w:rPr>
              <w:t xml:space="preserve">722.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0.89451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6,185, </w:t>
            </w:r>
            <w:r>
              <w:rPr>
                <w:color w:val="000000"/>
                <w:spacing w:val="0"/>
                <w:w w:val="100"/>
                <w:position w:val="0"/>
                <w:sz w:val="18"/>
                <w:szCs w:val="18"/>
              </w:rPr>
              <w:t xml:space="preserve">287. </w:t>
            </w:r>
            <w:r>
              <w:rPr>
                <w:color w:val="000000"/>
                <w:spacing w:val="0"/>
                <w:w w:val="100"/>
                <w:position w:val="0"/>
                <w:sz w:val="18"/>
                <w:szCs w:val="18"/>
              </w:rPr>
              <w:t>98</w:t>
            </w:r>
          </w:p>
        </w:tc>
      </w:tr>
    </w:tbl>
    <w:p>
      <w:pPr>
        <w:widowControl w:val="0"/>
        <w:spacing w:after="619" w:line="1" w:lineRule="exact"/>
      </w:pPr>
    </w:p>
    <w:p>
      <w:pPr>
        <w:pStyle w:val="Style21"/>
        <w:keepNext/>
        <w:keepLines/>
        <w:widowControl w:val="0"/>
        <w:shd w:val="clear" w:color="auto" w:fill="auto"/>
        <w:bidi w:val="0"/>
        <w:spacing w:before="0" w:after="0" w:line="283" w:lineRule="exact"/>
        <w:ind w:left="1920" w:right="0" w:hanging="420"/>
        <w:jc w:val="left"/>
      </w:pPr>
      <w:bookmarkStart w:id="1411" w:name="bookmark1411"/>
      <w:bookmarkStart w:id="1412" w:name="bookmark1412"/>
      <w:bookmarkStart w:id="1413" w:name="bookmark1413"/>
      <w:r>
        <w:rPr>
          <w:color w:val="000000"/>
          <w:spacing w:val="0"/>
          <w:w w:val="100"/>
          <w:position w:val="0"/>
        </w:rPr>
        <w:t>(2).</w:t>
      </w:r>
      <w:r>
        <w:rPr>
          <w:color w:val="000000"/>
          <w:spacing w:val="0"/>
          <w:w w:val="100"/>
          <w:position w:val="0"/>
        </w:rPr>
        <w:t>境外经营实体说明，包括对于重要的境外经营实体，应披露其境外主要经营地、记账本位 币及选择依据，记账本位币发生变化的还应披露原因。</w:t>
      </w:r>
      <w:bookmarkEnd w:id="1411"/>
      <w:bookmarkEnd w:id="1412"/>
      <w:bookmarkEnd w:id="1413"/>
    </w:p>
    <w:p>
      <w:pPr>
        <w:pStyle w:val="Style64"/>
        <w:keepNext w:val="0"/>
        <w:keepLines w:val="0"/>
        <w:widowControl w:val="0"/>
        <w:shd w:val="clear" w:color="auto" w:fill="auto"/>
        <w:bidi w:val="0"/>
        <w:spacing w:before="0" w:line="283" w:lineRule="exact"/>
        <w:ind w:left="146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141"/>
        <w:gridCol w:w="2136"/>
        <w:gridCol w:w="2136"/>
        <w:gridCol w:w="2150"/>
      </w:tblGrid>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记账本位币</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选择依据</w:t>
            </w:r>
          </w:p>
        </w:tc>
      </w:tr>
    </w:tbl>
    <w:p>
      <w:pPr>
        <w:spacing w:lineRule="exact" w:line="1"/>
        <w:rPr>
          <w:sz w:val="2"/>
          <w:szCs w:val="2"/>
        </w:rPr>
      </w:pPr>
      <w:r>
        <w:br w:type="page"/>
      </w:r>
    </w:p>
    <w:tbl>
      <w:tblPr>
        <w:tblOverlap w:val="never"/>
        <w:jc w:val="center"/>
        <w:tblLayout w:type="fixed"/>
      </w:tblPr>
      <w:tblGrid>
        <w:gridCol w:w="2141"/>
        <w:gridCol w:w="2136"/>
        <w:gridCol w:w="2136"/>
        <w:gridCol w:w="2150"/>
      </w:tblGrid>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日本恒生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日本东京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经营地通用货币</w:t>
            </w:r>
          </w:p>
        </w:tc>
      </w:tr>
      <w:tr>
        <w:trPr>
          <w:trHeight w:val="4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香港恒生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经营地通用货币</w:t>
            </w:r>
          </w:p>
        </w:tc>
      </w:tr>
      <w:tr>
        <w:trPr>
          <w:trHeight w:val="4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美国恒生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美国德拉威州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经营地通用货币</w:t>
            </w:r>
          </w:p>
        </w:tc>
      </w:tr>
      <w:tr>
        <w:trPr>
          <w:trHeight w:val="43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洲际控股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港元</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经营地通用货币</w:t>
            </w:r>
          </w:p>
        </w:tc>
      </w:tr>
    </w:tbl>
    <w:p>
      <w:pPr>
        <w:widowControl w:val="0"/>
        <w:spacing w:after="339" w:line="1" w:lineRule="exact"/>
      </w:pPr>
    </w:p>
    <w:p>
      <w:pPr>
        <w:pStyle w:val="Style21"/>
        <w:keepNext/>
        <w:keepLines/>
        <w:widowControl w:val="0"/>
        <w:shd w:val="clear" w:color="auto" w:fill="auto"/>
        <w:tabs>
          <w:tab w:pos="1999" w:val="left"/>
        </w:tabs>
        <w:bidi w:val="0"/>
        <w:spacing w:before="0" w:after="100" w:line="240" w:lineRule="auto"/>
        <w:ind w:left="1500" w:right="0" w:firstLine="0"/>
        <w:jc w:val="both"/>
      </w:pPr>
      <w:bookmarkStart w:id="1414" w:name="bookmark1414"/>
      <w:bookmarkStart w:id="1415" w:name="bookmark1415"/>
      <w:bookmarkStart w:id="1416" w:name="bookmark1416"/>
      <w:bookmarkStart w:id="1417" w:name="bookmark1417"/>
      <w:r>
        <w:rPr>
          <w:color w:val="000000"/>
          <w:spacing w:val="0"/>
          <w:w w:val="100"/>
          <w:position w:val="0"/>
        </w:rPr>
        <w:t>7</w:t>
      </w:r>
      <w:bookmarkEnd w:id="1416"/>
      <w:r>
        <w:rPr>
          <w:color w:val="000000"/>
          <w:spacing w:val="0"/>
          <w:w w:val="100"/>
          <w:position w:val="0"/>
        </w:rPr>
        <w:t>8、</w:t>
        <w:tab/>
        <w:t>套期</w:t>
      </w:r>
      <w:bookmarkEnd w:id="1414"/>
      <w:bookmarkEnd w:id="1415"/>
      <w:bookmarkEnd w:id="1417"/>
    </w:p>
    <w:p>
      <w:pPr>
        <w:pStyle w:val="Style64"/>
        <w:keepNext w:val="0"/>
        <w:keepLines w:val="0"/>
        <w:widowControl w:val="0"/>
        <w:shd w:val="clear" w:color="auto" w:fill="auto"/>
        <w:bidi w:val="0"/>
        <w:spacing w:before="0" w:after="340" w:line="240" w:lineRule="auto"/>
        <w:ind w:left="150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1999" w:val="left"/>
        </w:tabs>
        <w:bidi w:val="0"/>
        <w:spacing w:before="0" w:after="100" w:line="240" w:lineRule="auto"/>
        <w:ind w:left="1500" w:right="0" w:firstLine="0"/>
        <w:jc w:val="both"/>
      </w:pPr>
      <w:bookmarkStart w:id="1418" w:name="bookmark1418"/>
      <w:bookmarkStart w:id="1419" w:name="bookmark1419"/>
      <w:bookmarkStart w:id="1420" w:name="bookmark1420"/>
      <w:bookmarkStart w:id="1421" w:name="bookmark1421"/>
      <w:r>
        <w:rPr>
          <w:color w:val="000000"/>
          <w:spacing w:val="0"/>
          <w:w w:val="100"/>
          <w:position w:val="0"/>
        </w:rPr>
        <w:t>7</w:t>
      </w:r>
      <w:bookmarkEnd w:id="1420"/>
      <w:r>
        <w:rPr>
          <w:color w:val="000000"/>
          <w:spacing w:val="0"/>
          <w:w w:val="100"/>
          <w:position w:val="0"/>
        </w:rPr>
        <w:t>9、</w:t>
        <w:tab/>
        <w:t>其他</w:t>
      </w:r>
      <w:bookmarkEnd w:id="1418"/>
      <w:bookmarkEnd w:id="1419"/>
      <w:bookmarkEnd w:id="1421"/>
    </w:p>
    <w:p>
      <w:pPr>
        <w:pStyle w:val="Style64"/>
        <w:keepNext w:val="0"/>
        <w:keepLines w:val="0"/>
        <w:widowControl w:val="0"/>
        <w:shd w:val="clear" w:color="auto" w:fill="auto"/>
        <w:bidi w:val="0"/>
        <w:spacing w:before="0" w:after="340" w:line="240" w:lineRule="auto"/>
        <w:ind w:left="150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1500" w:right="0" w:firstLine="0"/>
        <w:jc w:val="both"/>
      </w:pPr>
      <w:bookmarkStart w:id="1422" w:name="bookmark1422"/>
      <w:bookmarkStart w:id="1423" w:name="bookmark1423"/>
      <w:bookmarkStart w:id="1424" w:name="bookmark1424"/>
      <w:bookmarkStart w:id="1425" w:name="bookmark1425"/>
      <w:r>
        <w:rPr>
          <w:color w:val="000000"/>
          <w:spacing w:val="0"/>
          <w:w w:val="100"/>
          <w:position w:val="0"/>
        </w:rPr>
        <w:t>八</w:t>
      </w:r>
      <w:bookmarkEnd w:id="1424"/>
      <w:r>
        <w:rPr>
          <w:color w:val="000000"/>
          <w:spacing w:val="0"/>
          <w:w w:val="100"/>
          <w:position w:val="0"/>
        </w:rPr>
        <w:t>、合并范围的变更</w:t>
      </w:r>
      <w:bookmarkEnd w:id="1422"/>
      <w:bookmarkEnd w:id="1423"/>
      <w:bookmarkEnd w:id="1425"/>
    </w:p>
    <w:p>
      <w:pPr>
        <w:pStyle w:val="Style21"/>
        <w:keepNext/>
        <w:keepLines/>
        <w:widowControl w:val="0"/>
        <w:shd w:val="clear" w:color="auto" w:fill="auto"/>
        <w:bidi w:val="0"/>
        <w:spacing w:before="0" w:after="100" w:line="240" w:lineRule="auto"/>
        <w:ind w:left="1500" w:right="0" w:firstLine="0"/>
        <w:jc w:val="both"/>
      </w:pPr>
      <w:bookmarkStart w:id="1422" w:name="bookmark1422"/>
      <w:bookmarkStart w:id="1423" w:name="bookmark1423"/>
      <w:bookmarkStart w:id="1426" w:name="bookmark1426"/>
      <w:bookmarkStart w:id="1427" w:name="bookmark1427"/>
      <w:r>
        <w:rPr>
          <w:color w:val="000000"/>
          <w:spacing w:val="0"/>
          <w:w w:val="100"/>
          <w:position w:val="0"/>
        </w:rPr>
        <w:t>1</w:t>
      </w:r>
      <w:bookmarkEnd w:id="1426"/>
      <w:r>
        <w:rPr>
          <w:color w:val="000000"/>
          <w:spacing w:val="0"/>
          <w:w w:val="100"/>
          <w:position w:val="0"/>
        </w:rPr>
        <w:t>、非同一控制下企业合并</w:t>
      </w:r>
      <w:bookmarkEnd w:id="1422"/>
      <w:bookmarkEnd w:id="1423"/>
      <w:bookmarkEnd w:id="1427"/>
    </w:p>
    <w:p>
      <w:pPr>
        <w:pStyle w:val="Style64"/>
        <w:keepNext w:val="0"/>
        <w:keepLines w:val="0"/>
        <w:widowControl w:val="0"/>
        <w:shd w:val="clear" w:color="auto" w:fill="auto"/>
        <w:bidi w:val="0"/>
        <w:spacing w:before="0" w:after="100" w:line="240" w:lineRule="auto"/>
        <w:ind w:left="1500" w:right="0" w:firstLine="0"/>
        <w:jc w:val="both"/>
      </w:pPr>
      <w:r>
        <w:rPr>
          <w:color w:val="000000"/>
          <w:spacing w:val="0"/>
          <w:w w:val="100"/>
          <w:position w:val="0"/>
          <w:sz w:val="18"/>
          <w:szCs w:val="18"/>
        </w:rPr>
        <w:t>J</w:t>
      </w:r>
      <w:r>
        <w:rPr>
          <w:color w:val="000000"/>
          <w:spacing w:val="0"/>
          <w:w w:val="100"/>
          <w:position w:val="0"/>
        </w:rPr>
        <w:t>适用口不适用</w:t>
      </w:r>
    </w:p>
    <w:p>
      <w:pPr>
        <w:pStyle w:val="Style64"/>
        <w:keepNext w:val="0"/>
        <w:keepLines w:val="0"/>
        <w:widowControl w:val="0"/>
        <w:shd w:val="clear" w:color="auto" w:fill="auto"/>
        <w:bidi w:val="0"/>
        <w:spacing w:before="0" w:after="100" w:line="240" w:lineRule="auto"/>
        <w:ind w:left="1500" w:right="0" w:firstLine="0"/>
        <w:jc w:val="both"/>
      </w:pPr>
      <w:r>
        <w:rPr>
          <w:b/>
          <w:bCs/>
          <w:color w:val="000000"/>
          <w:spacing w:val="0"/>
          <w:w w:val="100"/>
          <w:position w:val="0"/>
        </w:rPr>
        <w:t>(1).</w:t>
      </w:r>
      <w:r>
        <w:rPr>
          <w:b/>
          <w:bCs/>
          <w:color w:val="000000"/>
          <w:spacing w:val="0"/>
          <w:w w:val="100"/>
          <w:position w:val="0"/>
        </w:rPr>
        <w:t>本期发生的非同一控制下企业合并</w:t>
      </w:r>
    </w:p>
    <w:p>
      <w:pPr>
        <w:pStyle w:val="Style64"/>
        <w:keepNext w:val="0"/>
        <w:keepLines w:val="0"/>
        <w:widowControl w:val="0"/>
        <w:shd w:val="clear" w:color="auto" w:fill="auto"/>
        <w:bidi w:val="0"/>
        <w:spacing w:before="0" w:after="0" w:line="240" w:lineRule="auto"/>
        <w:ind w:left="1500" w:right="0" w:firstLine="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72"/>
        <w:gridCol w:w="1406"/>
        <w:gridCol w:w="1267"/>
        <w:gridCol w:w="739"/>
        <w:gridCol w:w="1282"/>
        <w:gridCol w:w="1272"/>
        <w:gridCol w:w="1104"/>
        <w:gridCol w:w="1344"/>
        <w:gridCol w:w="1272"/>
      </w:tblGrid>
      <w:tr>
        <w:trPr>
          <w:trHeight w:val="111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被购买方 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股权取得 时点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股权取得 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7" w:lineRule="exact"/>
              <w:ind w:left="0" w:right="0" w:firstLine="0"/>
              <w:jc w:val="center"/>
            </w:pPr>
            <w:r>
              <w:rPr>
                <w:color w:val="000000"/>
                <w:spacing w:val="0"/>
                <w:w w:val="100"/>
                <w:position w:val="0"/>
              </w:rPr>
              <w:t>股权 取得 比例 (%)</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购买日的 确定依据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6" w:lineRule="exact"/>
              <w:ind w:left="0" w:right="0" w:firstLine="0"/>
              <w:jc w:val="center"/>
            </w:pPr>
            <w:r>
              <w:rPr>
                <w:color w:val="000000"/>
                <w:spacing w:val="0"/>
                <w:w w:val="100"/>
                <w:position w:val="0"/>
              </w:rPr>
              <w:t>购买日至期 末被购买方 的收入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购买日至期 末被购买方 的净利润</w:t>
            </w: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北京新软</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08</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非同一控制 下合并取得</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2016.08.03</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支付股权 转让款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-16,828.92</w:t>
            </w:r>
          </w:p>
        </w:tc>
      </w:tr>
    </w:tbl>
    <w:p>
      <w:pPr>
        <w:widowControl w:val="0"/>
        <w:spacing w:after="399" w:line="1" w:lineRule="exact"/>
      </w:pPr>
    </w:p>
    <w:p>
      <w:pPr>
        <w:pStyle w:val="Style21"/>
        <w:keepNext/>
        <w:keepLines/>
        <w:widowControl w:val="0"/>
        <w:shd w:val="clear" w:color="auto" w:fill="auto"/>
        <w:bidi w:val="0"/>
        <w:spacing w:before="0" w:after="100" w:line="240" w:lineRule="auto"/>
        <w:ind w:left="1500" w:right="0" w:firstLine="0"/>
        <w:jc w:val="both"/>
      </w:pPr>
      <w:bookmarkStart w:id="1428" w:name="bookmark1428"/>
      <w:bookmarkStart w:id="1429" w:name="bookmark1429"/>
      <w:bookmarkStart w:id="1430" w:name="bookmark1430"/>
      <w:r>
        <w:rPr>
          <w:color w:val="000000"/>
          <w:spacing w:val="0"/>
          <w:w w:val="100"/>
          <w:position w:val="0"/>
        </w:rPr>
        <w:t>(2).</w:t>
      </w:r>
      <w:r>
        <w:rPr>
          <w:color w:val="000000"/>
          <w:spacing w:val="0"/>
          <w:w w:val="100"/>
          <w:position w:val="0"/>
        </w:rPr>
        <w:t>合并成本及商誉</w:t>
      </w:r>
      <w:bookmarkEnd w:id="1428"/>
      <w:bookmarkEnd w:id="1429"/>
      <w:bookmarkEnd w:id="1430"/>
    </w:p>
    <w:p>
      <w:pPr>
        <w:pStyle w:val="Style64"/>
        <w:keepNext w:val="0"/>
        <w:keepLines w:val="0"/>
        <w:widowControl w:val="0"/>
        <w:shd w:val="clear" w:color="auto" w:fill="auto"/>
        <w:bidi w:val="0"/>
        <w:spacing w:before="0" w:after="0" w:line="240" w:lineRule="auto"/>
        <w:ind w:left="1500" w:right="0" w:firstLine="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608"/>
        <w:gridCol w:w="4454"/>
      </w:tblGrid>
      <w:tr>
        <w:trPr>
          <w:trHeight w:val="298" w:hRule="exact"/>
        </w:trPr>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160,000.00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160,000.00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74,607.84</w:t>
            </w: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商誉/合并成本小于取得的可辨认净资产公允价 值份额的金额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85,392.16</w:t>
            </w:r>
          </w:p>
        </w:tc>
      </w:tr>
    </w:tbl>
    <w:p>
      <w:pPr>
        <w:widowControl w:val="0"/>
        <w:spacing w:after="599" w:line="1" w:lineRule="exact"/>
      </w:pPr>
    </w:p>
    <w:p>
      <w:pPr>
        <w:pStyle w:val="Style21"/>
        <w:keepNext/>
        <w:keepLines/>
        <w:widowControl w:val="0"/>
        <w:numPr>
          <w:ilvl w:val="0"/>
          <w:numId w:val="135"/>
        </w:numPr>
        <w:shd w:val="clear" w:color="auto" w:fill="auto"/>
        <w:bidi w:val="0"/>
        <w:spacing w:before="0" w:after="100" w:line="240" w:lineRule="auto"/>
        <w:ind w:left="1500" w:right="0" w:firstLine="0"/>
        <w:jc w:val="both"/>
      </w:pPr>
      <w:bookmarkStart w:id="1431" w:name="bookmark1431"/>
      <w:bookmarkStart w:id="1432" w:name="bookmark1432"/>
      <w:bookmarkStart w:id="1433" w:name="bookmark1433"/>
      <w:bookmarkStart w:id="1434" w:name="bookmark1434"/>
      <w:bookmarkEnd w:id="1433"/>
      <w:r>
        <w:rPr>
          <w:color w:val="000000"/>
          <w:spacing w:val="0"/>
          <w:w w:val="100"/>
          <w:position w:val="0"/>
        </w:rPr>
        <w:t>.</w:t>
      </w:r>
      <w:r>
        <w:rPr>
          <w:color w:val="000000"/>
          <w:spacing w:val="0"/>
          <w:w w:val="100"/>
          <w:position w:val="0"/>
        </w:rPr>
        <w:t>被购买方于购买日可辨认资产、负债</w:t>
      </w:r>
      <w:bookmarkEnd w:id="1431"/>
      <w:bookmarkEnd w:id="1432"/>
      <w:bookmarkEnd w:id="1434"/>
    </w:p>
    <w:p>
      <w:pPr>
        <w:pStyle w:val="Style64"/>
        <w:keepNext w:val="0"/>
        <w:keepLines w:val="0"/>
        <w:widowControl w:val="0"/>
        <w:shd w:val="clear" w:color="auto" w:fill="auto"/>
        <w:bidi w:val="0"/>
        <w:spacing w:before="0" w:after="100" w:line="240" w:lineRule="auto"/>
        <w:ind w:left="1500" w:right="0" w:firstLine="0"/>
        <w:jc w:val="both"/>
      </w:pPr>
      <w:r>
        <w:rPr>
          <w:color w:val="000000"/>
          <w:spacing w:val="0"/>
          <w:w w:val="100"/>
          <w:position w:val="0"/>
          <w:sz w:val="18"/>
          <w:szCs w:val="18"/>
        </w:rPr>
        <w:t>J</w:t>
      </w:r>
      <w:r>
        <w:rPr>
          <w:color w:val="000000"/>
          <w:spacing w:val="0"/>
          <w:w w:val="100"/>
          <w:position w:val="0"/>
        </w:rPr>
        <w:t>适用口不适用</w:t>
      </w:r>
      <w:r>
        <w:br w:type="page"/>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88"/>
        <w:gridCol w:w="3792"/>
        <w:gridCol w:w="3782"/>
      </w:tblGrid>
      <w:tr>
        <w:trPr>
          <w:trHeight w:val="29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北京新软孚</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720" w:right="0" w:firstLine="0"/>
              <w:jc w:val="left"/>
              <w:rPr>
                <w:sz w:val="18"/>
                <w:szCs w:val="18"/>
              </w:rPr>
            </w:pPr>
            <w:r>
              <w:rPr>
                <w:color w:val="000000"/>
                <w:spacing w:val="0"/>
                <w:w w:val="100"/>
                <w:position w:val="0"/>
                <w:sz w:val="18"/>
                <w:szCs w:val="18"/>
              </w:rPr>
              <w:t>13,779.71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720" w:right="0" w:firstLine="0"/>
              <w:jc w:val="left"/>
              <w:rPr>
                <w:sz w:val="18"/>
                <w:szCs w:val="18"/>
              </w:rPr>
            </w:pPr>
            <w:r>
              <w:rPr>
                <w:color w:val="000000"/>
                <w:spacing w:val="0"/>
                <w:w w:val="100"/>
                <w:position w:val="0"/>
                <w:sz w:val="18"/>
                <w:szCs w:val="18"/>
              </w:rPr>
              <w:t>13,779.71</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20" w:right="0" w:firstLine="0"/>
              <w:jc w:val="left"/>
              <w:rPr>
                <w:sz w:val="18"/>
                <w:szCs w:val="18"/>
              </w:rPr>
            </w:pPr>
            <w:r>
              <w:rPr>
                <w:color w:val="000000"/>
                <w:spacing w:val="0"/>
                <w:w w:val="100"/>
                <w:position w:val="0"/>
                <w:sz w:val="18"/>
                <w:szCs w:val="18"/>
              </w:rPr>
              <w:t>195,656.45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00" w:right="0" w:firstLine="0"/>
              <w:jc w:val="left"/>
              <w:rPr>
                <w:sz w:val="18"/>
                <w:szCs w:val="18"/>
              </w:rPr>
            </w:pPr>
            <w:r>
              <w:rPr>
                <w:color w:val="000000"/>
                <w:spacing w:val="0"/>
                <w:w w:val="100"/>
                <w:position w:val="0"/>
                <w:sz w:val="18"/>
                <w:szCs w:val="18"/>
              </w:rPr>
              <w:t>195,656.45</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720" w:right="0" w:firstLine="0"/>
              <w:jc w:val="left"/>
              <w:rPr>
                <w:sz w:val="18"/>
                <w:szCs w:val="18"/>
              </w:rPr>
            </w:pPr>
            <w:r>
              <w:rPr>
                <w:color w:val="000000"/>
                <w:spacing w:val="0"/>
                <w:w w:val="100"/>
                <w:position w:val="0"/>
                <w:sz w:val="18"/>
                <w:szCs w:val="18"/>
              </w:rPr>
              <w:t>10,075.99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720" w:right="0" w:firstLine="0"/>
              <w:jc w:val="left"/>
              <w:rPr>
                <w:sz w:val="18"/>
                <w:szCs w:val="18"/>
              </w:rPr>
            </w:pPr>
            <w:r>
              <w:rPr>
                <w:color w:val="000000"/>
                <w:spacing w:val="0"/>
                <w:w w:val="100"/>
                <w:position w:val="0"/>
                <w:sz w:val="18"/>
                <w:szCs w:val="18"/>
              </w:rPr>
              <w:t>10,075.99</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20" w:right="0" w:firstLine="0"/>
              <w:jc w:val="left"/>
              <w:rPr>
                <w:sz w:val="18"/>
                <w:szCs w:val="18"/>
              </w:rPr>
            </w:pPr>
            <w:r>
              <w:rPr>
                <w:color w:val="000000"/>
                <w:spacing w:val="0"/>
                <w:w w:val="100"/>
                <w:position w:val="0"/>
                <w:sz w:val="18"/>
                <w:szCs w:val="18"/>
              </w:rPr>
              <w:t>144,904.31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00" w:right="0" w:firstLine="0"/>
              <w:jc w:val="left"/>
              <w:rPr>
                <w:sz w:val="18"/>
                <w:szCs w:val="18"/>
              </w:rPr>
            </w:pPr>
            <w:r>
              <w:rPr>
                <w:color w:val="000000"/>
                <w:spacing w:val="0"/>
                <w:w w:val="100"/>
                <w:position w:val="0"/>
                <w:sz w:val="18"/>
                <w:szCs w:val="18"/>
              </w:rPr>
              <w:t>144,904.31</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720" w:right="0" w:firstLine="0"/>
              <w:jc w:val="left"/>
              <w:rPr>
                <w:sz w:val="18"/>
                <w:szCs w:val="18"/>
              </w:rPr>
            </w:pPr>
            <w:r>
              <w:rPr>
                <w:color w:val="000000"/>
                <w:spacing w:val="0"/>
                <w:w w:val="100"/>
                <w:position w:val="0"/>
                <w:sz w:val="18"/>
                <w:szCs w:val="18"/>
              </w:rPr>
              <w:t>74,607.84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720" w:right="0" w:firstLine="0"/>
              <w:jc w:val="left"/>
              <w:rPr>
                <w:sz w:val="18"/>
                <w:szCs w:val="18"/>
              </w:rPr>
            </w:pPr>
            <w:r>
              <w:rPr>
                <w:color w:val="000000"/>
                <w:spacing w:val="0"/>
                <w:w w:val="100"/>
                <w:position w:val="0"/>
                <w:sz w:val="18"/>
                <w:szCs w:val="18"/>
              </w:rPr>
              <w:t>74,607.84</w:t>
            </w:r>
          </w:p>
        </w:tc>
      </w:tr>
      <w:tr>
        <w:trPr>
          <w:trHeight w:val="56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减：少数股东 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720" w:right="0" w:firstLine="0"/>
              <w:jc w:val="left"/>
              <w:rPr>
                <w:sz w:val="18"/>
                <w:szCs w:val="18"/>
              </w:rPr>
            </w:pPr>
            <w:r>
              <w:rPr>
                <w:color w:val="000000"/>
                <w:spacing w:val="0"/>
                <w:w w:val="100"/>
                <w:position w:val="0"/>
                <w:sz w:val="18"/>
                <w:szCs w:val="18"/>
              </w:rPr>
              <w:t>74,607.84</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720" w:right="0" w:firstLine="0"/>
              <w:jc w:val="left"/>
              <w:rPr>
                <w:sz w:val="18"/>
                <w:szCs w:val="18"/>
              </w:rPr>
            </w:pPr>
            <w:r>
              <w:rPr>
                <w:color w:val="000000"/>
                <w:spacing w:val="0"/>
                <w:w w:val="100"/>
                <w:position w:val="0"/>
                <w:sz w:val="18"/>
                <w:szCs w:val="18"/>
              </w:rPr>
              <w:t>74,607.84</w:t>
            </w:r>
          </w:p>
        </w:tc>
      </w:tr>
    </w:tbl>
    <w:p>
      <w:pPr>
        <w:widowControl w:val="0"/>
        <w:spacing w:after="279" w:line="1" w:lineRule="exact"/>
      </w:pPr>
    </w:p>
    <w:p>
      <w:pPr>
        <w:pStyle w:val="Style64"/>
        <w:keepNext w:val="0"/>
        <w:keepLines w:val="0"/>
        <w:widowControl w:val="0"/>
        <w:numPr>
          <w:ilvl w:val="0"/>
          <w:numId w:val="135"/>
        </w:numPr>
        <w:shd w:val="clear" w:color="auto" w:fill="auto"/>
        <w:bidi w:val="0"/>
        <w:spacing w:before="0" w:after="560" w:line="307" w:lineRule="exact"/>
        <w:ind w:left="1500" w:right="0" w:firstLine="0"/>
        <w:jc w:val="left"/>
      </w:pPr>
      <w:bookmarkStart w:id="1435" w:name="bookmark1435"/>
      <w:bookmarkEnd w:id="1435"/>
      <w:r>
        <w:rPr>
          <w:b/>
          <w:bCs/>
          <w:color w:val="000000"/>
          <w:spacing w:val="0"/>
          <w:w w:val="100"/>
          <w:position w:val="0"/>
        </w:rPr>
        <w:t>.</w:t>
      </w:r>
      <w:r>
        <w:rPr>
          <w:b/>
          <w:bCs/>
          <w:color w:val="000000"/>
          <w:spacing w:val="0"/>
          <w:w w:val="100"/>
          <w:position w:val="0"/>
        </w:rPr>
        <w:t xml:space="preserve">购买日之前持有的股权按照公允价值重新计量产生的利得或损失 </w:t>
      </w:r>
      <w:r>
        <w:rPr>
          <w:color w:val="000000"/>
          <w:spacing w:val="0"/>
          <w:w w:val="100"/>
          <w:position w:val="0"/>
        </w:rPr>
        <w:t>是否存在通过多次交易分步实现企业合并且在报告期内取得控制权的交易 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135"/>
        </w:numPr>
        <w:shd w:val="clear" w:color="auto" w:fill="auto"/>
        <w:tabs>
          <w:tab w:pos="1964" w:val="left"/>
        </w:tabs>
        <w:bidi w:val="0"/>
        <w:spacing w:before="0" w:after="0" w:line="293" w:lineRule="exact"/>
        <w:ind w:left="1500" w:right="0" w:firstLine="0"/>
        <w:jc w:val="left"/>
      </w:pPr>
      <w:bookmarkStart w:id="1436" w:name="bookmark1436"/>
      <w:bookmarkStart w:id="1437" w:name="bookmark1437"/>
      <w:bookmarkStart w:id="1438" w:name="bookmark1438"/>
      <w:bookmarkStart w:id="1439" w:name="bookmark1439"/>
      <w:bookmarkEnd w:id="1438"/>
      <w:r>
        <w:rPr>
          <w:color w:val="000000"/>
          <w:spacing w:val="0"/>
          <w:w w:val="100"/>
          <w:position w:val="0"/>
        </w:rPr>
        <w:t>.</w:t>
      </w:r>
      <w:r>
        <w:rPr>
          <w:color w:val="000000"/>
          <w:spacing w:val="0"/>
          <w:w w:val="100"/>
          <w:position w:val="0"/>
        </w:rPr>
        <w:t>购买日或合并当期期末无法合理确定合并对价或被购买方可辨认资产、负债公允价值的相 关说明</w:t>
      </w:r>
      <w:bookmarkEnd w:id="1436"/>
      <w:bookmarkEnd w:id="1437"/>
      <w:bookmarkEnd w:id="1439"/>
    </w:p>
    <w:p>
      <w:pPr>
        <w:pStyle w:val="Style64"/>
        <w:keepNext w:val="0"/>
        <w:keepLines w:val="0"/>
        <w:widowControl w:val="0"/>
        <w:shd w:val="clear" w:color="auto" w:fill="auto"/>
        <w:bidi w:val="0"/>
        <w:spacing w:before="0" w:line="293" w:lineRule="exact"/>
        <w:ind w:left="150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135"/>
        </w:numPr>
        <w:shd w:val="clear" w:color="auto" w:fill="auto"/>
        <w:tabs>
          <w:tab w:pos="1935" w:val="left"/>
        </w:tabs>
        <w:bidi w:val="0"/>
        <w:spacing w:before="0" w:after="0" w:line="293" w:lineRule="exact"/>
        <w:ind w:left="1500" w:right="0" w:firstLine="0"/>
        <w:jc w:val="left"/>
      </w:pPr>
      <w:bookmarkStart w:id="1440" w:name="bookmark1440"/>
      <w:bookmarkStart w:id="1441" w:name="bookmark1441"/>
      <w:bookmarkStart w:id="1442" w:name="bookmark1442"/>
      <w:bookmarkStart w:id="1443" w:name="bookmark1443"/>
      <w:bookmarkEnd w:id="1442"/>
      <w:r>
        <w:rPr>
          <w:color w:val="000000"/>
          <w:spacing w:val="0"/>
          <w:w w:val="100"/>
          <w:position w:val="0"/>
        </w:rPr>
        <w:t>.</w:t>
      </w:r>
      <w:r>
        <w:rPr>
          <w:color w:val="000000"/>
          <w:spacing w:val="0"/>
          <w:w w:val="100"/>
          <w:position w:val="0"/>
        </w:rPr>
        <w:t>其他说明：</w:t>
      </w:r>
      <w:bookmarkEnd w:id="1440"/>
      <w:bookmarkEnd w:id="1441"/>
      <w:bookmarkEnd w:id="1443"/>
    </w:p>
    <w:p>
      <w:pPr>
        <w:pStyle w:val="Style64"/>
        <w:keepNext w:val="0"/>
        <w:keepLines w:val="0"/>
        <w:widowControl w:val="0"/>
        <w:shd w:val="clear" w:color="auto" w:fill="auto"/>
        <w:bidi w:val="0"/>
        <w:spacing w:before="0" w:after="0" w:line="293" w:lineRule="exact"/>
        <w:ind w:left="150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0" w:line="293" w:lineRule="exact"/>
        <w:ind w:left="1500" w:right="0" w:firstLine="0"/>
        <w:jc w:val="left"/>
      </w:pPr>
      <w:bookmarkStart w:id="1444" w:name="bookmark1444"/>
      <w:bookmarkStart w:id="1445" w:name="bookmark1445"/>
      <w:bookmarkStart w:id="1446" w:name="bookmark1446"/>
      <w:bookmarkStart w:id="1447" w:name="bookmark1447"/>
      <w:r>
        <w:rPr>
          <w:color w:val="000000"/>
          <w:spacing w:val="0"/>
          <w:w w:val="100"/>
          <w:position w:val="0"/>
        </w:rPr>
        <w:t>2</w:t>
      </w:r>
      <w:bookmarkEnd w:id="1446"/>
      <w:r>
        <w:rPr>
          <w:color w:val="000000"/>
          <w:spacing w:val="0"/>
          <w:w w:val="100"/>
          <w:position w:val="0"/>
        </w:rPr>
        <w:t>、同一控制下企业合并</w:t>
      </w:r>
      <w:bookmarkEnd w:id="1444"/>
      <w:bookmarkEnd w:id="1445"/>
      <w:bookmarkEnd w:id="1447"/>
    </w:p>
    <w:p>
      <w:pPr>
        <w:pStyle w:val="Style64"/>
        <w:keepNext w:val="0"/>
        <w:keepLines w:val="0"/>
        <w:widowControl w:val="0"/>
        <w:shd w:val="clear" w:color="auto" w:fill="auto"/>
        <w:bidi w:val="0"/>
        <w:spacing w:before="0" w:after="620" w:line="293" w:lineRule="exact"/>
        <w:ind w:left="150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1500" w:right="0" w:firstLine="0"/>
        <w:jc w:val="left"/>
      </w:pPr>
      <w:bookmarkStart w:id="1448" w:name="bookmark1448"/>
      <w:bookmarkStart w:id="1449" w:name="bookmark1449"/>
      <w:bookmarkStart w:id="1450" w:name="bookmark1450"/>
      <w:bookmarkStart w:id="1451" w:name="bookmark1451"/>
      <w:r>
        <w:rPr>
          <w:color w:val="000000"/>
          <w:spacing w:val="0"/>
          <w:w w:val="100"/>
          <w:position w:val="0"/>
        </w:rPr>
        <w:t>3</w:t>
      </w:r>
      <w:bookmarkEnd w:id="1450"/>
      <w:r>
        <w:rPr>
          <w:color w:val="000000"/>
          <w:spacing w:val="0"/>
          <w:w w:val="100"/>
          <w:position w:val="0"/>
        </w:rPr>
        <w:t>、反向购买</w:t>
      </w:r>
      <w:bookmarkEnd w:id="1448"/>
      <w:bookmarkEnd w:id="1449"/>
      <w:bookmarkEnd w:id="1451"/>
    </w:p>
    <w:p>
      <w:pPr>
        <w:pStyle w:val="Style64"/>
        <w:keepNext w:val="0"/>
        <w:keepLines w:val="0"/>
        <w:widowControl w:val="0"/>
        <w:shd w:val="clear" w:color="auto" w:fill="auto"/>
        <w:bidi w:val="0"/>
        <w:spacing w:before="0" w:after="180" w:line="240" w:lineRule="auto"/>
        <w:ind w:left="1500" w:right="0" w:firstLine="0"/>
        <w:jc w:val="left"/>
        <w:sectPr>
          <w:headerReference w:type="default" r:id="rId149"/>
          <w:footerReference w:type="default" r:id="rId150"/>
          <w:headerReference w:type="even" r:id="rId151"/>
          <w:footerReference w:type="even" r:id="rId152"/>
          <w:footnotePr>
            <w:pos w:val="pageBottom"/>
            <w:numFmt w:val="decimal"/>
            <w:numRestart w:val="continuous"/>
          </w:footnotePr>
          <w:pgSz w:w="11900" w:h="16840"/>
          <w:pgMar w:top="1751" w:right="118" w:bottom="1524" w:left="287"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418" w:val="left"/>
        </w:tabs>
        <w:bidi w:val="0"/>
        <w:spacing w:before="0" w:after="100" w:line="240" w:lineRule="auto"/>
        <w:ind w:left="0" w:right="0" w:firstLine="0"/>
        <w:jc w:val="left"/>
      </w:pPr>
      <w:bookmarkStart w:id="1452" w:name="bookmark1452"/>
      <w:bookmarkStart w:id="1453" w:name="bookmark1453"/>
      <w:bookmarkStart w:id="1454" w:name="bookmark1454"/>
      <w:bookmarkStart w:id="1455" w:name="bookmark1455"/>
      <w:r>
        <w:rPr>
          <w:color w:val="000000"/>
          <w:spacing w:val="0"/>
          <w:w w:val="100"/>
          <w:position w:val="0"/>
        </w:rPr>
        <w:t>4</w:t>
      </w:r>
      <w:bookmarkEnd w:id="1454"/>
      <w:r>
        <w:rPr>
          <w:color w:val="000000"/>
          <w:spacing w:val="0"/>
          <w:w w:val="100"/>
          <w:position w:val="0"/>
        </w:rPr>
        <w:t>、</w:t>
        <w:tab/>
        <w:t>处置子公司</w:t>
      </w:r>
      <w:bookmarkEnd w:id="1452"/>
      <w:bookmarkEnd w:id="1453"/>
      <w:bookmarkEnd w:id="1455"/>
    </w:p>
    <w:p>
      <w:pPr>
        <w:pStyle w:val="Style64"/>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是否存在单次处置对子公司投资即丧失控制权的情形</w:t>
      </w:r>
    </w:p>
    <w:p>
      <w:pPr>
        <w:pStyle w:val="Style64"/>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4"/>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6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4"/>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6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418" w:val="left"/>
        </w:tabs>
        <w:bidi w:val="0"/>
        <w:spacing w:before="0" w:after="100" w:line="240" w:lineRule="auto"/>
        <w:ind w:left="0" w:right="0" w:firstLine="0"/>
        <w:jc w:val="left"/>
      </w:pPr>
      <w:bookmarkStart w:id="1456" w:name="bookmark1456"/>
      <w:bookmarkStart w:id="1457" w:name="bookmark1457"/>
      <w:bookmarkStart w:id="1458" w:name="bookmark1458"/>
      <w:bookmarkStart w:id="1459" w:name="bookmark1459"/>
      <w:r>
        <w:rPr>
          <w:color w:val="000000"/>
          <w:spacing w:val="0"/>
          <w:w w:val="100"/>
          <w:position w:val="0"/>
        </w:rPr>
        <w:t>5</w:t>
      </w:r>
      <w:bookmarkEnd w:id="1458"/>
      <w:r>
        <w:rPr>
          <w:color w:val="000000"/>
          <w:spacing w:val="0"/>
          <w:w w:val="100"/>
          <w:position w:val="0"/>
        </w:rPr>
        <w:t>、</w:t>
        <w:tab/>
        <w:t>其他原因的合并范围变动</w:t>
      </w:r>
      <w:bookmarkEnd w:id="1456"/>
      <w:bookmarkEnd w:id="1457"/>
      <w:bookmarkEnd w:id="1459"/>
    </w:p>
    <w:p>
      <w:pPr>
        <w:pStyle w:val="Style64"/>
        <w:keepNext w:val="0"/>
        <w:keepLines w:val="0"/>
        <w:widowControl w:val="0"/>
        <w:shd w:val="clear" w:color="auto" w:fill="auto"/>
        <w:bidi w:val="0"/>
        <w:spacing w:before="0" w:after="4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64"/>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合并范围增加</w:t>
      </w:r>
    </w:p>
    <w:tbl>
      <w:tblPr>
        <w:tblOverlap w:val="never"/>
        <w:jc w:val="center"/>
        <w:tblLayout w:type="fixed"/>
      </w:tblPr>
      <w:tblGrid>
        <w:gridCol w:w="1565"/>
        <w:gridCol w:w="2410"/>
        <w:gridCol w:w="1819"/>
        <w:gridCol w:w="1584"/>
        <w:gridCol w:w="1709"/>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公司名称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股权取得方式</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股权取得时点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出资额</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出资比例(%)</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云赢网络</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2015.12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30,000,000.00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证投网络</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2015.12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30,000,000.00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云毅网络</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2015.12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15,000,000.00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云永网络</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2015.12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12,000,000.00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60.00</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云英网络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60.00</w:t>
            </w: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云纪网络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15,340,000.00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58.73</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云连网络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12,600,000.00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善商网络</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12,600,000.00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芸擎网络</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2016.11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杭州翌马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2016.10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洲际控股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17,510,000.00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粤财研究院</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杭州聚源</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20,000,000.00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无锡恒乐</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66.67</w:t>
            </w:r>
          </w:p>
        </w:tc>
      </w:tr>
    </w:tbl>
    <w:p>
      <w:pPr>
        <w:pStyle w:val="Style21"/>
        <w:keepNext/>
        <w:keepLines/>
        <w:widowControl w:val="0"/>
        <w:shd w:val="clear" w:color="auto" w:fill="auto"/>
        <w:bidi w:val="0"/>
        <w:spacing w:before="0" w:after="100" w:line="240" w:lineRule="auto"/>
        <w:ind w:left="0" w:right="0" w:firstLine="0"/>
        <w:jc w:val="left"/>
      </w:pPr>
      <w:bookmarkStart w:id="1460" w:name="bookmark1460"/>
      <w:bookmarkStart w:id="1461" w:name="bookmark1461"/>
      <w:bookmarkStart w:id="1462" w:name="bookmark1462"/>
      <w:bookmarkStart w:id="1463" w:name="bookmark1463"/>
      <w:r>
        <w:rPr>
          <w:color w:val="000000"/>
          <w:spacing w:val="0"/>
          <w:w w:val="100"/>
          <w:position w:val="0"/>
        </w:rPr>
        <w:t>6</w:t>
      </w:r>
      <w:bookmarkEnd w:id="1462"/>
      <w:r>
        <w:rPr>
          <w:color w:val="000000"/>
          <w:spacing w:val="0"/>
          <w:w w:val="100"/>
          <w:position w:val="0"/>
        </w:rPr>
        <w:t>、其他</w:t>
      </w:r>
      <w:bookmarkEnd w:id="1460"/>
      <w:bookmarkEnd w:id="1461"/>
      <w:bookmarkEnd w:id="1463"/>
    </w:p>
    <w:p>
      <w:pPr>
        <w:pStyle w:val="Style64"/>
        <w:keepNext w:val="0"/>
        <w:keepLines w:val="0"/>
        <w:widowControl w:val="0"/>
        <w:shd w:val="clear" w:color="auto" w:fill="auto"/>
        <w:bidi w:val="0"/>
        <w:spacing w:before="0" w:after="0" w:line="240" w:lineRule="auto"/>
        <w:ind w:left="0" w:right="0" w:firstLine="0"/>
        <w:jc w:val="left"/>
        <w:sectPr>
          <w:headerReference w:type="default" r:id="rId153"/>
          <w:footerReference w:type="default" r:id="rId154"/>
          <w:headerReference w:type="even" r:id="rId155"/>
          <w:footerReference w:type="even" r:id="rId156"/>
          <w:footnotePr>
            <w:pos w:val="pageBottom"/>
            <w:numFmt w:val="decimal"/>
            <w:numRestart w:val="continuous"/>
          </w:footnotePr>
          <w:pgSz w:w="16840" w:h="11900" w:orient="landscape"/>
          <w:pgMar w:top="2291" w:right="5809" w:bottom="1905" w:left="1503"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4"/>
        <w:keepNext w:val="0"/>
        <w:keepLines w:val="0"/>
        <w:widowControl w:val="0"/>
        <w:shd w:val="clear" w:color="auto" w:fill="auto"/>
        <w:bidi w:val="0"/>
        <w:spacing w:before="520" w:after="100" w:line="240" w:lineRule="auto"/>
        <w:ind w:left="0" w:right="0" w:firstLine="1000"/>
        <w:jc w:val="left"/>
      </w:pPr>
      <w:bookmarkStart w:id="1464" w:name="bookmark1464"/>
      <w:r>
        <w:rPr>
          <w:b/>
          <w:bCs/>
          <w:color w:val="000000"/>
          <w:spacing w:val="0"/>
          <w:w w:val="100"/>
          <w:position w:val="0"/>
        </w:rPr>
        <w:t>九</w:t>
      </w:r>
      <w:bookmarkEnd w:id="1464"/>
      <w:r>
        <w:rPr>
          <w:b/>
          <w:bCs/>
          <w:color w:val="000000"/>
          <w:spacing w:val="0"/>
          <w:w w:val="100"/>
          <w:position w:val="0"/>
        </w:rPr>
        <w:t>、在其他主体中的权益</w:t>
      </w:r>
    </w:p>
    <w:p>
      <w:pPr>
        <w:pStyle w:val="Style64"/>
        <w:keepNext w:val="0"/>
        <w:keepLines w:val="0"/>
        <w:widowControl w:val="0"/>
        <w:shd w:val="clear" w:color="auto" w:fill="auto"/>
        <w:bidi w:val="0"/>
        <w:spacing w:before="0" w:after="100" w:line="240" w:lineRule="auto"/>
        <w:ind w:left="0" w:right="0" w:firstLine="1000"/>
        <w:jc w:val="left"/>
      </w:pPr>
      <w:bookmarkStart w:id="1465" w:name="bookmark1465"/>
      <w:r>
        <w:rPr>
          <w:b/>
          <w:bCs/>
          <w:color w:val="000000"/>
          <w:spacing w:val="0"/>
          <w:w w:val="100"/>
          <w:position w:val="0"/>
        </w:rPr>
        <w:t>1</w:t>
      </w:r>
      <w:bookmarkEnd w:id="1465"/>
      <w:r>
        <w:rPr>
          <w:b/>
          <w:bCs/>
          <w:color w:val="000000"/>
          <w:spacing w:val="0"/>
          <w:w w:val="100"/>
          <w:position w:val="0"/>
        </w:rPr>
        <w:t>、在子公司中的权益</w:t>
      </w:r>
    </w:p>
    <w:p>
      <w:pPr>
        <w:pStyle w:val="Style64"/>
        <w:keepNext w:val="0"/>
        <w:keepLines w:val="0"/>
        <w:widowControl w:val="0"/>
        <w:shd w:val="clear" w:color="auto" w:fill="auto"/>
        <w:bidi w:val="0"/>
        <w:spacing w:before="0" w:after="100" w:line="240" w:lineRule="auto"/>
        <w:ind w:left="0" w:right="0" w:firstLine="1000"/>
        <w:jc w:val="left"/>
      </w:pPr>
      <w:r>
        <w:rPr>
          <w:b/>
          <w:bCs/>
          <w:color w:val="000000"/>
          <w:spacing w:val="0"/>
          <w:w w:val="100"/>
          <w:position w:val="0"/>
        </w:rPr>
        <w:t>(1).</w:t>
      </w:r>
      <w:r>
        <w:rPr>
          <w:b/>
          <w:bCs/>
          <w:color w:val="000000"/>
          <w:spacing w:val="0"/>
          <w:w w:val="100"/>
          <w:position w:val="0"/>
        </w:rPr>
        <w:t>企业集团的构成</w:t>
      </w:r>
    </w:p>
    <w:tbl>
      <w:tblPr>
        <w:tblOverlap w:val="never"/>
        <w:jc w:val="center"/>
        <w:tblLayout w:type="fixed"/>
      </w:tblPr>
      <w:tblGrid>
        <w:gridCol w:w="1483"/>
        <w:gridCol w:w="1502"/>
        <w:gridCol w:w="1512"/>
        <w:gridCol w:w="1306"/>
        <w:gridCol w:w="850"/>
        <w:gridCol w:w="907"/>
        <w:gridCol w:w="2376"/>
      </w:tblGrid>
      <w:tr>
        <w:trPr>
          <w:trHeight w:val="259" w:hRule="exact"/>
        </w:trPr>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J</w:t>
            </w:r>
            <w:r>
              <w:rPr>
                <w:color w:val="000000"/>
                <w:spacing w:val="0"/>
                <w:w w:val="100"/>
                <w:position w:val="0"/>
              </w:rPr>
              <w:t>适用匚</w:t>
            </w:r>
          </w:p>
        </w:tc>
        <w:tc>
          <w:tcPr>
            <w:gridSpan w:val="6"/>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匕例(%)</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方式</w:t>
            </w:r>
          </w:p>
        </w:tc>
      </w:tr>
      <w:tr>
        <w:trPr>
          <w:trHeight w:val="29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云投资</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实业投资</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无锡恒华</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江苏无锡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江苏无锡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房地产业</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数据安全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网络技术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恒生科技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北京钱塘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94.00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上海易锐</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管理咨询</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杭州云晖</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管理咨询</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恒生云融</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日本恒生</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日本东京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日本东京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香港恒生</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 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上海数淘</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云赢网络</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证投网络</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云毅网络</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云永网络</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云英网络</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云纪网络</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云连网络</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善商网络</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芸擎网络</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杭州翌马</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洲际控股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粤财研究院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广东广州</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6" w:lineRule="exact"/>
              <w:ind w:left="0" w:right="0" w:firstLine="0"/>
              <w:jc w:val="left"/>
            </w:pPr>
            <w:r>
              <w:rPr>
                <w:color w:val="000000"/>
                <w:spacing w:val="0"/>
                <w:w w:val="100"/>
                <w:position w:val="0"/>
              </w:rPr>
              <w:t>学术交流研 讨；培养高 端金融人才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杭州聚源</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66.66</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无锡恒乐</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江苏无锡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江苏无锡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32.63</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北京新软孚</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60.00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上海聚源</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上海力铭</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美国恒生</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美国德拉威州</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美国德拉威州</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76.00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bl>
    <w:p>
      <w:pPr>
        <w:widowControl w:val="0"/>
        <w:spacing w:after="499" w:line="1" w:lineRule="exact"/>
      </w:pPr>
    </w:p>
    <w:p>
      <w:pPr>
        <w:pStyle w:val="Style64"/>
        <w:keepNext w:val="0"/>
        <w:keepLines w:val="0"/>
        <w:widowControl w:val="0"/>
        <w:shd w:val="clear" w:color="auto" w:fill="auto"/>
        <w:bidi w:val="0"/>
        <w:spacing w:before="0" w:after="0" w:line="278" w:lineRule="exact"/>
        <w:ind w:left="1000" w:right="0" w:firstLine="0"/>
        <w:jc w:val="left"/>
      </w:pPr>
      <w:r>
        <w:rPr>
          <w:color w:val="000000"/>
          <w:spacing w:val="0"/>
          <w:w w:val="100"/>
          <w:position w:val="0"/>
        </w:rPr>
        <w:t>持有半数或以下表决权但仍控制被投资单位、以及持有半数以上表决权但不控制被投资单位的依 据：</w:t>
      </w:r>
    </w:p>
    <w:p>
      <w:pPr>
        <w:pStyle w:val="Style6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公司持有日本恒生</w:t>
      </w:r>
      <w:r>
        <w:rPr>
          <w:color w:val="000000"/>
          <w:spacing w:val="0"/>
          <w:w w:val="100"/>
          <w:position w:val="0"/>
          <w:sz w:val="18"/>
          <w:szCs w:val="18"/>
        </w:rPr>
        <w:t>48.95%</w:t>
      </w:r>
      <w:r>
        <w:rPr>
          <w:color w:val="000000"/>
          <w:spacing w:val="0"/>
          <w:w w:val="100"/>
          <w:position w:val="0"/>
        </w:rPr>
        <w:t>的股权，为该公司第一大股东，该公司董事会</w:t>
      </w:r>
      <w:r>
        <w:rPr>
          <w:color w:val="000000"/>
          <w:spacing w:val="0"/>
          <w:w w:val="100"/>
          <w:position w:val="0"/>
          <w:sz w:val="18"/>
          <w:szCs w:val="18"/>
        </w:rPr>
        <w:t>5</w:t>
      </w:r>
      <w:r>
        <w:rPr>
          <w:color w:val="000000"/>
          <w:spacing w:val="0"/>
          <w:w w:val="100"/>
          <w:position w:val="0"/>
        </w:rPr>
        <w:t>名董事，其中公司</w:t>
      </w:r>
    </w:p>
    <w:p>
      <w:pPr>
        <w:pStyle w:val="Style64"/>
        <w:keepNext w:val="0"/>
        <w:keepLines w:val="0"/>
        <w:widowControl w:val="0"/>
        <w:shd w:val="clear" w:color="auto" w:fill="auto"/>
        <w:bidi w:val="0"/>
        <w:spacing w:before="0" w:after="100" w:line="278" w:lineRule="exact"/>
        <w:ind w:left="0" w:right="0" w:firstLine="1000"/>
        <w:jc w:val="left"/>
      </w:pPr>
      <w:r>
        <w:rPr>
          <w:color w:val="000000"/>
          <w:spacing w:val="0"/>
          <w:w w:val="100"/>
          <w:position w:val="0"/>
        </w:rPr>
        <w:t>委派</w:t>
      </w:r>
      <w:r>
        <w:rPr>
          <w:color w:val="000000"/>
          <w:spacing w:val="0"/>
          <w:w w:val="100"/>
          <w:position w:val="0"/>
          <w:sz w:val="18"/>
          <w:szCs w:val="18"/>
        </w:rPr>
        <w:t>3</w:t>
      </w:r>
      <w:r>
        <w:rPr>
          <w:color w:val="000000"/>
          <w:spacing w:val="0"/>
          <w:w w:val="100"/>
          <w:position w:val="0"/>
        </w:rPr>
        <w:t>名董事，拥有对其的实质控制权，故将其纳入合并财务报表范围。</w:t>
      </w:r>
      <w:r>
        <w:br w:type="page"/>
      </w:r>
    </w:p>
    <w:p>
      <w:pPr>
        <w:pStyle w:val="Style64"/>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公司控股子公司网络技术目前持有上海数淘</w:t>
      </w:r>
      <w:r>
        <w:rPr>
          <w:color w:val="000000"/>
          <w:spacing w:val="0"/>
          <w:w w:val="100"/>
          <w:position w:val="0"/>
          <w:sz w:val="18"/>
          <w:szCs w:val="18"/>
        </w:rPr>
        <w:t>50.00%</w:t>
      </w:r>
      <w:r>
        <w:rPr>
          <w:color w:val="000000"/>
          <w:spacing w:val="0"/>
          <w:w w:val="100"/>
          <w:position w:val="0"/>
        </w:rPr>
        <w:t>的股权，根据上海数淘管理层意图，网络</w:t>
      </w:r>
    </w:p>
    <w:p>
      <w:pPr>
        <w:pStyle w:val="Style64"/>
        <w:keepNext w:val="0"/>
        <w:keepLines w:val="0"/>
        <w:widowControl w:val="0"/>
        <w:shd w:val="clear" w:color="auto" w:fill="auto"/>
        <w:bidi w:val="0"/>
        <w:spacing w:before="0" w:after="760" w:line="240" w:lineRule="auto"/>
        <w:ind w:left="0" w:right="0" w:firstLine="1000"/>
        <w:jc w:val="left"/>
      </w:pPr>
      <w:r>
        <w:rPr>
          <w:color w:val="000000"/>
          <w:spacing w:val="0"/>
          <w:w w:val="100"/>
          <w:position w:val="0"/>
        </w:rPr>
        <w:t>技术将成为该公司第一大股东，拥有对其的实质控制权，故将其纳入合并财务报表范围。</w:t>
      </w:r>
    </w:p>
    <w:p>
      <w:pPr>
        <w:pStyle w:val="Style21"/>
        <w:keepNext/>
        <w:keepLines/>
        <w:widowControl w:val="0"/>
        <w:shd w:val="clear" w:color="auto" w:fill="auto"/>
        <w:bidi w:val="0"/>
        <w:spacing w:before="0" w:after="100" w:line="240" w:lineRule="auto"/>
        <w:ind w:left="0" w:right="0" w:firstLine="1000"/>
        <w:jc w:val="left"/>
      </w:pPr>
      <w:bookmarkStart w:id="1466" w:name="bookmark1466"/>
      <w:bookmarkStart w:id="1467" w:name="bookmark1467"/>
      <w:bookmarkStart w:id="1468" w:name="bookmark1468"/>
      <w:r>
        <w:rPr>
          <w:color w:val="000000"/>
          <w:spacing w:val="0"/>
          <w:w w:val="100"/>
          <w:position w:val="0"/>
        </w:rPr>
        <w:t>(2).</w:t>
      </w:r>
      <w:r>
        <w:rPr>
          <w:color w:val="000000"/>
          <w:spacing w:val="0"/>
          <w:w w:val="100"/>
          <w:position w:val="0"/>
        </w:rPr>
        <w:t>重要的非全资子公司</w:t>
      </w:r>
      <w:bookmarkEnd w:id="1466"/>
      <w:bookmarkEnd w:id="1467"/>
      <w:bookmarkEnd w:id="1468"/>
    </w:p>
    <w:p>
      <w:pPr>
        <w:pStyle w:val="Style64"/>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18"/>
        <w:gridCol w:w="1814"/>
        <w:gridCol w:w="1934"/>
        <w:gridCol w:w="1944"/>
        <w:gridCol w:w="1752"/>
      </w:tblGrid>
      <w:tr>
        <w:trPr>
          <w:trHeight w:val="56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子公司名称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少数股东持股 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本期归属于少数股 东的损益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本期向少数股东宣 告分派的股利</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期末少数股东权 益余额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云投资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30.30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16,913,443.38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91,191,847.75</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无锡恒华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45.00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4,139,120. </w:t>
            </w:r>
            <w:r>
              <w:rPr>
                <w:color w:val="000000"/>
                <w:spacing w:val="0"/>
                <w:w w:val="100"/>
                <w:position w:val="0"/>
                <w:sz w:val="18"/>
                <w:szCs w:val="18"/>
              </w:rPr>
              <w:t>03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30,125,617.99</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数据安全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12.30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430,951.89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2,704, </w:t>
            </w:r>
            <w:r>
              <w:rPr>
                <w:color w:val="000000"/>
                <w:spacing w:val="0"/>
                <w:w w:val="100"/>
                <w:position w:val="0"/>
                <w:sz w:val="18"/>
                <w:szCs w:val="18"/>
              </w:rPr>
              <w:t xml:space="preserve">525. </w:t>
            </w:r>
            <w:r>
              <w:rPr>
                <w:color w:val="000000"/>
                <w:spacing w:val="0"/>
                <w:w w:val="100"/>
                <w:position w:val="0"/>
                <w:sz w:val="18"/>
                <w:szCs w:val="18"/>
              </w:rPr>
              <w:t>75</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网络技术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17.1246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-71,564,659.58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-71,621,812.80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上海数淘</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-2,117,673.98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2,548, </w:t>
            </w:r>
            <w:r>
              <w:rPr>
                <w:color w:val="000000"/>
                <w:spacing w:val="0"/>
                <w:w w:val="100"/>
                <w:position w:val="0"/>
                <w:sz w:val="18"/>
                <w:szCs w:val="18"/>
              </w:rPr>
              <w:t xml:space="preserve">577. </w:t>
            </w:r>
            <w:r>
              <w:rPr>
                <w:color w:val="000000"/>
                <w:spacing w:val="0"/>
                <w:w w:val="100"/>
                <w:position w:val="0"/>
                <w:sz w:val="18"/>
                <w:szCs w:val="18"/>
              </w:rPr>
              <w:t>32</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日本恒生</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51.05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844,561.45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5,056, </w:t>
            </w:r>
            <w:r>
              <w:rPr>
                <w:color w:val="000000"/>
                <w:spacing w:val="0"/>
                <w:w w:val="100"/>
                <w:position w:val="0"/>
                <w:sz w:val="18"/>
                <w:szCs w:val="18"/>
              </w:rPr>
              <w:t xml:space="preserve">032. </w:t>
            </w:r>
            <w:r>
              <w:rPr>
                <w:color w:val="000000"/>
                <w:spacing w:val="0"/>
                <w:w w:val="100"/>
                <w:position w:val="0"/>
                <w:sz w:val="18"/>
                <w:szCs w:val="18"/>
              </w:rPr>
              <w:t>93</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无锡恒乐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33.33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-12,877.49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87,122.51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香港恒生</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10.27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-1,110,739.51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1,742, </w:t>
            </w:r>
            <w:r>
              <w:rPr>
                <w:color w:val="000000"/>
                <w:spacing w:val="0"/>
                <w:w w:val="100"/>
                <w:position w:val="0"/>
                <w:sz w:val="18"/>
                <w:szCs w:val="18"/>
              </w:rPr>
              <w:t xml:space="preserve">354. </w:t>
            </w:r>
            <w:r>
              <w:rPr>
                <w:color w:val="000000"/>
                <w:spacing w:val="0"/>
                <w:w w:val="100"/>
                <w:position w:val="0"/>
                <w:sz w:val="18"/>
                <w:szCs w:val="18"/>
              </w:rPr>
              <w:t>10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上海聚源</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23.8115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-2,848,874.83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24,558,876.93</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恒生云融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11.8007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-2,021,470.60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382,836.94</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云赢网络</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17.1246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-1,174,657.75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7,387, </w:t>
            </w:r>
            <w:r>
              <w:rPr>
                <w:color w:val="000000"/>
                <w:spacing w:val="0"/>
                <w:w w:val="100"/>
                <w:position w:val="0"/>
                <w:sz w:val="18"/>
                <w:szCs w:val="18"/>
              </w:rPr>
              <w:t xml:space="preserve">656. </w:t>
            </w:r>
            <w:r>
              <w:rPr>
                <w:color w:val="000000"/>
                <w:spacing w:val="0"/>
                <w:w w:val="100"/>
                <w:position w:val="0"/>
                <w:sz w:val="18"/>
                <w:szCs w:val="18"/>
              </w:rPr>
              <w:t>13</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证投网络</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17.1246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-3,555,663.43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5,006, </w:t>
            </w:r>
            <w:r>
              <w:rPr>
                <w:color w:val="000000"/>
                <w:spacing w:val="0"/>
                <w:w w:val="100"/>
                <w:position w:val="0"/>
                <w:sz w:val="18"/>
                <w:szCs w:val="18"/>
              </w:rPr>
              <w:t xml:space="preserve">650. </w:t>
            </w:r>
            <w:r>
              <w:rPr>
                <w:color w:val="000000"/>
                <w:spacing w:val="0"/>
                <w:w w:val="100"/>
                <w:position w:val="0"/>
                <w:sz w:val="18"/>
                <w:szCs w:val="18"/>
              </w:rPr>
              <w:t>45</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云毅网络</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17.1246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-2,016,269.52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2,264, </w:t>
            </w:r>
            <w:r>
              <w:rPr>
                <w:color w:val="000000"/>
                <w:spacing w:val="0"/>
                <w:w w:val="100"/>
                <w:position w:val="0"/>
                <w:sz w:val="18"/>
                <w:szCs w:val="18"/>
              </w:rPr>
              <w:t xml:space="preserve">887. </w:t>
            </w:r>
            <w:r>
              <w:rPr>
                <w:color w:val="000000"/>
                <w:spacing w:val="0"/>
                <w:w w:val="100"/>
                <w:position w:val="0"/>
                <w:sz w:val="18"/>
                <w:szCs w:val="18"/>
              </w:rPr>
              <w:t>43</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云永网络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17.1246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-199,660.70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3,225, </w:t>
            </w:r>
            <w:r>
              <w:rPr>
                <w:color w:val="000000"/>
                <w:spacing w:val="0"/>
                <w:w w:val="100"/>
                <w:position w:val="0"/>
                <w:sz w:val="18"/>
                <w:szCs w:val="18"/>
              </w:rPr>
              <w:t xml:space="preserve">264. </w:t>
            </w:r>
            <w:r>
              <w:rPr>
                <w:color w:val="000000"/>
                <w:spacing w:val="0"/>
                <w:w w:val="100"/>
                <w:position w:val="0"/>
                <w:sz w:val="18"/>
                <w:szCs w:val="18"/>
              </w:rPr>
              <w:t>85</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云英网络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17.1246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-224,625.73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3,200, </w:t>
            </w:r>
            <w:r>
              <w:rPr>
                <w:color w:val="000000"/>
                <w:spacing w:val="0"/>
                <w:w w:val="100"/>
                <w:position w:val="0"/>
                <w:sz w:val="18"/>
                <w:szCs w:val="18"/>
              </w:rPr>
              <w:t xml:space="preserve">299. </w:t>
            </w:r>
            <w:r>
              <w:rPr>
                <w:color w:val="000000"/>
                <w:spacing w:val="0"/>
                <w:w w:val="100"/>
                <w:position w:val="0"/>
                <w:sz w:val="18"/>
                <w:szCs w:val="18"/>
              </w:rPr>
              <w:t>83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云纪网络</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19.8583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-3,495,421.98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5,917, </w:t>
            </w:r>
            <w:r>
              <w:rPr>
                <w:color w:val="000000"/>
                <w:spacing w:val="0"/>
                <w:w w:val="100"/>
                <w:position w:val="0"/>
                <w:sz w:val="18"/>
                <w:szCs w:val="18"/>
              </w:rPr>
              <w:t xml:space="preserve">402. </w:t>
            </w:r>
            <w:r>
              <w:rPr>
                <w:color w:val="000000"/>
                <w:spacing w:val="0"/>
                <w:w w:val="100"/>
                <w:position w:val="0"/>
                <w:sz w:val="18"/>
                <w:szCs w:val="18"/>
              </w:rPr>
              <w:t>87</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云连网络</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11.8007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-977,588.17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1,500, </w:t>
            </w:r>
            <w:r>
              <w:rPr>
                <w:color w:val="000000"/>
                <w:spacing w:val="0"/>
                <w:w w:val="100"/>
                <w:position w:val="0"/>
                <w:sz w:val="18"/>
                <w:szCs w:val="18"/>
              </w:rPr>
              <w:t xml:space="preserve">557. </w:t>
            </w:r>
            <w:r>
              <w:rPr>
                <w:color w:val="000000"/>
                <w:spacing w:val="0"/>
                <w:w w:val="100"/>
                <w:position w:val="0"/>
                <w:sz w:val="18"/>
                <w:szCs w:val="18"/>
              </w:rPr>
              <w:t>73</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善商网络</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11.8007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-1,535,353.45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942,792.46</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粤财研究院</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200,000.00</w:t>
            </w:r>
          </w:p>
        </w:tc>
      </w:tr>
    </w:tbl>
    <w:p>
      <w:pPr>
        <w:widowControl w:val="0"/>
        <w:spacing w:after="259" w:line="1" w:lineRule="exact"/>
      </w:pPr>
    </w:p>
    <w:p>
      <w:pPr>
        <w:pStyle w:val="Style64"/>
        <w:keepNext w:val="0"/>
        <w:keepLines w:val="0"/>
        <w:widowControl w:val="0"/>
        <w:shd w:val="clear" w:color="auto" w:fill="auto"/>
        <w:bidi w:val="0"/>
        <w:spacing w:before="0" w:after="260" w:line="278" w:lineRule="exact"/>
        <w:ind w:left="1000" w:right="0" w:firstLine="0"/>
        <w:jc w:val="left"/>
      </w:pPr>
      <w:r>
        <w:rPr>
          <w:color w:val="000000"/>
          <w:spacing w:val="0"/>
          <w:w w:val="100"/>
          <w:position w:val="0"/>
        </w:rPr>
        <w:t>子公司少数股东的持股比例不同于表决权比例的说明: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137"/>
        </w:numPr>
        <w:shd w:val="clear" w:color="auto" w:fill="auto"/>
        <w:bidi w:val="0"/>
        <w:spacing w:before="0" w:after="0" w:line="336" w:lineRule="exact"/>
        <w:ind w:left="1000" w:right="0" w:firstLine="0"/>
        <w:jc w:val="left"/>
      </w:pPr>
      <w:bookmarkStart w:id="1469" w:name="bookmark1469"/>
      <w:bookmarkStart w:id="1470" w:name="bookmark1470"/>
      <w:bookmarkStart w:id="1471" w:name="bookmark1471"/>
      <w:bookmarkStart w:id="1472" w:name="bookmark1472"/>
      <w:bookmarkEnd w:id="1471"/>
      <w:r>
        <w:rPr>
          <w:color w:val="000000"/>
          <w:spacing w:val="0"/>
          <w:w w:val="100"/>
          <w:position w:val="0"/>
        </w:rPr>
        <w:t>.</w:t>
      </w:r>
      <w:r>
        <w:rPr>
          <w:color w:val="000000"/>
          <w:spacing w:val="0"/>
          <w:w w:val="100"/>
          <w:position w:val="0"/>
        </w:rPr>
        <w:t xml:space="preserve">重要非全资子公司的主要财务信息 </w:t>
      </w:r>
      <w:r>
        <w:rPr>
          <w:b w:val="0"/>
          <w:bCs w:val="0"/>
          <w:color w:val="000000"/>
          <w:spacing w:val="0"/>
          <w:w w:val="100"/>
          <w:position w:val="0"/>
          <w:sz w:val="18"/>
          <w:szCs w:val="18"/>
        </w:rPr>
        <w:t>J</w:t>
      </w:r>
      <w:r>
        <w:rPr>
          <w:b w:val="0"/>
          <w:bCs w:val="0"/>
          <w:color w:val="000000"/>
          <w:spacing w:val="0"/>
          <w:w w:val="100"/>
          <w:position w:val="0"/>
        </w:rPr>
        <w:t>适用口不适用</w:t>
      </w:r>
      <w:bookmarkEnd w:id="1469"/>
      <w:bookmarkEnd w:id="1470"/>
      <w:bookmarkEnd w:id="1472"/>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190"/>
        <w:gridCol w:w="754"/>
        <w:gridCol w:w="758"/>
        <w:gridCol w:w="782"/>
        <w:gridCol w:w="782"/>
        <w:gridCol w:w="672"/>
        <w:gridCol w:w="787"/>
        <w:gridCol w:w="835"/>
        <w:gridCol w:w="854"/>
        <w:gridCol w:w="782"/>
        <w:gridCol w:w="758"/>
        <w:gridCol w:w="701"/>
        <w:gridCol w:w="802"/>
      </w:tblGrid>
      <w:tr>
        <w:trPr>
          <w:trHeight w:val="264"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子公司名称</w:t>
            </w:r>
          </w:p>
        </w:tc>
        <w:tc>
          <w:tcPr>
            <w:gridSpan w:val="6"/>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6"/>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8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180" w:right="0" w:firstLine="0"/>
              <w:jc w:val="left"/>
              <w:rPr>
                <w:sz w:val="18"/>
                <w:szCs w:val="18"/>
              </w:rPr>
            </w:pPr>
            <w:r>
              <w:rPr>
                <w:color w:val="000000"/>
                <w:spacing w:val="0"/>
                <w:w w:val="100"/>
                <w:position w:val="0"/>
                <w:sz w:val="18"/>
                <w:szCs w:val="18"/>
              </w:rPr>
              <w:t>流动 资产</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非流动 资产</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26" w:lineRule="exact"/>
              <w:ind w:left="200" w:right="0" w:firstLine="0"/>
              <w:jc w:val="left"/>
              <w:rPr>
                <w:sz w:val="18"/>
                <w:szCs w:val="18"/>
              </w:rPr>
            </w:pPr>
            <w:r>
              <w:rPr>
                <w:color w:val="000000"/>
                <w:spacing w:val="0"/>
                <w:w w:val="100"/>
                <w:position w:val="0"/>
                <w:sz w:val="18"/>
                <w:szCs w:val="18"/>
              </w:rPr>
              <w:t>资产 合计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200" w:right="0" w:firstLine="0"/>
              <w:jc w:val="left"/>
              <w:rPr>
                <w:sz w:val="18"/>
                <w:szCs w:val="18"/>
              </w:rPr>
            </w:pPr>
            <w:r>
              <w:rPr>
                <w:color w:val="000000"/>
                <w:spacing w:val="0"/>
                <w:w w:val="100"/>
                <w:position w:val="0"/>
                <w:sz w:val="18"/>
                <w:szCs w:val="18"/>
              </w:rPr>
              <w:t>流动 负债</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非流动 负债</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负债 合计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流动 资产</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非流动 资产</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26" w:lineRule="exact"/>
              <w:ind w:left="200" w:right="0" w:firstLine="0"/>
              <w:jc w:val="left"/>
              <w:rPr>
                <w:sz w:val="18"/>
                <w:szCs w:val="18"/>
              </w:rPr>
            </w:pPr>
            <w:r>
              <w:rPr>
                <w:color w:val="000000"/>
                <w:spacing w:val="0"/>
                <w:w w:val="100"/>
                <w:position w:val="0"/>
                <w:sz w:val="18"/>
                <w:szCs w:val="18"/>
              </w:rPr>
              <w:t>资产 合计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180" w:right="0" w:firstLine="0"/>
              <w:jc w:val="left"/>
              <w:rPr>
                <w:sz w:val="18"/>
                <w:szCs w:val="18"/>
              </w:rPr>
            </w:pPr>
            <w:r>
              <w:rPr>
                <w:color w:val="000000"/>
                <w:spacing w:val="0"/>
                <w:w w:val="100"/>
                <w:position w:val="0"/>
                <w:sz w:val="18"/>
                <w:szCs w:val="18"/>
              </w:rPr>
              <w:t>流动 负债</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非流动 负债</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负债 合计</w:t>
            </w:r>
          </w:p>
        </w:tc>
      </w:tr>
      <w:tr>
        <w:trPr>
          <w:trHeight w:val="2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30,122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30,143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24, 494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24, 522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r>
      <w:tr>
        <w:trPr>
          <w:trHeight w:val="25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无锡恒华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6, 830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1,430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8, 260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1 , 565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7,060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1,489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8, 549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1,774</w:t>
            </w:r>
          </w:p>
        </w:tc>
      </w:tr>
      <w:tr>
        <w:trPr>
          <w:trHeight w:val="24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数据安全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2,655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2,715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517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2,387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2,453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604</w:t>
            </w:r>
          </w:p>
        </w:tc>
      </w:tr>
      <w:tr>
        <w:trPr>
          <w:trHeight w:val="25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网络技术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1,041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506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1,547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43,116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43 ,116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9, 695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2,567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12,262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6,040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5,789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11,829</w:t>
            </w:r>
          </w:p>
        </w:tc>
      </w:tr>
      <w:tr>
        <w:trPr>
          <w:trHeight w:val="2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日本恒生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3,198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3,202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2,181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2,203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1,852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1,859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1,104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1, 122</w:t>
            </w:r>
          </w:p>
        </w:tc>
      </w:tr>
      <w:tr>
        <w:trPr>
          <w:trHeight w:val="25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香港恒生</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2,534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127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2,661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1,218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1,227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2,885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3,013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649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653</w:t>
            </w:r>
          </w:p>
        </w:tc>
      </w:tr>
    </w:tbl>
    <w:p>
      <w:pPr>
        <w:spacing w:lineRule="exact" w:line="1"/>
        <w:rPr>
          <w:sz w:val="2"/>
          <w:szCs w:val="2"/>
        </w:rPr>
      </w:pPr>
      <w:r>
        <w:br w:type="page"/>
      </w:r>
    </w:p>
    <w:tbl>
      <w:tblPr>
        <w:tblOverlap w:val="never"/>
        <w:jc w:val="center"/>
        <w:tblLayout w:type="fixed"/>
      </w:tblPr>
      <w:tblGrid>
        <w:gridCol w:w="1190"/>
        <w:gridCol w:w="754"/>
        <w:gridCol w:w="758"/>
        <w:gridCol w:w="782"/>
        <w:gridCol w:w="782"/>
        <w:gridCol w:w="672"/>
        <w:gridCol w:w="787"/>
        <w:gridCol w:w="835"/>
        <w:gridCol w:w="854"/>
        <w:gridCol w:w="782"/>
        <w:gridCol w:w="758"/>
        <w:gridCol w:w="701"/>
        <w:gridCol w:w="802"/>
      </w:tblGrid>
      <w:tr>
        <w:trPr>
          <w:trHeight w:val="25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上海聚源</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15,971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1,863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17,834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7,520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7 , 520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2,084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2, 142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4, 226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6,366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6,366</w:t>
            </w:r>
          </w:p>
        </w:tc>
      </w:tr>
      <w:tr>
        <w:trPr>
          <w:trHeight w:val="2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恒生云融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1,510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1,626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1 , 301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4, 150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4, 263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1,026</w:t>
            </w:r>
          </w:p>
        </w:tc>
      </w:tr>
      <w:tr>
        <w:trPr>
          <w:trHeight w:val="24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云赢网络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5,346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459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5,805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1,489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证投网络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3 , 419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云毅网络</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2, 344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1 , 021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云永网络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2, 437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云英网络</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3 , 003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1, 134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1 , 134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云纪网络</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5,426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30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5,456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2 , 477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云连网络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1,428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善商网络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889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912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粤财研究院</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tbl>
      <w:tblPr>
        <w:tblOverlap w:val="never"/>
        <w:jc w:val="center"/>
        <w:tblLayout w:type="fixed"/>
      </w:tblPr>
      <w:tblGrid>
        <w:gridCol w:w="1147"/>
        <w:gridCol w:w="1042"/>
        <w:gridCol w:w="989"/>
        <w:gridCol w:w="1133"/>
        <w:gridCol w:w="1138"/>
        <w:gridCol w:w="994"/>
        <w:gridCol w:w="989"/>
        <w:gridCol w:w="1133"/>
        <w:gridCol w:w="1277"/>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子公司名称</w:t>
            </w:r>
          </w:p>
        </w:tc>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4"/>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center"/>
              <w:rPr>
                <w:sz w:val="18"/>
                <w:szCs w:val="18"/>
              </w:rPr>
            </w:pPr>
            <w:r>
              <w:rPr>
                <w:color w:val="000000"/>
                <w:spacing w:val="0"/>
                <w:w w:val="100"/>
                <w:position w:val="0"/>
                <w:sz w:val="18"/>
                <w:szCs w:val="18"/>
              </w:rPr>
              <w:t>综合收益 总额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center"/>
              <w:rPr>
                <w:sz w:val="18"/>
                <w:szCs w:val="18"/>
              </w:rPr>
            </w:pPr>
            <w:r>
              <w:rPr>
                <w:color w:val="000000"/>
                <w:spacing w:val="0"/>
                <w:w w:val="100"/>
                <w:position w:val="0"/>
                <w:sz w:val="18"/>
                <w:szCs w:val="18"/>
              </w:rPr>
              <w:t>经营活动 现金流量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center"/>
              <w:rPr>
                <w:sz w:val="18"/>
                <w:szCs w:val="18"/>
              </w:rPr>
            </w:pPr>
            <w:r>
              <w:rPr>
                <w:color w:val="000000"/>
                <w:spacing w:val="0"/>
                <w:w w:val="100"/>
                <w:position w:val="0"/>
                <w:sz w:val="18"/>
                <w:szCs w:val="18"/>
              </w:rPr>
              <w:t>综合收益 总额</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center"/>
              <w:rPr>
                <w:sz w:val="18"/>
                <w:szCs w:val="18"/>
              </w:rPr>
            </w:pPr>
            <w:r>
              <w:rPr>
                <w:color w:val="000000"/>
                <w:spacing w:val="0"/>
                <w:w w:val="100"/>
                <w:position w:val="0"/>
                <w:sz w:val="18"/>
                <w:szCs w:val="18"/>
              </w:rPr>
              <w:t>经营活动 现金流量</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5,581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5,581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无锡恒华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4, 135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920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920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1, 127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-96</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数据安全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1,411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350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350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167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网络技术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1, 103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-42,</w:t>
            </w:r>
            <w:r>
              <w:rPr>
                <w:color w:val="000000"/>
                <w:spacing w:val="0"/>
                <w:w w:val="100"/>
                <w:position w:val="0"/>
                <w:sz w:val="16"/>
                <w:szCs w:val="16"/>
              </w:rPr>
              <w:t>002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-42, </w:t>
            </w:r>
            <w:r>
              <w:rPr>
                <w:color w:val="000000"/>
                <w:spacing w:val="0"/>
                <w:w w:val="100"/>
                <w:position w:val="0"/>
                <w:sz w:val="16"/>
                <w:szCs w:val="16"/>
              </w:rPr>
              <w:t>002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-8,228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28,538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-16,767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-16, </w:t>
            </w:r>
            <w:r>
              <w:rPr>
                <w:color w:val="000000"/>
                <w:spacing w:val="0"/>
                <w:w w:val="100"/>
                <w:position w:val="0"/>
                <w:sz w:val="16"/>
                <w:szCs w:val="16"/>
              </w:rPr>
              <w:t>767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-7,934</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日本恒生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4,380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164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947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171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872</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香港恒生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1,829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-1,081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-1,081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-770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-1,029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-1,029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-1,066</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上海聚源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9, 828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 </w:t>
            </w:r>
            <w:r>
              <w:rPr>
                <w:color w:val="000000"/>
                <w:spacing w:val="0"/>
                <w:w w:val="100"/>
                <w:position w:val="0"/>
                <w:sz w:val="16"/>
                <w:szCs w:val="16"/>
              </w:rPr>
              <w:t>196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 </w:t>
            </w:r>
            <w:r>
              <w:rPr>
                <w:color w:val="000000"/>
                <w:spacing w:val="0"/>
                <w:w w:val="100"/>
                <w:position w:val="0"/>
                <w:sz w:val="16"/>
                <w:szCs w:val="16"/>
              </w:rPr>
              <w:t>196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384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6, 622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-1,529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-1,529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492</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恒生云融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2,554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-1,713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-1,713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-1,716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-2,763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-2, </w:t>
            </w:r>
            <w:r>
              <w:rPr>
                <w:color w:val="000000"/>
                <w:spacing w:val="0"/>
                <w:w w:val="100"/>
                <w:position w:val="0"/>
                <w:sz w:val="16"/>
                <w:szCs w:val="16"/>
              </w:rPr>
              <w:t>763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-1,936</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云赢网络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2,511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-686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-686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证投网络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-2,076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-2,076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云毅网络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1, 175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 </w:t>
            </w:r>
            <w:r>
              <w:rPr>
                <w:color w:val="000000"/>
                <w:spacing w:val="0"/>
                <w:w w:val="100"/>
                <w:position w:val="0"/>
                <w:sz w:val="16"/>
                <w:szCs w:val="16"/>
              </w:rPr>
              <w:t>177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 </w:t>
            </w:r>
            <w:r>
              <w:rPr>
                <w:color w:val="000000"/>
                <w:spacing w:val="0"/>
                <w:w w:val="100"/>
                <w:position w:val="0"/>
                <w:sz w:val="16"/>
                <w:szCs w:val="16"/>
              </w:rPr>
              <w:t>177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云永网络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1,661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-117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云英网络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1,837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-131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云纪网络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239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-1,760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-1,760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云连网络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-828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-828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善商网络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-1,301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-1,301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粤财研究院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1"/>
        <w:keepNext/>
        <w:keepLines/>
        <w:widowControl w:val="0"/>
        <w:numPr>
          <w:ilvl w:val="0"/>
          <w:numId w:val="137"/>
        </w:numPr>
        <w:shd w:val="clear" w:color="auto" w:fill="auto"/>
        <w:bidi w:val="0"/>
        <w:spacing w:before="0" w:after="100" w:line="240" w:lineRule="auto"/>
        <w:ind w:left="0" w:right="0" w:firstLine="1000"/>
        <w:jc w:val="left"/>
      </w:pPr>
      <w:bookmarkStart w:id="1473" w:name="bookmark1473"/>
      <w:bookmarkStart w:id="1474" w:name="bookmark1474"/>
      <w:bookmarkStart w:id="1475" w:name="bookmark1475"/>
      <w:bookmarkStart w:id="1476" w:name="bookmark1476"/>
      <w:bookmarkEnd w:id="1475"/>
      <w:r>
        <w:rPr>
          <w:color w:val="000000"/>
          <w:spacing w:val="0"/>
          <w:w w:val="100"/>
          <w:position w:val="0"/>
        </w:rPr>
        <w:t>.</w:t>
      </w:r>
      <w:r>
        <w:rPr>
          <w:color w:val="000000"/>
          <w:spacing w:val="0"/>
          <w:w w:val="100"/>
          <w:position w:val="0"/>
        </w:rPr>
        <w:t>使用企业集团资产和清偿企业集团债务的重大限制:</w:t>
      </w:r>
      <w:bookmarkEnd w:id="1473"/>
      <w:bookmarkEnd w:id="1474"/>
      <w:bookmarkEnd w:id="1476"/>
    </w:p>
    <w:p>
      <w:pPr>
        <w:pStyle w:val="Style64"/>
        <w:keepNext w:val="0"/>
        <w:keepLines w:val="0"/>
        <w:widowControl w:val="0"/>
        <w:shd w:val="clear" w:color="auto" w:fill="auto"/>
        <w:bidi w:val="0"/>
        <w:spacing w:before="0" w:after="260" w:line="240" w:lineRule="auto"/>
        <w:ind w:left="0" w:right="0" w:firstLine="10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137"/>
        </w:numPr>
        <w:shd w:val="clear" w:color="auto" w:fill="auto"/>
        <w:bidi w:val="0"/>
        <w:spacing w:before="0" w:after="320" w:line="336" w:lineRule="exact"/>
        <w:ind w:left="1000" w:right="0" w:firstLine="0"/>
        <w:jc w:val="left"/>
      </w:pPr>
      <w:bookmarkStart w:id="1477" w:name="bookmark1477"/>
      <w:bookmarkStart w:id="1478" w:name="bookmark1478"/>
      <w:bookmarkStart w:id="1479" w:name="bookmark1479"/>
      <w:bookmarkStart w:id="1480" w:name="bookmark1480"/>
      <w:bookmarkEnd w:id="1479"/>
      <w:r>
        <w:rPr>
          <w:color w:val="000000"/>
          <w:spacing w:val="0"/>
          <w:w w:val="100"/>
          <w:position w:val="0"/>
        </w:rPr>
        <w:t>.</w:t>
      </w:r>
      <w:r>
        <w:rPr>
          <w:color w:val="000000"/>
          <w:spacing w:val="0"/>
          <w:w w:val="100"/>
          <w:position w:val="0"/>
        </w:rPr>
        <w:t xml:space="preserve">向纳入合并财务报表范围的结构化主体提供的财务支持或其他支持: </w:t>
      </w:r>
      <w:r>
        <w:rPr>
          <w:b w:val="0"/>
          <w:bCs w:val="0"/>
          <w:color w:val="000000"/>
          <w:spacing w:val="0"/>
          <w:w w:val="100"/>
          <w:position w:val="0"/>
        </w:rPr>
        <w:t>口适用</w:t>
      </w:r>
      <w:r>
        <w:rPr>
          <w:b w:val="0"/>
          <w:bCs w:val="0"/>
          <w:color w:val="000000"/>
          <w:spacing w:val="0"/>
          <w:w w:val="100"/>
          <w:position w:val="0"/>
          <w:sz w:val="18"/>
          <w:szCs w:val="18"/>
        </w:rPr>
        <w:t>J</w:t>
      </w:r>
      <w:r>
        <w:rPr>
          <w:b w:val="0"/>
          <w:bCs w:val="0"/>
          <w:color w:val="000000"/>
          <w:spacing w:val="0"/>
          <w:w w:val="100"/>
          <w:position w:val="0"/>
        </w:rPr>
        <w:t>不适用</w:t>
      </w:r>
      <w:bookmarkEnd w:id="1477"/>
      <w:bookmarkEnd w:id="1478"/>
      <w:bookmarkEnd w:id="1480"/>
    </w:p>
    <w:p>
      <w:pPr>
        <w:pStyle w:val="Style6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其他说明：</w:t>
      </w:r>
    </w:p>
    <w:p>
      <w:pPr>
        <w:pStyle w:val="Style64"/>
        <w:keepNext w:val="0"/>
        <w:keepLines w:val="0"/>
        <w:widowControl w:val="0"/>
        <w:shd w:val="clear" w:color="auto" w:fill="auto"/>
        <w:bidi w:val="0"/>
        <w:spacing w:before="0" w:after="260" w:line="240" w:lineRule="auto"/>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0" w:line="336" w:lineRule="exact"/>
        <w:ind w:left="0" w:right="0" w:firstLine="1000"/>
        <w:jc w:val="left"/>
      </w:pPr>
      <w:bookmarkStart w:id="1481" w:name="bookmark1481"/>
      <w:bookmarkStart w:id="1482" w:name="bookmark1482"/>
      <w:bookmarkStart w:id="1483" w:name="bookmark1483"/>
      <w:bookmarkStart w:id="1484" w:name="bookmark1484"/>
      <w:r>
        <w:rPr>
          <w:color w:val="000000"/>
          <w:spacing w:val="0"/>
          <w:w w:val="100"/>
          <w:position w:val="0"/>
        </w:rPr>
        <w:t>2</w:t>
      </w:r>
      <w:bookmarkEnd w:id="1483"/>
      <w:r>
        <w:rPr>
          <w:color w:val="000000"/>
          <w:spacing w:val="0"/>
          <w:w w:val="100"/>
          <w:position w:val="0"/>
        </w:rPr>
        <w:t>、在子公司的所有者权益份额发生变化且仍控制子公司的交易</w:t>
      </w:r>
      <w:bookmarkEnd w:id="1481"/>
      <w:bookmarkEnd w:id="1482"/>
      <w:bookmarkEnd w:id="1484"/>
    </w:p>
    <w:p>
      <w:pPr>
        <w:pStyle w:val="Style64"/>
        <w:keepNext w:val="0"/>
        <w:keepLines w:val="0"/>
        <w:widowControl w:val="0"/>
        <w:shd w:val="clear" w:color="auto" w:fill="auto"/>
        <w:bidi w:val="0"/>
        <w:spacing w:before="0" w:after="0" w:line="336" w:lineRule="exact"/>
        <w:ind w:left="0" w:right="0" w:firstLine="1000"/>
        <w:jc w:val="left"/>
      </w:pPr>
      <w:r>
        <w:rPr>
          <w:color w:val="000000"/>
          <w:spacing w:val="0"/>
          <w:w w:val="100"/>
          <w:position w:val="0"/>
          <w:sz w:val="18"/>
          <w:szCs w:val="18"/>
        </w:rPr>
        <w:t>J</w:t>
      </w:r>
      <w:r>
        <w:rPr>
          <w:color w:val="000000"/>
          <w:spacing w:val="0"/>
          <w:w w:val="100"/>
          <w:position w:val="0"/>
        </w:rPr>
        <w:t>适用口不适用</w:t>
      </w:r>
    </w:p>
    <w:p>
      <w:pPr>
        <w:pStyle w:val="Style64"/>
        <w:keepNext w:val="0"/>
        <w:keepLines w:val="0"/>
        <w:widowControl w:val="0"/>
        <w:shd w:val="clear" w:color="auto" w:fill="auto"/>
        <w:bidi w:val="0"/>
        <w:spacing w:before="0" w:after="0" w:line="336" w:lineRule="exact"/>
        <w:ind w:left="0" w:right="0" w:firstLine="1000"/>
        <w:jc w:val="left"/>
      </w:pPr>
      <w:r>
        <w:rPr>
          <w:b/>
          <w:bCs/>
          <w:color w:val="000000"/>
          <w:spacing w:val="0"/>
          <w:w w:val="100"/>
          <w:position w:val="0"/>
        </w:rPr>
        <w:t>(1).</w:t>
      </w:r>
      <w:r>
        <w:rPr>
          <w:b/>
          <w:bCs/>
          <w:color w:val="000000"/>
          <w:spacing w:val="0"/>
          <w:w w:val="100"/>
          <w:position w:val="0"/>
        </w:rPr>
        <w:t>在子公司所有者权益份额的变化情况的说明：</w:t>
      </w:r>
    </w:p>
    <w:p>
      <w:pPr>
        <w:pStyle w:val="Style64"/>
        <w:keepNext w:val="0"/>
        <w:keepLines w:val="0"/>
        <w:widowControl w:val="0"/>
        <w:shd w:val="clear" w:color="auto" w:fill="auto"/>
        <w:bidi w:val="0"/>
        <w:spacing w:before="0" w:after="260" w:line="336" w:lineRule="exact"/>
        <w:ind w:left="0" w:right="0" w:firstLine="1000"/>
        <w:jc w:val="left"/>
      </w:pPr>
      <w:r>
        <w:rPr>
          <w:color w:val="000000"/>
          <w:spacing w:val="0"/>
          <w:w w:val="100"/>
          <w:position w:val="0"/>
          <w:sz w:val="18"/>
          <w:szCs w:val="18"/>
        </w:rPr>
        <w:t>J</w:t>
      </w:r>
      <w:r>
        <w:rPr>
          <w:color w:val="000000"/>
          <w:spacing w:val="0"/>
          <w:w w:val="100"/>
          <w:position w:val="0"/>
        </w:rPr>
        <w:t>适用口不适用</w:t>
      </w:r>
      <w:r>
        <w:br w:type="page"/>
      </w:r>
    </w:p>
    <w:tbl>
      <w:tblPr>
        <w:tblOverlap w:val="never"/>
        <w:jc w:val="center"/>
        <w:tblLayout w:type="fixed"/>
      </w:tblPr>
      <w:tblGrid>
        <w:gridCol w:w="2525"/>
        <w:gridCol w:w="2174"/>
        <w:gridCol w:w="2174"/>
        <w:gridCol w:w="2184"/>
      </w:tblGrid>
      <w:tr>
        <w:trPr>
          <w:trHeight w:val="54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子公司名称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变动时间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变动前持股比例(%)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变动后持股比例(%)</w:t>
            </w:r>
          </w:p>
        </w:tc>
      </w:tr>
      <w:tr>
        <w:trPr>
          <w:trHeight w:val="4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上海聚源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99.9857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66.6571</w:t>
            </w:r>
          </w:p>
        </w:tc>
      </w:tr>
      <w:tr>
        <w:trPr>
          <w:trHeight w:val="43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云纪网络</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58.7289</w:t>
            </w:r>
          </w:p>
        </w:tc>
      </w:tr>
    </w:tbl>
    <w:p>
      <w:pPr>
        <w:widowControl w:val="0"/>
        <w:spacing w:after="339" w:line="1" w:lineRule="exact"/>
      </w:pPr>
    </w:p>
    <w:p>
      <w:pPr>
        <w:pStyle w:val="Style21"/>
        <w:keepNext/>
        <w:keepLines/>
        <w:widowControl w:val="0"/>
        <w:shd w:val="clear" w:color="auto" w:fill="auto"/>
        <w:bidi w:val="0"/>
        <w:spacing w:before="0" w:after="100" w:line="240" w:lineRule="auto"/>
        <w:ind w:left="1480" w:right="0" w:firstLine="0"/>
        <w:jc w:val="left"/>
      </w:pPr>
      <w:bookmarkStart w:id="1485" w:name="bookmark1485"/>
      <w:bookmarkStart w:id="1486" w:name="bookmark1486"/>
      <w:bookmarkStart w:id="1487" w:name="bookmark1487"/>
      <w:r>
        <w:rPr>
          <w:color w:val="000000"/>
          <w:spacing w:val="0"/>
          <w:w w:val="100"/>
          <w:position w:val="0"/>
        </w:rPr>
        <w:t>(2).</w:t>
      </w:r>
      <w:r>
        <w:rPr>
          <w:color w:val="000000"/>
          <w:spacing w:val="0"/>
          <w:w w:val="100"/>
          <w:position w:val="0"/>
        </w:rPr>
        <w:t>交易对于少数股东权益及归属于母公司所有者权益的影响</w:t>
      </w:r>
      <w:r>
        <w:rPr>
          <w:b w:val="0"/>
          <w:bCs w:val="0"/>
          <w:color w:val="000000"/>
          <w:spacing w:val="0"/>
          <w:w w:val="100"/>
          <w:position w:val="0"/>
        </w:rPr>
        <w:t>:</w:t>
      </w:r>
      <w:bookmarkEnd w:id="1485"/>
      <w:bookmarkEnd w:id="1486"/>
      <w:bookmarkEnd w:id="1487"/>
    </w:p>
    <w:p>
      <w:pPr>
        <w:pStyle w:val="Style64"/>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04"/>
        <w:gridCol w:w="3014"/>
        <w:gridCol w:w="2544"/>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上海聚源</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云纪网络</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购买成本/处置对价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一非现金资产的公允价值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购买成本/处置对价合计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减：按取得/处置的股权比例计算的 子公司净资产份额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-98,386,562.99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-6,225,657.77</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98,386,562.99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 xml:space="preserve">6,225, </w:t>
            </w:r>
            <w:r>
              <w:rPr>
                <w:color w:val="000000"/>
                <w:spacing w:val="0"/>
                <w:w w:val="100"/>
                <w:position w:val="0"/>
                <w:sz w:val="18"/>
                <w:szCs w:val="18"/>
              </w:rPr>
              <w:t xml:space="preserve">657. </w:t>
            </w:r>
            <w:r>
              <w:rPr>
                <w:color w:val="000000"/>
                <w:spacing w:val="0"/>
                <w:w w:val="100"/>
                <w:position w:val="0"/>
                <w:sz w:val="18"/>
                <w:szCs w:val="18"/>
              </w:rPr>
              <w:t>77</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98,386,562.99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 xml:space="preserve">6,225, </w:t>
            </w:r>
            <w:r>
              <w:rPr>
                <w:color w:val="000000"/>
                <w:spacing w:val="0"/>
                <w:w w:val="100"/>
                <w:position w:val="0"/>
                <w:sz w:val="18"/>
                <w:szCs w:val="18"/>
              </w:rPr>
              <w:t xml:space="preserve">657. </w:t>
            </w:r>
            <w:r>
              <w:rPr>
                <w:color w:val="000000"/>
                <w:spacing w:val="0"/>
                <w:w w:val="100"/>
                <w:position w:val="0"/>
                <w:sz w:val="18"/>
                <w:szCs w:val="18"/>
              </w:rPr>
              <w:t>77</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调整盈余公积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调整未分配利润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64"/>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其他说明</w:t>
      </w:r>
    </w:p>
    <w:p>
      <w:pPr>
        <w:pStyle w:val="Style64"/>
        <w:keepNext w:val="0"/>
        <w:keepLines w:val="0"/>
        <w:widowControl w:val="0"/>
        <w:shd w:val="clear" w:color="auto" w:fill="auto"/>
        <w:bidi w:val="0"/>
        <w:spacing w:before="0" w:after="340" w:line="240" w:lineRule="auto"/>
        <w:ind w:left="14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1480" w:right="0" w:firstLine="0"/>
        <w:jc w:val="left"/>
      </w:pPr>
      <w:bookmarkStart w:id="1488" w:name="bookmark1488"/>
      <w:bookmarkStart w:id="1489" w:name="bookmark1489"/>
      <w:bookmarkStart w:id="1490" w:name="bookmark1490"/>
      <w:bookmarkStart w:id="1491" w:name="bookmark1491"/>
      <w:r>
        <w:rPr>
          <w:color w:val="000000"/>
          <w:spacing w:val="0"/>
          <w:w w:val="100"/>
          <w:position w:val="0"/>
        </w:rPr>
        <w:t>3</w:t>
      </w:r>
      <w:bookmarkEnd w:id="1490"/>
      <w:r>
        <w:rPr>
          <w:color w:val="000000"/>
          <w:spacing w:val="0"/>
          <w:w w:val="100"/>
          <w:position w:val="0"/>
        </w:rPr>
        <w:t>、在合营企业或联营企业中的权益</w:t>
      </w:r>
      <w:bookmarkEnd w:id="1488"/>
      <w:bookmarkEnd w:id="1489"/>
      <w:bookmarkEnd w:id="1491"/>
    </w:p>
    <w:p>
      <w:pPr>
        <w:pStyle w:val="Style64"/>
        <w:keepNext w:val="0"/>
        <w:keepLines w:val="0"/>
        <w:widowControl w:val="0"/>
        <w:shd w:val="clear" w:color="auto" w:fill="auto"/>
        <w:bidi w:val="0"/>
        <w:spacing w:before="0" w:after="100" w:line="240" w:lineRule="auto"/>
        <w:ind w:left="1480" w:right="0" w:firstLine="0"/>
        <w:jc w:val="left"/>
      </w:pPr>
      <w:r>
        <w:rPr>
          <w:color w:val="000000"/>
          <w:spacing w:val="0"/>
          <w:w w:val="100"/>
          <w:position w:val="0"/>
          <w:sz w:val="18"/>
          <w:szCs w:val="18"/>
        </w:rPr>
        <w:t>J</w:t>
      </w:r>
      <w:r>
        <w:rPr>
          <w:color w:val="000000"/>
          <w:spacing w:val="0"/>
          <w:w w:val="100"/>
          <w:position w:val="0"/>
        </w:rPr>
        <w:t>适用口不适用</w:t>
      </w:r>
    </w:p>
    <w:p>
      <w:pPr>
        <w:pStyle w:val="Style64"/>
        <w:keepNext w:val="0"/>
        <w:keepLines w:val="0"/>
        <w:widowControl w:val="0"/>
        <w:shd w:val="clear" w:color="auto" w:fill="auto"/>
        <w:bidi w:val="0"/>
        <w:spacing w:before="0" w:after="100" w:line="240" w:lineRule="auto"/>
        <w:ind w:left="1480" w:right="0" w:firstLine="0"/>
        <w:jc w:val="left"/>
      </w:pPr>
      <w:r>
        <w:rPr>
          <w:b/>
          <w:bCs/>
          <w:color w:val="000000"/>
          <w:spacing w:val="0"/>
          <w:w w:val="100"/>
          <w:position w:val="0"/>
        </w:rPr>
        <w:t>(1).</w:t>
      </w:r>
      <w:r>
        <w:rPr>
          <w:b/>
          <w:bCs/>
          <w:color w:val="000000"/>
          <w:spacing w:val="0"/>
          <w:w w:val="100"/>
          <w:position w:val="0"/>
        </w:rPr>
        <w:t>重要的合营企业或联营企业</w:t>
      </w:r>
    </w:p>
    <w:p>
      <w:pPr>
        <w:pStyle w:val="Style64"/>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14"/>
        <w:gridCol w:w="1277"/>
        <w:gridCol w:w="1133"/>
        <w:gridCol w:w="1138"/>
        <w:gridCol w:w="994"/>
        <w:gridCol w:w="994"/>
        <w:gridCol w:w="1704"/>
      </w:tblGrid>
      <w:tr>
        <w:trPr>
          <w:trHeight w:val="470"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对合营企业或联 营企业投资的会 计处理方法</w:t>
            </w:r>
          </w:p>
        </w:tc>
      </w:tr>
      <w:tr>
        <w:trPr>
          <w:trHeight w:val="36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top"/>
          </w:tcPr>
          <w:p>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杭州恒生鼎汇科 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实业投资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权益法核算</w:t>
            </w:r>
          </w:p>
        </w:tc>
      </w:tr>
      <w:tr>
        <w:trPr>
          <w:trHeight w:val="56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杭州恒生百川科 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权益法核算</w:t>
            </w:r>
          </w:p>
        </w:tc>
      </w:tr>
      <w:tr>
        <w:trPr>
          <w:trHeight w:val="56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蚂蚁(杭州)基金 销售有限公司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24.0972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权益法核算</w:t>
            </w:r>
          </w:p>
        </w:tc>
      </w:tr>
      <w:tr>
        <w:trPr>
          <w:trHeight w:val="56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深圳开拓者科技 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28.0180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10.6820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权益法核算</w:t>
            </w:r>
          </w:p>
        </w:tc>
      </w:tr>
    </w:tbl>
    <w:p>
      <w:pPr>
        <w:widowControl w:val="0"/>
        <w:spacing w:after="599" w:line="1" w:lineRule="exact"/>
      </w:pPr>
    </w:p>
    <w:p>
      <w:pPr>
        <w:pStyle w:val="Style21"/>
        <w:keepNext/>
        <w:keepLines/>
        <w:widowControl w:val="0"/>
        <w:shd w:val="clear" w:color="auto" w:fill="auto"/>
        <w:bidi w:val="0"/>
        <w:spacing w:before="0" w:after="100" w:line="240" w:lineRule="auto"/>
        <w:ind w:left="1480" w:right="0" w:firstLine="0"/>
        <w:jc w:val="left"/>
      </w:pPr>
      <w:bookmarkStart w:id="1492" w:name="bookmark1492"/>
      <w:bookmarkStart w:id="1493" w:name="bookmark1493"/>
      <w:bookmarkStart w:id="1494" w:name="bookmark1494"/>
      <w:r>
        <w:rPr>
          <w:color w:val="000000"/>
          <w:spacing w:val="0"/>
          <w:w w:val="100"/>
          <w:position w:val="0"/>
        </w:rPr>
        <w:t>(2).</w:t>
      </w:r>
      <w:r>
        <w:rPr>
          <w:color w:val="000000"/>
          <w:spacing w:val="0"/>
          <w:w w:val="100"/>
          <w:position w:val="0"/>
        </w:rPr>
        <w:t>重要合营企业的主要财务信息</w:t>
      </w:r>
      <w:bookmarkEnd w:id="1492"/>
      <w:bookmarkEnd w:id="1493"/>
      <w:bookmarkEnd w:id="1494"/>
    </w:p>
    <w:p>
      <w:pPr>
        <w:pStyle w:val="Style64"/>
        <w:keepNext w:val="0"/>
        <w:keepLines w:val="0"/>
        <w:widowControl w:val="0"/>
        <w:shd w:val="clear" w:color="auto" w:fill="auto"/>
        <w:bidi w:val="0"/>
        <w:spacing w:before="0" w:after="100" w:line="240" w:lineRule="auto"/>
        <w:ind w:left="14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1"/>
        <w:keepNext/>
        <w:keepLines/>
        <w:widowControl w:val="0"/>
        <w:shd w:val="clear" w:color="auto" w:fill="auto"/>
        <w:bidi w:val="0"/>
        <w:spacing w:before="0" w:after="100" w:line="240" w:lineRule="auto"/>
        <w:ind w:left="1480" w:right="0" w:firstLine="0"/>
        <w:jc w:val="left"/>
      </w:pPr>
      <w:bookmarkStart w:id="1495" w:name="bookmark1495"/>
      <w:bookmarkStart w:id="1496" w:name="bookmark1496"/>
      <w:bookmarkStart w:id="1497" w:name="bookmark1497"/>
      <w:bookmarkStart w:id="1498" w:name="bookmark1498"/>
      <w:r>
        <w:rPr>
          <w:color w:val="000000"/>
          <w:spacing w:val="0"/>
          <w:w w:val="100"/>
          <w:position w:val="0"/>
        </w:rPr>
        <w:t>（</w:t>
      </w:r>
      <w:bookmarkEnd w:id="1497"/>
      <w:r>
        <w:rPr>
          <w:color w:val="000000"/>
          <w:spacing w:val="0"/>
          <w:w w:val="100"/>
          <w:position w:val="0"/>
        </w:rPr>
        <w:t>3）.</w:t>
      </w:r>
      <w:r>
        <w:rPr>
          <w:color w:val="000000"/>
          <w:spacing w:val="0"/>
          <w:w w:val="100"/>
          <w:position w:val="0"/>
        </w:rPr>
        <w:t>重要联营企业的主要财务信息</w:t>
      </w:r>
      <w:bookmarkEnd w:id="1495"/>
      <w:bookmarkEnd w:id="1496"/>
      <w:bookmarkEnd w:id="1498"/>
    </w:p>
    <w:p>
      <w:pPr>
        <w:pStyle w:val="Style64"/>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531"/>
        <w:gridCol w:w="1277"/>
        <w:gridCol w:w="1190"/>
        <w:gridCol w:w="1272"/>
        <w:gridCol w:w="1176"/>
        <w:gridCol w:w="1272"/>
        <w:gridCol w:w="1176"/>
        <w:gridCol w:w="1315"/>
        <w:gridCol w:w="1214"/>
      </w:tblGrid>
      <w:tr>
        <w:trPr>
          <w:trHeight w:val="293" w:hRule="exact"/>
        </w:trPr>
        <w:tc>
          <w:tcPr>
            <w:vMerge w:val="restart"/>
            <w:tcBorders>
              <w:top w:val="single" w:sz="4"/>
              <w:left w:val="single" w:sz="4"/>
            </w:tcBorders>
            <w:shd w:val="clear" w:color="auto" w:fill="FFFFFF"/>
            <w:vAlign w:val="top"/>
          </w:tcPr>
          <w:p>
            <w:pPr>
              <w:widowControl w:val="0"/>
              <w:rPr>
                <w:sz w:val="10"/>
                <w:szCs w:val="10"/>
              </w:rPr>
            </w:pPr>
          </w:p>
        </w:tc>
        <w:tc>
          <w:tcPr>
            <w:gridSpan w:val="4"/>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83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杭州恒生鼎 汇科技有限 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杭州恒生 百川科技 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蚂蚁（杭州） 基金销售有 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深圳开拓 者科技有 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杭州恒生鼎 汇科技有限 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杭州恒生 百川科技 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6" w:lineRule="exact"/>
              <w:ind w:left="0" w:right="0" w:firstLine="0"/>
              <w:jc w:val="center"/>
            </w:pPr>
            <w:r>
              <w:rPr>
                <w:color w:val="000000"/>
                <w:spacing w:val="0"/>
                <w:w w:val="100"/>
                <w:position w:val="0"/>
              </w:rPr>
              <w:t>蚂蚁（杭州） 基金销售有 限公司</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81" w:lineRule="exact"/>
              <w:ind w:left="0" w:right="0" w:firstLine="0"/>
              <w:jc w:val="center"/>
            </w:pPr>
            <w:r>
              <w:rPr>
                <w:color w:val="000000"/>
                <w:spacing w:val="0"/>
                <w:w w:val="100"/>
                <w:position w:val="0"/>
              </w:rPr>
              <w:t>深圳开拓 者科技有 限公司</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106,744.94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74,763.91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84,320.47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16,085.71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107,196.39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52,599.87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60,748.51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14,406.30</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26,333.75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7,404. </w:t>
            </w:r>
            <w:r>
              <w:rPr>
                <w:color w:val="000000"/>
                <w:spacing w:val="0"/>
                <w:w w:val="100"/>
                <w:position w:val="0"/>
                <w:sz w:val="18"/>
                <w:szCs w:val="18"/>
              </w:rPr>
              <w:t>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621.01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25,458.45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7,623. </w:t>
            </w:r>
            <w:r>
              <w:rPr>
                <w:color w:val="000000"/>
                <w:spacing w:val="0"/>
                <w:w w:val="100"/>
                <w:position w:val="0"/>
                <w:sz w:val="18"/>
                <w:szCs w:val="18"/>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553.78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50.60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133,078.69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82,168.46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84,418.34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16,706.72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132,654.84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60,223.01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61,302.29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14,456.90</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58,208.20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31,686.27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54,283.74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589.18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58,970.90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16,675.11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34,862.81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429.44</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16,994.15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152.90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21,207.69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20,550.00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121.95</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75,202.35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49,386.27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54,283.74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742.08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80,178.59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37,225.11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34,862.81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551.39</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2.26</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98" w:lineRule="exact"/>
              <w:ind w:left="0" w:right="0" w:firstLine="0"/>
              <w:jc w:val="both"/>
            </w:pPr>
            <w:r>
              <w:rPr>
                <w:color w:val="000000"/>
                <w:spacing w:val="0"/>
                <w:w w:val="100"/>
                <w:position w:val="0"/>
              </w:rPr>
              <w:t>归属于母公司 股东权益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57,876.34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32,782.19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30,134.60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15,971.38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52,476.25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22,997.90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26,439.48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13,903.25</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按持股比例计 算的净资产份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22,195.58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13,696.40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7,261.59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6,180.92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20,124.64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9,608.52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6,371.18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6,030.52</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-102.12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352.04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1,533.94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3,196. </w:t>
            </w:r>
            <w:r>
              <w:rPr>
                <w:color w:val="000000"/>
                <w:spacing w:val="0"/>
                <w:w w:val="100"/>
                <w:position w:val="0"/>
                <w:sz w:val="18"/>
                <w:szCs w:val="18"/>
              </w:rPr>
              <w:t>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-102.12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352.04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1,533. </w:t>
            </w:r>
            <w:r>
              <w:rPr>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2,832. </w:t>
            </w:r>
            <w:r>
              <w:rPr>
                <w:color w:val="000000"/>
                <w:spacing w:val="0"/>
                <w:w w:val="100"/>
                <w:position w:val="0"/>
                <w:sz w:val="18"/>
                <w:szCs w:val="18"/>
              </w:rPr>
              <w:t>43</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352.04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4,575. </w:t>
            </w:r>
            <w:r>
              <w:rPr>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352.04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4,575. </w:t>
            </w:r>
            <w:r>
              <w:rPr>
                <w:color w:val="000000"/>
                <w:spacing w:val="0"/>
                <w:w w:val="100"/>
                <w:position w:val="0"/>
                <w:sz w:val="18"/>
                <w:szCs w:val="18"/>
              </w:rPr>
              <w:t>70</w:t>
            </w:r>
          </w:p>
        </w:tc>
      </w:tr>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一内部交易未 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1,533. </w:t>
            </w:r>
            <w:r>
              <w:rPr>
                <w:color w:val="000000"/>
                <w:spacing w:val="0"/>
                <w:w w:val="100"/>
                <w:position w:val="0"/>
                <w:sz w:val="18"/>
                <w:szCs w:val="18"/>
              </w:rPr>
              <w:t>94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-1,379.23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1,533. </w:t>
            </w:r>
            <w:r>
              <w:rPr>
                <w:color w:val="000000"/>
                <w:spacing w:val="0"/>
                <w:w w:val="100"/>
                <w:position w:val="0"/>
                <w:sz w:val="18"/>
                <w:szCs w:val="18"/>
              </w:rPr>
              <w:t>94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-1,743.27</w:t>
            </w:r>
          </w:p>
        </w:tc>
      </w:tr>
      <w:tr>
        <w:trPr>
          <w:trHeight w:val="83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对联营企业权 益投资的账面 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22,093.46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14,048.44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8,795.53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9,377.39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20,022.52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9,960.56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7,905.12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8,862.95</w:t>
            </w:r>
          </w:p>
        </w:tc>
      </w:tr>
      <w:tr>
        <w:trPr>
          <w:trHeight w:val="1104"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存在公开报价 的联营企业权 益投资的公允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24,107.17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29,054.38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27,005.85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2,542. </w:t>
            </w:r>
            <w:r>
              <w:rPr>
                <w:color w:val="000000"/>
                <w:spacing w:val="0"/>
                <w:w w:val="100"/>
                <w:position w:val="0"/>
                <w:sz w:val="18"/>
                <w:szCs w:val="18"/>
              </w:rPr>
              <w:t>98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32,943.83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8,816.26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16,949.10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2,916. </w:t>
            </w:r>
            <w:r>
              <w:rPr>
                <w:color w:val="000000"/>
                <w:spacing w:val="0"/>
                <w:w w:val="100"/>
                <w:position w:val="0"/>
                <w:sz w:val="18"/>
                <w:szCs w:val="18"/>
              </w:rPr>
              <w:t>41</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4,862. </w:t>
            </w:r>
            <w:r>
              <w:rPr>
                <w:color w:val="000000"/>
                <w:spacing w:val="0"/>
                <w:w w:val="100"/>
                <w:position w:val="0"/>
                <w:sz w:val="18"/>
                <w:szCs w:val="18"/>
              </w:rPr>
              <w:t>12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9,784. </w:t>
            </w:r>
            <w:r>
              <w:rPr>
                <w:color w:val="000000"/>
                <w:spacing w:val="0"/>
                <w:w w:val="100"/>
                <w:position w:val="0"/>
                <w:sz w:val="18"/>
                <w:szCs w:val="18"/>
              </w:rPr>
              <w:t>29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1,386.16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2,470.91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3,659. </w:t>
            </w:r>
            <w:r>
              <w:rPr>
                <w:color w:val="000000"/>
                <w:spacing w:val="0"/>
                <w:w w:val="100"/>
                <w:position w:val="0"/>
                <w:sz w:val="18"/>
                <w:szCs w:val="18"/>
              </w:rPr>
              <w:t>73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2,378. </w:t>
            </w:r>
            <w:r>
              <w:rPr>
                <w:color w:val="000000"/>
                <w:spacing w:val="0"/>
                <w:w w:val="100"/>
                <w:position w:val="0"/>
                <w:sz w:val="18"/>
                <w:szCs w:val="18"/>
              </w:rPr>
              <w:t>97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3,982. </w:t>
            </w:r>
            <w:r>
              <w:rPr>
                <w:color w:val="000000"/>
                <w:spacing w:val="0"/>
                <w:w w:val="100"/>
                <w:position w:val="0"/>
                <w:sz w:val="18"/>
                <w:szCs w:val="18"/>
              </w:rPr>
              <w:t>29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2,056. </w:t>
            </w:r>
            <w:r>
              <w:rPr>
                <w:color w:val="000000"/>
                <w:spacing w:val="0"/>
                <w:w w:val="100"/>
                <w:position w:val="0"/>
                <w:sz w:val="18"/>
                <w:szCs w:val="18"/>
              </w:rPr>
              <w:t>61</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终止经营的净 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综合收益总额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4,862. </w:t>
            </w:r>
            <w:r>
              <w:rPr>
                <w:color w:val="000000"/>
                <w:spacing w:val="0"/>
                <w:w w:val="100"/>
                <w:position w:val="0"/>
                <w:sz w:val="18"/>
                <w:szCs w:val="18"/>
              </w:rPr>
              <w:t>12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9,784. </w:t>
            </w:r>
            <w:r>
              <w:rPr>
                <w:color w:val="000000"/>
                <w:spacing w:val="0"/>
                <w:w w:val="100"/>
                <w:position w:val="0"/>
                <w:sz w:val="18"/>
                <w:szCs w:val="18"/>
              </w:rPr>
              <w:t>29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1,386.16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2,470.91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3,659. </w:t>
            </w:r>
            <w:r>
              <w:rPr>
                <w:color w:val="000000"/>
                <w:spacing w:val="0"/>
                <w:w w:val="100"/>
                <w:position w:val="0"/>
                <w:sz w:val="18"/>
                <w:szCs w:val="18"/>
              </w:rPr>
              <w:t>73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2,378. </w:t>
            </w:r>
            <w:r>
              <w:rPr>
                <w:color w:val="000000"/>
                <w:spacing w:val="0"/>
                <w:w w:val="100"/>
                <w:position w:val="0"/>
                <w:sz w:val="18"/>
                <w:szCs w:val="18"/>
              </w:rPr>
              <w:t>97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3,982. </w:t>
            </w:r>
            <w:r>
              <w:rPr>
                <w:color w:val="000000"/>
                <w:spacing w:val="0"/>
                <w:w w:val="100"/>
                <w:position w:val="0"/>
                <w:sz w:val="18"/>
                <w:szCs w:val="18"/>
              </w:rPr>
              <w:t>29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2,056. </w:t>
            </w:r>
            <w:r>
              <w:rPr>
                <w:color w:val="000000"/>
                <w:spacing w:val="0"/>
                <w:w w:val="100"/>
                <w:position w:val="0"/>
                <w:sz w:val="18"/>
                <w:szCs w:val="18"/>
              </w:rPr>
              <w:t>61</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left"/>
            </w:pPr>
            <w:r>
              <w:rPr>
                <w:color w:val="000000"/>
                <w:spacing w:val="0"/>
                <w:w w:val="100"/>
                <w:position w:val="0"/>
              </w:rPr>
              <w:t>本年度收到的 来自联营企业 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1474" w:right="0" w:firstLine="0"/>
        <w:jc w:val="left"/>
      </w:pPr>
      <w:r>
        <w:rPr>
          <w:color w:val="000000"/>
          <w:spacing w:val="0"/>
          <w:w w:val="100"/>
          <w:position w:val="0"/>
        </w:rPr>
        <w:t>其他说明</w:t>
      </w:r>
    </w:p>
    <w:p>
      <w:pPr>
        <w:pStyle w:val="Style11"/>
        <w:keepNext w:val="0"/>
        <w:keepLines w:val="0"/>
        <w:widowControl w:val="0"/>
        <w:shd w:val="clear" w:color="auto" w:fill="auto"/>
        <w:bidi w:val="0"/>
        <w:spacing w:before="0" w:after="360" w:line="240" w:lineRule="auto"/>
        <w:ind w:left="1900" w:right="0" w:firstLine="0"/>
        <w:jc w:val="both"/>
      </w:pPr>
      <w:r>
        <w:rPr>
          <w:color w:val="000000"/>
          <w:spacing w:val="0"/>
          <w:w w:val="100"/>
          <w:position w:val="0"/>
        </w:rPr>
        <w:t>无。</w:t>
      </w:r>
    </w:p>
    <w:p>
      <w:pPr>
        <w:pStyle w:val="Style21"/>
        <w:keepNext/>
        <w:keepLines/>
        <w:widowControl w:val="0"/>
        <w:numPr>
          <w:ilvl w:val="0"/>
          <w:numId w:val="139"/>
        </w:numPr>
        <w:shd w:val="clear" w:color="auto" w:fill="auto"/>
        <w:bidi w:val="0"/>
        <w:spacing w:before="0" w:after="100" w:line="240" w:lineRule="auto"/>
        <w:ind w:left="1480" w:right="0" w:firstLine="0"/>
        <w:jc w:val="both"/>
      </w:pPr>
      <w:bookmarkStart w:id="1499" w:name="bookmark1499"/>
      <w:bookmarkStart w:id="1500" w:name="bookmark1500"/>
      <w:bookmarkStart w:id="1501" w:name="bookmark1501"/>
      <w:bookmarkStart w:id="1502" w:name="bookmark1502"/>
      <w:bookmarkEnd w:id="1501"/>
      <w:r>
        <w:rPr>
          <w:color w:val="000000"/>
          <w:spacing w:val="0"/>
          <w:w w:val="100"/>
          <w:position w:val="0"/>
        </w:rPr>
        <w:t>.</w:t>
      </w:r>
      <w:r>
        <w:rPr>
          <w:color w:val="000000"/>
          <w:spacing w:val="0"/>
          <w:w w:val="100"/>
          <w:position w:val="0"/>
        </w:rPr>
        <w:t>不重要的合营企业和联营企业的汇总财务信息</w:t>
      </w:r>
      <w:bookmarkEnd w:id="1499"/>
      <w:bookmarkEnd w:id="1500"/>
      <w:bookmarkEnd w:id="1502"/>
    </w:p>
    <w:p>
      <w:pPr>
        <w:pStyle w:val="Style11"/>
        <w:keepNext w:val="0"/>
        <w:keepLines w:val="0"/>
        <w:widowControl w:val="0"/>
        <w:shd w:val="clear" w:color="auto" w:fill="auto"/>
        <w:bidi w:val="0"/>
        <w:spacing w:before="0" w:after="0" w:line="240" w:lineRule="auto"/>
        <w:ind w:left="1480" w:right="0" w:firstLine="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09"/>
        <w:gridCol w:w="3072"/>
        <w:gridCol w:w="3082"/>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下列各项按持股比例计算的 合计数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84,667,869.78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152,694,636.38</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下列各项按持股比例计算的 合计数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-37,952,916.25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-7,464,738.09</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-37,952,916.25</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-7,464,738.09</w:t>
            </w:r>
          </w:p>
        </w:tc>
      </w:tr>
    </w:tbl>
    <w:p>
      <w:pPr>
        <w:pStyle w:val="Style28"/>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99" w:line="1" w:lineRule="exact"/>
      </w:pPr>
    </w:p>
    <w:p>
      <w:pPr>
        <w:pStyle w:val="Style11"/>
        <w:keepNext w:val="0"/>
        <w:keepLines w:val="0"/>
        <w:widowControl w:val="0"/>
        <w:shd w:val="clear" w:color="auto" w:fill="auto"/>
        <w:bidi w:val="0"/>
        <w:spacing w:before="0" w:after="360" w:line="240" w:lineRule="auto"/>
        <w:ind w:left="1900" w:right="0" w:firstLine="0"/>
        <w:jc w:val="both"/>
      </w:pPr>
      <w:r>
        <w:rPr>
          <w:color w:val="000000"/>
          <w:spacing w:val="0"/>
          <w:w w:val="100"/>
          <w:position w:val="0"/>
        </w:rPr>
        <w:t>无。</w:t>
      </w:r>
    </w:p>
    <w:p>
      <w:pPr>
        <w:pStyle w:val="Style21"/>
        <w:keepNext/>
        <w:keepLines/>
        <w:widowControl w:val="0"/>
        <w:numPr>
          <w:ilvl w:val="0"/>
          <w:numId w:val="139"/>
        </w:numPr>
        <w:shd w:val="clear" w:color="auto" w:fill="auto"/>
        <w:tabs>
          <w:tab w:pos="1915" w:val="left"/>
        </w:tabs>
        <w:bidi w:val="0"/>
        <w:spacing w:before="0" w:after="100" w:line="240" w:lineRule="auto"/>
        <w:ind w:left="1480" w:right="0" w:firstLine="0"/>
        <w:jc w:val="both"/>
      </w:pPr>
      <w:bookmarkStart w:id="1503" w:name="bookmark1503"/>
      <w:bookmarkStart w:id="1504" w:name="bookmark1504"/>
      <w:bookmarkStart w:id="1505" w:name="bookmark1505"/>
      <w:bookmarkStart w:id="1506" w:name="bookmark1506"/>
      <w:bookmarkEnd w:id="1505"/>
      <w:r>
        <w:rPr>
          <w:color w:val="000000"/>
          <w:spacing w:val="0"/>
          <w:w w:val="100"/>
          <w:position w:val="0"/>
        </w:rPr>
        <w:t>.</w:t>
      </w:r>
      <w:r>
        <w:rPr>
          <w:color w:val="000000"/>
          <w:spacing w:val="0"/>
          <w:w w:val="100"/>
          <w:position w:val="0"/>
        </w:rPr>
        <w:t>合营企业或联营企业向本公司转移资金的能力存在重大限制的说明:</w:t>
      </w:r>
      <w:bookmarkEnd w:id="1503"/>
      <w:bookmarkEnd w:id="1504"/>
      <w:bookmarkEnd w:id="1506"/>
    </w:p>
    <w:p>
      <w:pPr>
        <w:pStyle w:val="Style11"/>
        <w:keepNext w:val="0"/>
        <w:keepLines w:val="0"/>
        <w:widowControl w:val="0"/>
        <w:shd w:val="clear" w:color="auto" w:fill="auto"/>
        <w:bidi w:val="0"/>
        <w:spacing w:before="0" w:after="360" w:line="240" w:lineRule="auto"/>
        <w:ind w:left="14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139"/>
        </w:numPr>
        <w:shd w:val="clear" w:color="auto" w:fill="auto"/>
        <w:tabs>
          <w:tab w:pos="1915" w:val="left"/>
        </w:tabs>
        <w:bidi w:val="0"/>
        <w:spacing w:before="0" w:after="100" w:line="240" w:lineRule="auto"/>
        <w:ind w:left="1480" w:right="0" w:firstLine="0"/>
        <w:jc w:val="both"/>
      </w:pPr>
      <w:bookmarkStart w:id="1507" w:name="bookmark1507"/>
      <w:bookmarkStart w:id="1508" w:name="bookmark1508"/>
      <w:bookmarkStart w:id="1509" w:name="bookmark1509"/>
      <w:bookmarkStart w:id="1510" w:name="bookmark1510"/>
      <w:bookmarkEnd w:id="1509"/>
      <w:r>
        <w:rPr>
          <w:color w:val="000000"/>
          <w:spacing w:val="0"/>
          <w:w w:val="100"/>
          <w:position w:val="0"/>
        </w:rPr>
        <w:t>.</w:t>
      </w:r>
      <w:r>
        <w:rPr>
          <w:color w:val="000000"/>
          <w:spacing w:val="0"/>
          <w:w w:val="100"/>
          <w:position w:val="0"/>
        </w:rPr>
        <w:t>合营企业或联营企业发生的超额亏损</w:t>
      </w:r>
      <w:bookmarkEnd w:id="1507"/>
      <w:bookmarkEnd w:id="1508"/>
      <w:bookmarkEnd w:id="1510"/>
    </w:p>
    <w:p>
      <w:pPr>
        <w:pStyle w:val="Style11"/>
        <w:keepNext w:val="0"/>
        <w:keepLines w:val="0"/>
        <w:widowControl w:val="0"/>
        <w:shd w:val="clear" w:color="auto" w:fill="auto"/>
        <w:bidi w:val="0"/>
        <w:spacing w:before="0" w:after="620" w:line="240" w:lineRule="auto"/>
        <w:ind w:left="14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139"/>
        </w:numPr>
        <w:shd w:val="clear" w:color="auto" w:fill="auto"/>
        <w:tabs>
          <w:tab w:pos="1915" w:val="left"/>
        </w:tabs>
        <w:bidi w:val="0"/>
        <w:spacing w:before="0" w:after="100" w:line="240" w:lineRule="auto"/>
        <w:ind w:left="1480" w:right="0" w:firstLine="0"/>
        <w:jc w:val="both"/>
      </w:pPr>
      <w:bookmarkStart w:id="1511" w:name="bookmark1511"/>
      <w:bookmarkStart w:id="1512" w:name="bookmark1512"/>
      <w:bookmarkStart w:id="1513" w:name="bookmark1513"/>
      <w:bookmarkStart w:id="1514" w:name="bookmark1514"/>
      <w:bookmarkEnd w:id="1513"/>
      <w:r>
        <w:rPr>
          <w:color w:val="000000"/>
          <w:spacing w:val="0"/>
          <w:w w:val="100"/>
          <w:position w:val="0"/>
        </w:rPr>
        <w:t>.</w:t>
      </w:r>
      <w:r>
        <w:rPr>
          <w:color w:val="000000"/>
          <w:spacing w:val="0"/>
          <w:w w:val="100"/>
          <w:position w:val="0"/>
        </w:rPr>
        <w:t>与合营企业投资相关的未确认承诺</w:t>
      </w:r>
      <w:bookmarkEnd w:id="1511"/>
      <w:bookmarkEnd w:id="1512"/>
      <w:bookmarkEnd w:id="1514"/>
    </w:p>
    <w:p>
      <w:pPr>
        <w:pStyle w:val="Style11"/>
        <w:keepNext w:val="0"/>
        <w:keepLines w:val="0"/>
        <w:widowControl w:val="0"/>
        <w:shd w:val="clear" w:color="auto" w:fill="auto"/>
        <w:bidi w:val="0"/>
        <w:spacing w:before="0" w:after="360" w:line="240" w:lineRule="auto"/>
        <w:ind w:left="14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139"/>
        </w:numPr>
        <w:shd w:val="clear" w:color="auto" w:fill="auto"/>
        <w:tabs>
          <w:tab w:pos="1915" w:val="left"/>
        </w:tabs>
        <w:bidi w:val="0"/>
        <w:spacing w:before="0" w:after="100" w:line="240" w:lineRule="auto"/>
        <w:ind w:left="1480" w:right="0" w:firstLine="0"/>
        <w:jc w:val="both"/>
      </w:pPr>
      <w:bookmarkStart w:id="1515" w:name="bookmark1515"/>
      <w:bookmarkStart w:id="1516" w:name="bookmark1516"/>
      <w:bookmarkStart w:id="1517" w:name="bookmark1517"/>
      <w:bookmarkStart w:id="1518" w:name="bookmark1518"/>
      <w:bookmarkEnd w:id="1517"/>
      <w:r>
        <w:rPr>
          <w:color w:val="000000"/>
          <w:spacing w:val="0"/>
          <w:w w:val="100"/>
          <w:position w:val="0"/>
        </w:rPr>
        <w:t>.</w:t>
      </w:r>
      <w:r>
        <w:rPr>
          <w:color w:val="000000"/>
          <w:spacing w:val="0"/>
          <w:w w:val="100"/>
          <w:position w:val="0"/>
        </w:rPr>
        <w:t>与合营企业或联营企业投资相关的或有负债</w:t>
      </w:r>
      <w:bookmarkEnd w:id="1515"/>
      <w:bookmarkEnd w:id="1516"/>
      <w:bookmarkEnd w:id="1518"/>
    </w:p>
    <w:p>
      <w:pPr>
        <w:pStyle w:val="Style11"/>
        <w:keepNext w:val="0"/>
        <w:keepLines w:val="0"/>
        <w:widowControl w:val="0"/>
        <w:shd w:val="clear" w:color="auto" w:fill="auto"/>
        <w:bidi w:val="0"/>
        <w:spacing w:before="0" w:after="360" w:line="240" w:lineRule="auto"/>
        <w:ind w:left="14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1480" w:right="0" w:firstLine="0"/>
        <w:jc w:val="both"/>
      </w:pPr>
      <w:bookmarkStart w:id="1519" w:name="bookmark1519"/>
      <w:bookmarkStart w:id="1520" w:name="bookmark1520"/>
      <w:bookmarkStart w:id="1521" w:name="bookmark1521"/>
      <w:bookmarkStart w:id="1522" w:name="bookmark1522"/>
      <w:r>
        <w:rPr>
          <w:color w:val="000000"/>
          <w:spacing w:val="0"/>
          <w:w w:val="100"/>
          <w:position w:val="0"/>
        </w:rPr>
        <w:t>4</w:t>
      </w:r>
      <w:bookmarkEnd w:id="1521"/>
      <w:r>
        <w:rPr>
          <w:color w:val="000000"/>
          <w:spacing w:val="0"/>
          <w:w w:val="100"/>
          <w:position w:val="0"/>
        </w:rPr>
        <w:t>、重要的共同经营</w:t>
      </w:r>
      <w:bookmarkEnd w:id="1519"/>
      <w:bookmarkEnd w:id="1520"/>
      <w:bookmarkEnd w:id="1522"/>
    </w:p>
    <w:p>
      <w:pPr>
        <w:pStyle w:val="Style11"/>
        <w:keepNext w:val="0"/>
        <w:keepLines w:val="0"/>
        <w:widowControl w:val="0"/>
        <w:shd w:val="clear" w:color="auto" w:fill="auto"/>
        <w:bidi w:val="0"/>
        <w:spacing w:before="0" w:after="100" w:line="240" w:lineRule="auto"/>
        <w:ind w:left="14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1895" w:val="left"/>
        </w:tabs>
        <w:bidi w:val="0"/>
        <w:spacing w:before="0" w:after="100" w:line="240" w:lineRule="auto"/>
        <w:ind w:left="1480" w:right="0" w:firstLine="0"/>
        <w:jc w:val="both"/>
      </w:pPr>
      <w:bookmarkStart w:id="1523" w:name="bookmark1523"/>
      <w:bookmarkStart w:id="1524" w:name="bookmark1524"/>
      <w:bookmarkStart w:id="1525" w:name="bookmark1525"/>
      <w:bookmarkStart w:id="1526" w:name="bookmark1526"/>
      <w:r>
        <w:rPr>
          <w:color w:val="000000"/>
          <w:spacing w:val="0"/>
          <w:w w:val="100"/>
          <w:position w:val="0"/>
        </w:rPr>
        <w:t>5</w:t>
      </w:r>
      <w:bookmarkEnd w:id="1525"/>
      <w:r>
        <w:rPr>
          <w:color w:val="000000"/>
          <w:spacing w:val="0"/>
          <w:w w:val="100"/>
          <w:position w:val="0"/>
        </w:rPr>
        <w:t>、</w:t>
        <w:tab/>
        <w:t>在未纳入合并财务报表范围的结构化主体中的权益</w:t>
      </w:r>
      <w:bookmarkEnd w:id="1523"/>
      <w:bookmarkEnd w:id="1524"/>
      <w:bookmarkEnd w:id="1526"/>
    </w:p>
    <w:p>
      <w:pPr>
        <w:pStyle w:val="Style11"/>
        <w:keepNext w:val="0"/>
        <w:keepLines w:val="0"/>
        <w:widowControl w:val="0"/>
        <w:shd w:val="clear" w:color="auto" w:fill="auto"/>
        <w:bidi w:val="0"/>
        <w:spacing w:before="0" w:after="0" w:line="240" w:lineRule="auto"/>
        <w:ind w:left="1480" w:right="0" w:firstLine="0"/>
        <w:jc w:val="both"/>
      </w:pPr>
      <w:r>
        <w:rPr>
          <w:color w:val="000000"/>
          <w:spacing w:val="0"/>
          <w:w w:val="100"/>
          <w:position w:val="0"/>
        </w:rPr>
        <w:t>未纳入合并财务报表范围的结构化主体的相关说明：</w:t>
      </w:r>
    </w:p>
    <w:p>
      <w:pPr>
        <w:pStyle w:val="Style11"/>
        <w:keepNext w:val="0"/>
        <w:keepLines w:val="0"/>
        <w:widowControl w:val="0"/>
        <w:shd w:val="clear" w:color="auto" w:fill="auto"/>
        <w:bidi w:val="0"/>
        <w:spacing w:before="0" w:after="360" w:line="240" w:lineRule="auto"/>
        <w:ind w:left="14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1895" w:val="left"/>
        </w:tabs>
        <w:bidi w:val="0"/>
        <w:spacing w:before="0" w:after="100" w:line="240" w:lineRule="auto"/>
        <w:ind w:left="1480" w:right="0" w:firstLine="0"/>
        <w:jc w:val="both"/>
      </w:pPr>
      <w:bookmarkStart w:id="1527" w:name="bookmark1527"/>
      <w:bookmarkStart w:id="1528" w:name="bookmark1528"/>
      <w:bookmarkStart w:id="1529" w:name="bookmark1529"/>
      <w:bookmarkStart w:id="1530" w:name="bookmark1530"/>
      <w:r>
        <w:rPr>
          <w:color w:val="000000"/>
          <w:spacing w:val="0"/>
          <w:w w:val="100"/>
          <w:position w:val="0"/>
        </w:rPr>
        <w:t>6</w:t>
      </w:r>
      <w:bookmarkEnd w:id="1529"/>
      <w:r>
        <w:rPr>
          <w:color w:val="000000"/>
          <w:spacing w:val="0"/>
          <w:w w:val="100"/>
          <w:position w:val="0"/>
        </w:rPr>
        <w:t>、</w:t>
        <w:tab/>
        <w:t>其他</w:t>
      </w:r>
      <w:bookmarkEnd w:id="1527"/>
      <w:bookmarkEnd w:id="1528"/>
      <w:bookmarkEnd w:id="1530"/>
    </w:p>
    <w:p>
      <w:pPr>
        <w:pStyle w:val="Style11"/>
        <w:keepNext w:val="0"/>
        <w:keepLines w:val="0"/>
        <w:widowControl w:val="0"/>
        <w:shd w:val="clear" w:color="auto" w:fill="auto"/>
        <w:bidi w:val="0"/>
        <w:spacing w:before="0" w:after="360" w:line="240" w:lineRule="auto"/>
        <w:ind w:left="14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1480" w:right="0" w:firstLine="0"/>
        <w:jc w:val="both"/>
      </w:pPr>
      <w:bookmarkStart w:id="1531" w:name="bookmark1531"/>
      <w:bookmarkStart w:id="1532" w:name="bookmark1532"/>
      <w:bookmarkStart w:id="1533" w:name="bookmark1533"/>
      <w:r>
        <w:rPr>
          <w:color w:val="000000"/>
          <w:spacing w:val="0"/>
          <w:w w:val="100"/>
          <w:position w:val="0"/>
        </w:rPr>
        <w:t>十、与金融工具相关的风险</w:t>
      </w:r>
      <w:bookmarkEnd w:id="1531"/>
      <w:bookmarkEnd w:id="1532"/>
      <w:bookmarkEnd w:id="1533"/>
    </w:p>
    <w:p>
      <w:pPr>
        <w:pStyle w:val="Style11"/>
        <w:keepNext w:val="0"/>
        <w:keepLines w:val="0"/>
        <w:widowControl w:val="0"/>
        <w:shd w:val="clear" w:color="auto" w:fill="auto"/>
        <w:bidi w:val="0"/>
        <w:spacing w:before="0" w:after="0" w:line="240" w:lineRule="auto"/>
        <w:ind w:left="1480" w:right="0" w:firstLine="0"/>
        <w:jc w:val="both"/>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408" w:lineRule="exact"/>
        <w:ind w:left="1480" w:right="0" w:firstLine="420"/>
        <w:jc w:val="both"/>
      </w:pPr>
      <w:r>
        <w:rPr>
          <w:color w:val="000000"/>
          <w:spacing w:val="0"/>
          <w:w w:val="100"/>
          <w:position w:val="0"/>
        </w:rPr>
        <w:t>本公司从事风险管理的目标是在风险和收益之间取得平衡，将风险对本公司经营业绩的负面 影响降至最低水平，使股东和其他权益投资者的利益最大化。基于该风险管理目标，本公司风险 管理的基本策略是确认和分析本公司面临的各种风险，建立适当的风险承受底线和进行风险管理, 并及时可靠地对各种风险进行监督，将风险控制在限定的范围内。</w:t>
      </w:r>
    </w:p>
    <w:p>
      <w:pPr>
        <w:pStyle w:val="Style11"/>
        <w:keepNext w:val="0"/>
        <w:keepLines w:val="0"/>
        <w:widowControl w:val="0"/>
        <w:shd w:val="clear" w:color="auto" w:fill="auto"/>
        <w:bidi w:val="0"/>
        <w:spacing w:before="0" w:after="0" w:line="408" w:lineRule="exact"/>
        <w:ind w:left="1480" w:right="0" w:firstLine="420"/>
        <w:jc w:val="both"/>
      </w:pPr>
      <w:r>
        <w:rPr>
          <w:color w:val="000000"/>
          <w:spacing w:val="0"/>
          <w:w w:val="100"/>
          <w:position w:val="0"/>
        </w:rPr>
        <w:t>本公司在日常活动中面临各种与金融工具相关的风险，主要包括信用风险、流动风险及市场 风险。管理层已审议并批准管理这些风险的政策，概括如下：</w:t>
      </w:r>
    </w:p>
    <w:p>
      <w:pPr>
        <w:pStyle w:val="Style11"/>
        <w:keepNext w:val="0"/>
        <w:keepLines w:val="0"/>
        <w:widowControl w:val="0"/>
        <w:shd w:val="clear" w:color="auto" w:fill="auto"/>
        <w:tabs>
          <w:tab w:pos="2436" w:val="left"/>
        </w:tabs>
        <w:bidi w:val="0"/>
        <w:spacing w:before="0" w:after="0" w:line="408" w:lineRule="exact"/>
        <w:ind w:left="1900" w:right="0" w:firstLine="0"/>
        <w:jc w:val="left"/>
      </w:pPr>
      <w:bookmarkStart w:id="1534" w:name="bookmark1534"/>
      <w:r>
        <w:rPr>
          <w:color w:val="000000"/>
          <w:spacing w:val="0"/>
          <w:w w:val="100"/>
          <w:position w:val="0"/>
        </w:rPr>
        <w:t>（</w:t>
      </w:r>
      <w:bookmarkEnd w:id="1534"/>
      <w:r>
        <w:rPr>
          <w:color w:val="000000"/>
          <w:spacing w:val="0"/>
          <w:w w:val="100"/>
          <w:position w:val="0"/>
        </w:rPr>
        <w:t>一）</w:t>
        <w:tab/>
        <w:t>信用风险</w:t>
      </w:r>
    </w:p>
    <w:p>
      <w:pPr>
        <w:pStyle w:val="Style11"/>
        <w:keepNext w:val="0"/>
        <w:keepLines w:val="0"/>
        <w:widowControl w:val="0"/>
        <w:shd w:val="clear" w:color="auto" w:fill="auto"/>
        <w:bidi w:val="0"/>
        <w:spacing w:before="0" w:after="0" w:line="408" w:lineRule="exact"/>
        <w:ind w:left="1900" w:right="0" w:firstLine="0"/>
        <w:jc w:val="left"/>
      </w:pPr>
      <w:r>
        <w:rPr>
          <w:color w:val="000000"/>
          <w:spacing w:val="0"/>
          <w:w w:val="100"/>
          <w:position w:val="0"/>
        </w:rPr>
        <w:t>信用风险，是指金融工具的一方不能履行义务，造成另一方发生财务损失的风险。</w:t>
      </w:r>
    </w:p>
    <w:p>
      <w:pPr>
        <w:pStyle w:val="Style11"/>
        <w:keepNext w:val="0"/>
        <w:keepLines w:val="0"/>
        <w:widowControl w:val="0"/>
        <w:shd w:val="clear" w:color="auto" w:fill="auto"/>
        <w:bidi w:val="0"/>
        <w:spacing w:before="0" w:after="0" w:line="408" w:lineRule="exact"/>
        <w:ind w:left="1900" w:right="0" w:firstLine="0"/>
        <w:jc w:val="left"/>
      </w:pPr>
      <w:r>
        <w:rPr>
          <w:color w:val="000000"/>
          <w:spacing w:val="0"/>
          <w:w w:val="100"/>
          <w:position w:val="0"/>
        </w:rPr>
        <w:t>本公司的信用风险主要来自应收款项。为控制该项风险，本公司分别采取了以下措施。</w:t>
      </w:r>
    </w:p>
    <w:p>
      <w:pPr>
        <w:pStyle w:val="Style11"/>
        <w:keepNext w:val="0"/>
        <w:keepLines w:val="0"/>
        <w:widowControl w:val="0"/>
        <w:numPr>
          <w:ilvl w:val="0"/>
          <w:numId w:val="141"/>
        </w:numPr>
        <w:shd w:val="clear" w:color="auto" w:fill="auto"/>
        <w:tabs>
          <w:tab w:pos="2302" w:val="left"/>
        </w:tabs>
        <w:bidi w:val="0"/>
        <w:spacing w:before="0" w:after="0" w:line="408" w:lineRule="exact"/>
        <w:ind w:left="1900" w:right="0" w:firstLine="0"/>
        <w:jc w:val="both"/>
      </w:pPr>
      <w:bookmarkStart w:id="1535" w:name="bookmark1535"/>
      <w:bookmarkEnd w:id="1535"/>
      <w:r>
        <w:rPr>
          <w:color w:val="000000"/>
          <w:spacing w:val="0"/>
          <w:w w:val="100"/>
          <w:position w:val="0"/>
        </w:rPr>
        <w:t>应收账款</w:t>
      </w:r>
    </w:p>
    <w:p>
      <w:pPr>
        <w:pStyle w:val="Style11"/>
        <w:keepNext w:val="0"/>
        <w:keepLines w:val="0"/>
        <w:widowControl w:val="0"/>
        <w:shd w:val="clear" w:color="auto" w:fill="auto"/>
        <w:bidi w:val="0"/>
        <w:spacing w:before="0" w:after="0" w:line="408" w:lineRule="exact"/>
        <w:ind w:left="1480" w:right="0" w:firstLine="420"/>
        <w:jc w:val="both"/>
      </w:pPr>
      <w:r>
        <w:rPr>
          <w:color w:val="000000"/>
          <w:spacing w:val="0"/>
          <w:w w:val="100"/>
          <w:position w:val="0"/>
        </w:rPr>
        <w:t>本公司仅与经认可的、信誉良好的第三方进行交易。按照本公司的政策，需对所有要求采用 信用方式进行交易的客户进行信用审核。另外，本公司对应收账款余额进行持续监控，以确保本 公司不致面临重大坏账风险。</w:t>
      </w:r>
    </w:p>
    <w:p>
      <w:pPr>
        <w:pStyle w:val="Style11"/>
        <w:keepNext w:val="0"/>
        <w:keepLines w:val="0"/>
        <w:widowControl w:val="0"/>
        <w:shd w:val="clear" w:color="auto" w:fill="auto"/>
        <w:tabs>
          <w:tab w:pos="3197" w:val="left"/>
        </w:tabs>
        <w:bidi w:val="0"/>
        <w:spacing w:before="0" w:after="0" w:line="408" w:lineRule="exact"/>
        <w:ind w:left="1480" w:right="0" w:firstLine="420"/>
        <w:jc w:val="both"/>
      </w:pPr>
      <w:r>
        <w:rPr>
          <w:color w:val="000000"/>
          <w:spacing w:val="0"/>
          <w:w w:val="100"/>
          <w:position w:val="0"/>
        </w:rPr>
        <w:t>由于本公司的应收账款风险点分布多个合作方和多个客户，截至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 应收账款</w:t>
      </w:r>
      <w:r>
        <w:rPr>
          <w:color w:val="000000"/>
          <w:spacing w:val="0"/>
          <w:w w:val="100"/>
          <w:position w:val="0"/>
          <w:sz w:val="18"/>
          <w:szCs w:val="18"/>
        </w:rPr>
        <w:t>10.39%</w:t>
        <w:tab/>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r>
        <w:rPr>
          <w:color w:val="000000"/>
          <w:spacing w:val="0"/>
          <w:w w:val="100"/>
          <w:position w:val="0"/>
          <w:sz w:val="18"/>
          <w:szCs w:val="18"/>
        </w:rPr>
        <w:t>12.40%）</w:t>
      </w:r>
      <w:r>
        <w:rPr>
          <w:color w:val="000000"/>
          <w:spacing w:val="0"/>
          <w:w w:val="100"/>
          <w:position w:val="0"/>
        </w:rPr>
        <w:t>源于前五大客户，本公司不存在重大的信用集中</w:t>
      </w:r>
    </w:p>
    <w:p>
      <w:pPr>
        <w:pStyle w:val="Style11"/>
        <w:keepNext w:val="0"/>
        <w:keepLines w:val="0"/>
        <w:widowControl w:val="0"/>
        <w:shd w:val="clear" w:color="auto" w:fill="auto"/>
        <w:bidi w:val="0"/>
        <w:spacing w:before="0" w:after="0" w:line="408" w:lineRule="exact"/>
        <w:ind w:left="1480" w:right="0" w:firstLine="0"/>
        <w:jc w:val="both"/>
      </w:pPr>
      <w:r>
        <w:rPr>
          <w:color w:val="000000"/>
          <w:spacing w:val="0"/>
          <w:w w:val="100"/>
          <w:position w:val="0"/>
        </w:rPr>
        <w:t>风险。</w:t>
      </w:r>
    </w:p>
    <w:p>
      <w:pPr>
        <w:pStyle w:val="Style11"/>
        <w:keepNext w:val="0"/>
        <w:keepLines w:val="0"/>
        <w:widowControl w:val="0"/>
        <w:numPr>
          <w:ilvl w:val="0"/>
          <w:numId w:val="141"/>
        </w:numPr>
        <w:shd w:val="clear" w:color="auto" w:fill="auto"/>
        <w:tabs>
          <w:tab w:pos="2302" w:val="left"/>
        </w:tabs>
        <w:bidi w:val="0"/>
        <w:spacing w:before="0" w:after="0" w:line="408" w:lineRule="exact"/>
        <w:ind w:left="1900" w:right="0" w:firstLine="0"/>
        <w:jc w:val="left"/>
      </w:pPr>
      <w:bookmarkStart w:id="1536" w:name="bookmark1536"/>
      <w:bookmarkEnd w:id="1536"/>
      <w:r>
        <w:rPr>
          <w:color w:val="000000"/>
          <w:spacing w:val="0"/>
          <w:w w:val="100"/>
          <w:position w:val="0"/>
        </w:rPr>
        <w:t>其他应收款</w:t>
      </w:r>
    </w:p>
    <w:p>
      <w:pPr>
        <w:pStyle w:val="Style11"/>
        <w:keepNext w:val="0"/>
        <w:keepLines w:val="0"/>
        <w:widowControl w:val="0"/>
        <w:shd w:val="clear" w:color="auto" w:fill="auto"/>
        <w:bidi w:val="0"/>
        <w:spacing w:before="0" w:after="0" w:line="408" w:lineRule="exact"/>
        <w:ind w:left="1480" w:right="0" w:firstLine="420"/>
        <w:jc w:val="both"/>
      </w:pPr>
      <w:r>
        <w:rPr>
          <w:color w:val="000000"/>
          <w:spacing w:val="0"/>
          <w:w w:val="100"/>
          <w:position w:val="0"/>
        </w:rPr>
        <w:t>本公司的其他应收款主要系单位往来款、保证金等，公司对此等款项与相关经济业务一并管 理并持续监控，以确保本公司不致面临重大坏账风险。</w:t>
      </w:r>
    </w:p>
    <w:p>
      <w:pPr>
        <w:pStyle w:val="Style11"/>
        <w:keepNext w:val="0"/>
        <w:keepLines w:val="0"/>
        <w:widowControl w:val="0"/>
        <w:shd w:val="clear" w:color="auto" w:fill="auto"/>
        <w:bidi w:val="0"/>
        <w:spacing w:before="0" w:after="0" w:line="408" w:lineRule="exact"/>
        <w:ind w:left="1900" w:right="0" w:firstLine="0"/>
        <w:jc w:val="left"/>
      </w:pPr>
      <w:r>
        <w:rPr>
          <w:color w:val="000000"/>
          <w:spacing w:val="0"/>
          <w:w w:val="100"/>
          <w:position w:val="0"/>
        </w:rPr>
        <w:t>单项计提减值的应收款项情况见本财务报表附注合并财务报表项目注释之应收款项说明。</w:t>
      </w:r>
    </w:p>
    <w:p>
      <w:pPr>
        <w:pStyle w:val="Style11"/>
        <w:keepNext w:val="0"/>
        <w:keepLines w:val="0"/>
        <w:widowControl w:val="0"/>
        <w:shd w:val="clear" w:color="auto" w:fill="auto"/>
        <w:tabs>
          <w:tab w:pos="2436" w:val="left"/>
        </w:tabs>
        <w:bidi w:val="0"/>
        <w:spacing w:before="0" w:after="0" w:line="408" w:lineRule="exact"/>
        <w:ind w:left="1900" w:right="0" w:firstLine="0"/>
        <w:jc w:val="both"/>
      </w:pPr>
      <w:bookmarkStart w:id="1537" w:name="bookmark1537"/>
      <w:r>
        <w:rPr>
          <w:color w:val="000000"/>
          <w:spacing w:val="0"/>
          <w:w w:val="100"/>
          <w:position w:val="0"/>
        </w:rPr>
        <w:t>（</w:t>
      </w:r>
      <w:bookmarkEnd w:id="1537"/>
      <w:r>
        <w:rPr>
          <w:color w:val="000000"/>
          <w:spacing w:val="0"/>
          <w:w w:val="100"/>
          <w:position w:val="0"/>
        </w:rPr>
        <w:t>二）</w:t>
        <w:tab/>
        <w:t>流动风险</w:t>
      </w:r>
    </w:p>
    <w:p>
      <w:pPr>
        <w:pStyle w:val="Style11"/>
        <w:keepNext w:val="0"/>
        <w:keepLines w:val="0"/>
        <w:widowControl w:val="0"/>
        <w:shd w:val="clear" w:color="auto" w:fill="auto"/>
        <w:bidi w:val="0"/>
        <w:spacing w:before="0" w:after="60" w:line="408" w:lineRule="exact"/>
        <w:ind w:left="1480" w:right="0" w:firstLine="420"/>
        <w:jc w:val="both"/>
      </w:pPr>
      <w:r>
        <w:rPr>
          <w:color w:val="000000"/>
          <w:spacing w:val="0"/>
          <w:w w:val="100"/>
          <w:position w:val="0"/>
        </w:rPr>
        <w:t>流动风险，是指本公司在履行以交付现金或其他金融资产的方式结算的义务时发生资金短缺 的风险。流动风险可能源于无法尽快以公允价值售出金融资产；或者源于对方无法偿还其合同债 务；或者源于提前到期的债务；或者源于无法产生预期的现金流量。</w:t>
      </w:r>
      <w:r>
        <w:br w:type="page"/>
      </w:r>
    </w:p>
    <w:p>
      <w:pPr>
        <w:pStyle w:val="Style11"/>
        <w:keepNext w:val="0"/>
        <w:keepLines w:val="0"/>
        <w:widowControl w:val="0"/>
        <w:shd w:val="clear" w:color="auto" w:fill="auto"/>
        <w:bidi w:val="0"/>
        <w:spacing w:before="0" w:after="180" w:line="410" w:lineRule="exact"/>
        <w:ind w:left="1480" w:right="0" w:firstLine="420"/>
        <w:jc w:val="both"/>
      </w:pPr>
      <w:r>
        <w:rPr>
          <w:color w:val="000000"/>
          <w:spacing w:val="0"/>
          <w:w w:val="100"/>
          <w:position w:val="0"/>
        </w:rPr>
        <w:t>为控制该项风险，本公司综合运用票据结算、银行借款等多种融资手段，优化融资结构，保 持融资持续性与灵活性之间的平衡。本公司已从多家商业银行取得银行授信额度以满足营运资金 需求和资本开支。</w:t>
      </w:r>
    </w:p>
    <w:p>
      <w:pPr>
        <w:widowControl w:val="0"/>
        <w:jc w:val="center"/>
        <w:rPr>
          <w:sz w:val="2"/>
          <w:szCs w:val="2"/>
        </w:rPr>
      </w:pPr>
      <w:r>
        <w:drawing>
          <wp:inline>
            <wp:extent cx="5675630" cy="4809490"/>
            <wp:docPr id="381" name="Picutre 381"/>
            <a:graphic xmlns:a="http://schemas.openxmlformats.org/drawingml/2006/main">
              <a:graphicData uri="http://schemas.openxmlformats.org/drawingml/2006/picture">
                <pic:pic xmlns:pic="http://schemas.openxmlformats.org/drawingml/2006/picture">
                  <pic:nvPicPr>
                    <pic:cNvPr id="381" name="Picture 381"/>
                    <pic:cNvPicPr/>
                  </pic:nvPicPr>
                  <pic:blipFill>
                    <a:blip r:embed="rId157"/>
                    <a:stretch/>
                  </pic:blipFill>
                  <pic:spPr>
                    <a:xfrm>
                      <a:ext cx="5675630" cy="4809490"/>
                    </a:xfrm>
                    <a:prstGeom prst="rect"/>
                  </pic:spPr>
                </pic:pic>
              </a:graphicData>
            </a:graphic>
          </wp:inline>
        </w:drawing>
      </w:r>
    </w:p>
    <w:p>
      <w:pPr>
        <w:pStyle w:val="Style11"/>
        <w:keepNext w:val="0"/>
        <w:keepLines w:val="0"/>
        <w:widowControl w:val="0"/>
        <w:shd w:val="clear" w:color="auto" w:fill="auto"/>
        <w:bidi w:val="0"/>
        <w:spacing w:before="0" w:after="0" w:line="410" w:lineRule="exact"/>
        <w:ind w:left="1480" w:right="0" w:firstLine="0"/>
        <w:jc w:val="left"/>
      </w:pPr>
      <w:r>
        <w:rPr>
          <w:color w:val="000000"/>
          <w:spacing w:val="0"/>
          <w:w w:val="100"/>
          <w:position w:val="0"/>
        </w:rPr>
        <w:t>场风险主要包括利率风险和外汇风险。</w:t>
      </w:r>
    </w:p>
    <w:p>
      <w:pPr>
        <w:pStyle w:val="Style11"/>
        <w:keepNext w:val="0"/>
        <w:keepLines w:val="0"/>
        <w:widowControl w:val="0"/>
        <w:numPr>
          <w:ilvl w:val="0"/>
          <w:numId w:val="143"/>
        </w:numPr>
        <w:shd w:val="clear" w:color="auto" w:fill="auto"/>
        <w:tabs>
          <w:tab w:pos="2213" w:val="left"/>
        </w:tabs>
        <w:bidi w:val="0"/>
        <w:spacing w:before="0" w:after="0" w:line="410" w:lineRule="exact"/>
        <w:ind w:left="1900" w:right="0" w:firstLine="0"/>
        <w:jc w:val="left"/>
      </w:pPr>
      <w:bookmarkStart w:id="1538" w:name="bookmark1538"/>
      <w:bookmarkEnd w:id="1538"/>
      <w:r>
        <w:rPr>
          <w:color w:val="000000"/>
          <w:spacing w:val="0"/>
          <w:w w:val="100"/>
          <w:position w:val="0"/>
        </w:rPr>
        <w:t>利率风险</w:t>
      </w:r>
    </w:p>
    <w:p>
      <w:pPr>
        <w:pStyle w:val="Style11"/>
        <w:keepNext w:val="0"/>
        <w:keepLines w:val="0"/>
        <w:widowControl w:val="0"/>
        <w:shd w:val="clear" w:color="auto" w:fill="auto"/>
        <w:bidi w:val="0"/>
        <w:spacing w:before="0" w:after="0" w:line="410" w:lineRule="exact"/>
        <w:ind w:left="1480" w:right="0" w:firstLine="420"/>
        <w:jc w:val="both"/>
      </w:pPr>
      <w:r>
        <w:rPr>
          <w:color w:val="000000"/>
          <w:spacing w:val="0"/>
          <w:w w:val="100"/>
          <w:position w:val="0"/>
        </w:rPr>
        <w:t>利率风险，是指金融工具的公允价值或未来现金流量因市场利率变动而发生波动的风险。截 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日，本公司不存在金融机构拆借款项，不会对本公司的利润总额和股东权益产 生影响。</w:t>
      </w:r>
    </w:p>
    <w:p>
      <w:pPr>
        <w:pStyle w:val="Style11"/>
        <w:keepNext w:val="0"/>
        <w:keepLines w:val="0"/>
        <w:widowControl w:val="0"/>
        <w:numPr>
          <w:ilvl w:val="0"/>
          <w:numId w:val="143"/>
        </w:numPr>
        <w:shd w:val="clear" w:color="auto" w:fill="auto"/>
        <w:tabs>
          <w:tab w:pos="2227" w:val="left"/>
        </w:tabs>
        <w:bidi w:val="0"/>
        <w:spacing w:before="0" w:after="0" w:line="410" w:lineRule="exact"/>
        <w:ind w:left="1900" w:right="0" w:firstLine="0"/>
        <w:jc w:val="left"/>
      </w:pPr>
      <w:bookmarkStart w:id="1539" w:name="bookmark1539"/>
      <w:bookmarkEnd w:id="1539"/>
      <w:r>
        <w:rPr>
          <w:color w:val="000000"/>
          <w:spacing w:val="0"/>
          <w:w w:val="100"/>
          <w:position w:val="0"/>
        </w:rPr>
        <w:t>外汇风险</w:t>
      </w:r>
    </w:p>
    <w:p>
      <w:pPr>
        <w:pStyle w:val="Style11"/>
        <w:keepNext w:val="0"/>
        <w:keepLines w:val="0"/>
        <w:widowControl w:val="0"/>
        <w:shd w:val="clear" w:color="auto" w:fill="auto"/>
        <w:bidi w:val="0"/>
        <w:spacing w:before="0" w:after="0" w:line="410" w:lineRule="exact"/>
        <w:ind w:left="1480" w:right="0" w:firstLine="420"/>
        <w:jc w:val="both"/>
      </w:pPr>
      <w:r>
        <w:rPr>
          <w:color w:val="000000"/>
          <w:spacing w:val="0"/>
          <w:w w:val="100"/>
          <w:position w:val="0"/>
        </w:rPr>
        <w:t>外汇风险，是指金融工具的公允价值或未来现金流量因外汇汇率变动而发生波动的风险。本 公司于中国内地经营，且主要活动以人民币计价。因此，本公司所承担的外汇变动市场风险不重 大。</w:t>
      </w:r>
    </w:p>
    <w:p>
      <w:pPr>
        <w:pStyle w:val="Style11"/>
        <w:keepNext w:val="0"/>
        <w:keepLines w:val="0"/>
        <w:widowControl w:val="0"/>
        <w:shd w:val="clear" w:color="auto" w:fill="auto"/>
        <w:bidi w:val="0"/>
        <w:spacing w:before="0" w:after="0" w:line="410" w:lineRule="exact"/>
        <w:ind w:left="1480" w:right="0" w:firstLine="420"/>
        <w:jc w:val="both"/>
      </w:pPr>
      <w:r>
        <w:rPr>
          <w:color w:val="000000"/>
          <w:spacing w:val="0"/>
          <w:w w:val="100"/>
          <w:position w:val="0"/>
        </w:rPr>
        <w:t>本公司期末外币货币性资产和负债情况见本财务报表附注合并财务报表项目注释其他之外币 货币性项目说明。</w:t>
      </w:r>
      <w:r>
        <w:br w:type="page"/>
      </w:r>
    </w:p>
    <w:p>
      <w:pPr>
        <w:pStyle w:val="Style21"/>
        <w:keepNext/>
        <w:keepLines/>
        <w:widowControl w:val="0"/>
        <w:shd w:val="clear" w:color="auto" w:fill="auto"/>
        <w:bidi w:val="0"/>
        <w:spacing w:before="0" w:after="100" w:line="240" w:lineRule="auto"/>
        <w:ind w:left="1440" w:right="0" w:firstLine="0"/>
        <w:jc w:val="left"/>
      </w:pPr>
      <w:bookmarkStart w:id="1540" w:name="bookmark1540"/>
      <w:bookmarkStart w:id="1541" w:name="bookmark1541"/>
      <w:bookmarkStart w:id="1542" w:name="bookmark1542"/>
      <w:r>
        <w:rPr>
          <w:color w:val="000000"/>
          <w:spacing w:val="0"/>
          <w:w w:val="100"/>
          <w:position w:val="0"/>
        </w:rPr>
        <w:t>十一、公允价值的披露</w:t>
      </w:r>
      <w:bookmarkEnd w:id="1540"/>
      <w:bookmarkEnd w:id="1541"/>
      <w:bookmarkEnd w:id="1542"/>
    </w:p>
    <w:p>
      <w:pPr>
        <w:pStyle w:val="Style21"/>
        <w:keepNext/>
        <w:keepLines/>
        <w:widowControl w:val="0"/>
        <w:shd w:val="clear" w:color="auto" w:fill="auto"/>
        <w:bidi w:val="0"/>
        <w:spacing w:before="0" w:after="100" w:line="240" w:lineRule="auto"/>
        <w:ind w:left="1440" w:right="0" w:firstLine="0"/>
        <w:jc w:val="left"/>
      </w:pPr>
      <w:bookmarkStart w:id="1540" w:name="bookmark1540"/>
      <w:bookmarkStart w:id="1541" w:name="bookmark1541"/>
      <w:bookmarkStart w:id="1543" w:name="bookmark1543"/>
      <w:bookmarkStart w:id="1544" w:name="bookmark1544"/>
      <w:r>
        <w:rPr>
          <w:color w:val="000000"/>
          <w:spacing w:val="0"/>
          <w:w w:val="100"/>
          <w:position w:val="0"/>
        </w:rPr>
        <w:t>1</w:t>
      </w:r>
      <w:bookmarkEnd w:id="1543"/>
      <w:r>
        <w:rPr>
          <w:color w:val="000000"/>
          <w:spacing w:val="0"/>
          <w:w w:val="100"/>
          <w:position w:val="0"/>
        </w:rPr>
        <w:t>、以公允价值计量的资产和负债的期末公允价值</w:t>
      </w:r>
      <w:bookmarkEnd w:id="1540"/>
      <w:bookmarkEnd w:id="1541"/>
      <w:bookmarkEnd w:id="1544"/>
    </w:p>
    <w:p>
      <w:pPr>
        <w:pStyle w:val="Style11"/>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76"/>
        <w:gridCol w:w="1670"/>
        <w:gridCol w:w="1627"/>
        <w:gridCol w:w="1694"/>
        <w:gridCol w:w="1536"/>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第一层次公允价 值计量</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第二层次公允价 值计量</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第三层次公允价 值计量</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一、持续的公允价值计量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rPr>
              <w:t>（一）以公允价值计量且 变动计入当期损益的金融 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16,617,562.81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16,617,562.81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交易性金融资产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8,924, </w:t>
            </w:r>
            <w:r>
              <w:rPr>
                <w:color w:val="000000"/>
                <w:spacing w:val="0"/>
                <w:w w:val="100"/>
                <w:position w:val="0"/>
                <w:sz w:val="18"/>
                <w:szCs w:val="18"/>
              </w:rPr>
              <w:t xml:space="preserve">155. </w:t>
            </w:r>
            <w:r>
              <w:rPr>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8,924, </w:t>
            </w:r>
            <w:r>
              <w:rPr>
                <w:color w:val="000000"/>
                <w:spacing w:val="0"/>
                <w:w w:val="100"/>
                <w:position w:val="0"/>
                <w:sz w:val="18"/>
                <w:szCs w:val="18"/>
              </w:rPr>
              <w:t xml:space="preserve">155. </w:t>
            </w:r>
            <w:r>
              <w:rPr>
                <w:color w:val="000000"/>
                <w:spacing w:val="0"/>
                <w:w w:val="100"/>
                <w:position w:val="0"/>
                <w:sz w:val="18"/>
                <w:szCs w:val="18"/>
              </w:rPr>
              <w:t>97</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61,700.00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7,462, </w:t>
            </w:r>
            <w:r>
              <w:rPr>
                <w:color w:val="000000"/>
                <w:spacing w:val="0"/>
                <w:w w:val="100"/>
                <w:position w:val="0"/>
                <w:sz w:val="18"/>
                <w:szCs w:val="18"/>
              </w:rPr>
              <w:t xml:space="preserve">455. </w:t>
            </w:r>
            <w:r>
              <w:rPr>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7,462, </w:t>
            </w:r>
            <w:r>
              <w:rPr>
                <w:color w:val="000000"/>
                <w:spacing w:val="0"/>
                <w:w w:val="100"/>
                <w:position w:val="0"/>
                <w:sz w:val="18"/>
                <w:szCs w:val="18"/>
              </w:rPr>
              <w:t xml:space="preserve">455. </w:t>
            </w:r>
            <w:r>
              <w:rPr>
                <w:color w:val="000000"/>
                <w:spacing w:val="0"/>
                <w:w w:val="100"/>
                <w:position w:val="0"/>
                <w:sz w:val="18"/>
                <w:szCs w:val="18"/>
              </w:rPr>
              <w:t>97</w:t>
            </w: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2.</w:t>
            </w:r>
            <w:r>
              <w:rPr>
                <w:color w:val="000000"/>
                <w:spacing w:val="0"/>
                <w:w w:val="100"/>
                <w:position w:val="0"/>
              </w:rPr>
              <w:t>指定以公允价值计量 且其变动计入当期损益的 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7,693,406.84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7,693, </w:t>
            </w:r>
            <w:r>
              <w:rPr>
                <w:color w:val="000000"/>
                <w:spacing w:val="0"/>
                <w:w w:val="100"/>
                <w:position w:val="0"/>
                <w:sz w:val="18"/>
                <w:szCs w:val="18"/>
              </w:rPr>
              <w:t xml:space="preserve">406. </w:t>
            </w:r>
            <w:r>
              <w:rPr>
                <w:color w:val="000000"/>
                <w:spacing w:val="0"/>
                <w:w w:val="100"/>
                <w:position w:val="0"/>
                <w:sz w:val="18"/>
                <w:szCs w:val="18"/>
              </w:rPr>
              <w:t>84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7,693,406.84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7,693, </w:t>
            </w:r>
            <w:r>
              <w:rPr>
                <w:color w:val="000000"/>
                <w:spacing w:val="0"/>
                <w:w w:val="100"/>
                <w:position w:val="0"/>
                <w:sz w:val="18"/>
                <w:szCs w:val="18"/>
              </w:rPr>
              <w:t xml:space="preserve">406. </w:t>
            </w:r>
            <w:r>
              <w:rPr>
                <w:color w:val="000000"/>
                <w:spacing w:val="0"/>
                <w:w w:val="100"/>
                <w:position w:val="0"/>
                <w:sz w:val="18"/>
                <w:szCs w:val="18"/>
              </w:rPr>
              <w:t>84</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（二）可供出售金融资产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459,769,253.81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459,769,253.81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283,755,925.22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283,755,925.22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176,013,328.59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176,013,328.59</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（三）投资性房地产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出租用的土地使用权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3</w:t>
            </w:r>
            <w:r>
              <w:rPr>
                <w:color w:val="000000"/>
                <w:spacing w:val="0"/>
                <w:w w:val="100"/>
                <w:position w:val="0"/>
              </w:rPr>
              <w:t>.持有并准备增值后转让 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（四）生物资产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w:t>
            </w: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持续以公允价值计量的 资产总额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476,386,816.62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476,386,816.62</w:t>
            </w:r>
          </w:p>
        </w:tc>
      </w:tr>
      <w:tr>
        <w:trPr>
          <w:trHeight w:val="30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其中：发行的交易性债券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（六）指定为以公允价值 计量且变动计入当期损益 的金融负债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376"/>
        <w:gridCol w:w="1670"/>
        <w:gridCol w:w="1627"/>
        <w:gridCol w:w="1694"/>
        <w:gridCol w:w="153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b/>
                <w:bCs/>
                <w:color w:val="000000"/>
                <w:spacing w:val="0"/>
                <w:w w:val="100"/>
                <w:position w:val="0"/>
              </w:rPr>
              <w:t>持续以公允价值计量的 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二、非持续的公允价值计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非持续以公允价值计量 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非持续以公允价值计量 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99" w:line="1" w:lineRule="exact"/>
      </w:pPr>
    </w:p>
    <w:p>
      <w:pPr>
        <w:pStyle w:val="Style11"/>
        <w:keepNext w:val="0"/>
        <w:keepLines w:val="0"/>
        <w:widowControl w:val="0"/>
        <w:shd w:val="clear" w:color="auto" w:fill="auto"/>
        <w:tabs>
          <w:tab w:pos="1876" w:val="left"/>
        </w:tabs>
        <w:bidi w:val="0"/>
        <w:spacing w:before="0" w:after="0" w:line="350" w:lineRule="exact"/>
        <w:ind w:left="1440" w:right="0" w:firstLine="0"/>
        <w:jc w:val="both"/>
      </w:pPr>
      <w:bookmarkStart w:id="1545" w:name="bookmark1545"/>
      <w:r>
        <w:rPr>
          <w:b/>
          <w:bCs/>
          <w:color w:val="000000"/>
          <w:spacing w:val="0"/>
          <w:w w:val="100"/>
          <w:position w:val="0"/>
        </w:rPr>
        <w:t>2</w:t>
      </w:r>
      <w:bookmarkEnd w:id="1545"/>
      <w:r>
        <w:rPr>
          <w:b/>
          <w:bCs/>
          <w:color w:val="000000"/>
          <w:spacing w:val="0"/>
          <w:w w:val="100"/>
          <w:position w:val="0"/>
        </w:rPr>
        <w:t>、</w:t>
        <w:tab/>
        <w:t>持续和非持续第一层次公允价值计量项目市价的确定依据</w:t>
      </w:r>
    </w:p>
    <w:p>
      <w:pPr>
        <w:pStyle w:val="Style11"/>
        <w:keepNext w:val="0"/>
        <w:keepLines w:val="0"/>
        <w:widowControl w:val="0"/>
        <w:shd w:val="clear" w:color="auto" w:fill="auto"/>
        <w:bidi w:val="0"/>
        <w:spacing w:before="0" w:after="0" w:line="413" w:lineRule="exact"/>
        <w:ind w:left="1440" w:right="0" w:firstLine="0"/>
        <w:jc w:val="both"/>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360" w:line="413" w:lineRule="exact"/>
        <w:ind w:left="1440" w:right="0" w:firstLine="460"/>
        <w:jc w:val="both"/>
      </w:pPr>
      <w:r>
        <w:rPr>
          <w:color w:val="000000"/>
          <w:spacing w:val="0"/>
          <w:w w:val="100"/>
          <w:position w:val="0"/>
        </w:rPr>
        <w:t>公司按照在计量日能够取得的相同资产或负债在活跃市场上未经调整的报价确认公允价值变 动。</w:t>
      </w:r>
    </w:p>
    <w:p>
      <w:pPr>
        <w:pStyle w:val="Style11"/>
        <w:keepNext w:val="0"/>
        <w:keepLines w:val="0"/>
        <w:widowControl w:val="0"/>
        <w:shd w:val="clear" w:color="auto" w:fill="auto"/>
        <w:tabs>
          <w:tab w:pos="1876" w:val="left"/>
        </w:tabs>
        <w:bidi w:val="0"/>
        <w:spacing w:before="0" w:after="240" w:line="350" w:lineRule="exact"/>
        <w:ind w:left="1440" w:right="0" w:firstLine="40"/>
        <w:jc w:val="left"/>
      </w:pPr>
      <w:bookmarkStart w:id="1546" w:name="bookmark1546"/>
      <w:r>
        <w:rPr>
          <w:b/>
          <w:bCs/>
          <w:color w:val="000000"/>
          <w:spacing w:val="0"/>
          <w:w w:val="100"/>
          <w:position w:val="0"/>
        </w:rPr>
        <w:t>3</w:t>
      </w:r>
      <w:bookmarkEnd w:id="1546"/>
      <w:r>
        <w:rPr>
          <w:b/>
          <w:bCs/>
          <w:color w:val="000000"/>
          <w:spacing w:val="0"/>
          <w:w w:val="100"/>
          <w:position w:val="0"/>
        </w:rPr>
        <w:t>、</w:t>
        <w:tab/>
        <w:t xml:space="preserve">持续和非持续第二层次公允价值计量项目，采用的估值技术和重要参数的定性及定量信息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tabs>
          <w:tab w:pos="1876" w:val="left"/>
        </w:tabs>
        <w:bidi w:val="0"/>
        <w:spacing w:before="0" w:after="300" w:line="350" w:lineRule="exact"/>
        <w:ind w:left="1440" w:right="0" w:firstLine="40"/>
        <w:jc w:val="left"/>
      </w:pPr>
      <w:bookmarkStart w:id="1547" w:name="bookmark1547"/>
      <w:r>
        <w:rPr>
          <w:b/>
          <w:bCs/>
          <w:color w:val="000000"/>
          <w:spacing w:val="0"/>
          <w:w w:val="100"/>
          <w:position w:val="0"/>
        </w:rPr>
        <w:t>4</w:t>
      </w:r>
      <w:bookmarkEnd w:id="1547"/>
      <w:r>
        <w:rPr>
          <w:b/>
          <w:bCs/>
          <w:color w:val="000000"/>
          <w:spacing w:val="0"/>
          <w:w w:val="100"/>
          <w:position w:val="0"/>
        </w:rPr>
        <w:t>、</w:t>
        <w:tab/>
        <w:t xml:space="preserve">持续和非持续第三层次公允价值计量项目，采用的估值技术和重要参数的定性及定量信息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tabs>
          <w:tab w:pos="1876" w:val="left"/>
        </w:tabs>
        <w:bidi w:val="0"/>
        <w:spacing w:before="0" w:after="0" w:line="288" w:lineRule="exact"/>
        <w:ind w:left="1900" w:right="0" w:hanging="420"/>
        <w:jc w:val="both"/>
      </w:pPr>
      <w:bookmarkStart w:id="1548" w:name="bookmark1548"/>
      <w:r>
        <w:rPr>
          <w:b/>
          <w:bCs/>
          <w:color w:val="000000"/>
          <w:spacing w:val="0"/>
          <w:w w:val="100"/>
          <w:position w:val="0"/>
        </w:rPr>
        <w:t>5</w:t>
      </w:r>
      <w:bookmarkEnd w:id="1548"/>
      <w:r>
        <w:rPr>
          <w:b/>
          <w:bCs/>
          <w:color w:val="000000"/>
          <w:spacing w:val="0"/>
          <w:w w:val="100"/>
          <w:position w:val="0"/>
        </w:rPr>
        <w:t>、</w:t>
        <w:tab/>
        <w:t>持续的第三层次公允价值计量项目，期初与期末账面价值间的调节信息及不可观察参数敏感 性分析</w:t>
      </w:r>
    </w:p>
    <w:p>
      <w:pPr>
        <w:pStyle w:val="Style11"/>
        <w:keepNext w:val="0"/>
        <w:keepLines w:val="0"/>
        <w:widowControl w:val="0"/>
        <w:shd w:val="clear" w:color="auto" w:fill="auto"/>
        <w:bidi w:val="0"/>
        <w:spacing w:before="0" w:after="300" w:line="350" w:lineRule="exact"/>
        <w:ind w:left="14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tabs>
          <w:tab w:pos="1876" w:val="left"/>
        </w:tabs>
        <w:bidi w:val="0"/>
        <w:spacing w:before="0" w:after="0" w:line="283" w:lineRule="exact"/>
        <w:ind w:left="1900" w:right="0" w:hanging="420"/>
        <w:jc w:val="both"/>
      </w:pPr>
      <w:bookmarkStart w:id="1549" w:name="bookmark1549"/>
      <w:r>
        <w:rPr>
          <w:b/>
          <w:bCs/>
          <w:color w:val="000000"/>
          <w:spacing w:val="0"/>
          <w:w w:val="100"/>
          <w:position w:val="0"/>
        </w:rPr>
        <w:t>6</w:t>
      </w:r>
      <w:bookmarkEnd w:id="1549"/>
      <w:r>
        <w:rPr>
          <w:b/>
          <w:bCs/>
          <w:color w:val="000000"/>
          <w:spacing w:val="0"/>
          <w:w w:val="100"/>
          <w:position w:val="0"/>
        </w:rPr>
        <w:t>、</w:t>
        <w:tab/>
        <w:t>持续的公允价值计量项目，本期内发生各层级之间转换的，转换的原因及确定转换时点的政 策</w:t>
      </w:r>
    </w:p>
    <w:p>
      <w:pPr>
        <w:pStyle w:val="Style11"/>
        <w:keepNext w:val="0"/>
        <w:keepLines w:val="0"/>
        <w:widowControl w:val="0"/>
        <w:shd w:val="clear" w:color="auto" w:fill="auto"/>
        <w:bidi w:val="0"/>
        <w:spacing w:before="0" w:after="240" w:line="350" w:lineRule="exact"/>
        <w:ind w:left="14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tabs>
          <w:tab w:pos="1876" w:val="left"/>
        </w:tabs>
        <w:bidi w:val="0"/>
        <w:spacing w:before="0" w:after="0" w:line="350" w:lineRule="exact"/>
        <w:ind w:left="1440" w:right="0" w:firstLine="0"/>
        <w:jc w:val="both"/>
      </w:pPr>
      <w:bookmarkStart w:id="1550" w:name="bookmark1550"/>
      <w:r>
        <w:rPr>
          <w:b/>
          <w:bCs/>
          <w:color w:val="000000"/>
          <w:spacing w:val="0"/>
          <w:w w:val="100"/>
          <w:position w:val="0"/>
        </w:rPr>
        <w:t>7</w:t>
      </w:r>
      <w:bookmarkEnd w:id="1550"/>
      <w:r>
        <w:rPr>
          <w:b/>
          <w:bCs/>
          <w:color w:val="000000"/>
          <w:spacing w:val="0"/>
          <w:w w:val="100"/>
          <w:position w:val="0"/>
        </w:rPr>
        <w:t>、</w:t>
        <w:tab/>
        <w:t>本期内发生的估值技术变更及变更原因</w:t>
      </w:r>
    </w:p>
    <w:p>
      <w:pPr>
        <w:pStyle w:val="Style11"/>
        <w:keepNext w:val="0"/>
        <w:keepLines w:val="0"/>
        <w:widowControl w:val="0"/>
        <w:shd w:val="clear" w:color="auto" w:fill="auto"/>
        <w:bidi w:val="0"/>
        <w:spacing w:before="0" w:after="240" w:line="350" w:lineRule="exact"/>
        <w:ind w:left="14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tabs>
          <w:tab w:pos="1876" w:val="left"/>
        </w:tabs>
        <w:bidi w:val="0"/>
        <w:spacing w:before="0" w:after="0" w:line="350" w:lineRule="exact"/>
        <w:ind w:left="1440" w:right="0" w:firstLine="0"/>
        <w:jc w:val="both"/>
      </w:pPr>
      <w:bookmarkStart w:id="1551" w:name="bookmark1551"/>
      <w:r>
        <w:rPr>
          <w:b/>
          <w:bCs/>
          <w:color w:val="000000"/>
          <w:spacing w:val="0"/>
          <w:w w:val="100"/>
          <w:position w:val="0"/>
        </w:rPr>
        <w:t>8</w:t>
      </w:r>
      <w:bookmarkEnd w:id="1551"/>
      <w:r>
        <w:rPr>
          <w:b/>
          <w:bCs/>
          <w:color w:val="000000"/>
          <w:spacing w:val="0"/>
          <w:w w:val="100"/>
          <w:position w:val="0"/>
        </w:rPr>
        <w:t>、</w:t>
        <w:tab/>
        <w:t>不以公允价值计量的金融资产和金融负债的公允价值情况</w:t>
      </w:r>
    </w:p>
    <w:p>
      <w:pPr>
        <w:pStyle w:val="Style11"/>
        <w:keepNext w:val="0"/>
        <w:keepLines w:val="0"/>
        <w:widowControl w:val="0"/>
        <w:shd w:val="clear" w:color="auto" w:fill="auto"/>
        <w:bidi w:val="0"/>
        <w:spacing w:before="0" w:after="300" w:line="350" w:lineRule="exact"/>
        <w:ind w:left="14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1480" w:right="0" w:firstLine="0"/>
        <w:jc w:val="left"/>
      </w:pPr>
      <w:bookmarkStart w:id="1552" w:name="bookmark1552"/>
      <w:bookmarkStart w:id="1553" w:name="bookmark1553"/>
      <w:bookmarkStart w:id="1554" w:name="bookmark1554"/>
      <w:bookmarkStart w:id="1555" w:name="bookmark1555"/>
      <w:r>
        <w:rPr>
          <w:color w:val="000000"/>
          <w:spacing w:val="0"/>
          <w:w w:val="100"/>
          <w:position w:val="0"/>
        </w:rPr>
        <w:t>9</w:t>
      </w:r>
      <w:bookmarkEnd w:id="1554"/>
      <w:r>
        <w:rPr>
          <w:color w:val="000000"/>
          <w:spacing w:val="0"/>
          <w:w w:val="100"/>
          <w:position w:val="0"/>
        </w:rPr>
        <w:t>、其他</w:t>
      </w:r>
      <w:bookmarkEnd w:id="1552"/>
      <w:bookmarkEnd w:id="1553"/>
      <w:bookmarkEnd w:id="1555"/>
    </w:p>
    <w:p>
      <w:pPr>
        <w:pStyle w:val="Style11"/>
        <w:keepNext w:val="0"/>
        <w:keepLines w:val="0"/>
        <w:widowControl w:val="0"/>
        <w:shd w:val="clear" w:color="auto" w:fill="auto"/>
        <w:bidi w:val="0"/>
        <w:spacing w:before="0" w:after="100" w:line="240" w:lineRule="auto"/>
        <w:ind w:left="14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100" w:line="240" w:lineRule="auto"/>
        <w:ind w:left="1480" w:right="0" w:firstLine="0"/>
        <w:jc w:val="both"/>
      </w:pPr>
      <w:r>
        <w:rPr>
          <w:b/>
          <w:bCs/>
          <w:color w:val="000000"/>
          <w:spacing w:val="0"/>
          <w:w w:val="100"/>
          <w:position w:val="0"/>
        </w:rPr>
        <w:t>十二、关联方及关联交易</w:t>
      </w:r>
    </w:p>
    <w:p>
      <w:pPr>
        <w:pStyle w:val="Style11"/>
        <w:keepNext w:val="0"/>
        <w:keepLines w:val="0"/>
        <w:widowControl w:val="0"/>
        <w:shd w:val="clear" w:color="auto" w:fill="auto"/>
        <w:bidi w:val="0"/>
        <w:spacing w:before="0" w:after="100" w:line="240" w:lineRule="auto"/>
        <w:ind w:left="1480" w:right="0" w:firstLine="0"/>
        <w:jc w:val="both"/>
      </w:pPr>
      <w:bookmarkStart w:id="1556" w:name="bookmark1556"/>
      <w:r>
        <w:rPr>
          <w:b/>
          <w:bCs/>
          <w:color w:val="000000"/>
          <w:spacing w:val="0"/>
          <w:w w:val="100"/>
          <w:position w:val="0"/>
        </w:rPr>
        <w:t>1</w:t>
      </w:r>
      <w:bookmarkEnd w:id="1556"/>
      <w:r>
        <w:rPr>
          <w:b/>
          <w:bCs/>
          <w:color w:val="000000"/>
          <w:spacing w:val="0"/>
          <w:w w:val="100"/>
          <w:position w:val="0"/>
        </w:rPr>
        <w:t>、本企业的母公司情况</w:t>
      </w:r>
    </w:p>
    <w:p>
      <w:pPr>
        <w:pStyle w:val="Style11"/>
        <w:keepNext w:val="0"/>
        <w:keepLines w:val="0"/>
        <w:widowControl w:val="0"/>
        <w:shd w:val="clear" w:color="auto" w:fill="auto"/>
        <w:bidi w:val="0"/>
        <w:spacing w:before="0" w:after="40" w:line="240" w:lineRule="auto"/>
        <w:ind w:left="1480" w:right="0" w:firstLine="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642"/>
        <w:gridCol w:w="1229"/>
        <w:gridCol w:w="1162"/>
        <w:gridCol w:w="1450"/>
        <w:gridCol w:w="1776"/>
        <w:gridCol w:w="1805"/>
      </w:tblGrid>
      <w:tr>
        <w:trPr>
          <w:trHeight w:val="85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母公司对本企业 的持股比例(%)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母公司对本企业 的表决权比例(%)</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杭州恒生电子</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实业投资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20.72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20.72</w:t>
            </w:r>
          </w:p>
        </w:tc>
      </w:tr>
      <w:tr>
        <w:trPr>
          <w:trHeight w:val="269"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w:t>
            </w:r>
          </w:p>
        </w:tc>
        <w:tc>
          <w:tcPr>
            <w:gridSpan w:val="5"/>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青况的说明</w:t>
            </w:r>
          </w:p>
        </w:tc>
      </w:tr>
    </w:tbl>
    <w:p>
      <w:pPr>
        <w:widowControl w:val="0"/>
        <w:spacing w:after="39" w:line="1" w:lineRule="exact"/>
      </w:pPr>
    </w:p>
    <w:p>
      <w:pPr>
        <w:pStyle w:val="Style11"/>
        <w:keepNext w:val="0"/>
        <w:keepLines w:val="0"/>
        <w:widowControl w:val="0"/>
        <w:shd w:val="clear" w:color="auto" w:fill="auto"/>
        <w:bidi w:val="0"/>
        <w:spacing w:before="0" w:after="40" w:line="240" w:lineRule="auto"/>
        <w:ind w:left="1480" w:right="0" w:firstLine="0"/>
        <w:jc w:val="both"/>
      </w:pPr>
      <w:r>
        <w:rPr>
          <w:color w:val="000000"/>
          <w:spacing w:val="0"/>
          <w:w w:val="100"/>
          <w:position w:val="0"/>
        </w:rPr>
        <w:t>母公司最终控制方为马云。</w:t>
      </w:r>
    </w:p>
    <w:p>
      <w:pPr>
        <w:pStyle w:val="Style11"/>
        <w:keepNext w:val="0"/>
        <w:keepLines w:val="0"/>
        <w:widowControl w:val="0"/>
        <w:shd w:val="clear" w:color="auto" w:fill="auto"/>
        <w:bidi w:val="0"/>
        <w:spacing w:before="0" w:after="40" w:line="240" w:lineRule="auto"/>
        <w:ind w:left="1480" w:right="0" w:firstLine="0"/>
        <w:jc w:val="both"/>
      </w:pPr>
      <w:r>
        <w:rPr>
          <w:color w:val="000000"/>
          <w:spacing w:val="0"/>
          <w:w w:val="100"/>
          <w:position w:val="0"/>
        </w:rPr>
        <w:t>本企业最终控制方是马云</w:t>
      </w:r>
    </w:p>
    <w:p>
      <w:pPr>
        <w:pStyle w:val="Style11"/>
        <w:keepNext w:val="0"/>
        <w:keepLines w:val="0"/>
        <w:widowControl w:val="0"/>
        <w:shd w:val="clear" w:color="auto" w:fill="auto"/>
        <w:bidi w:val="0"/>
        <w:spacing w:before="0" w:after="40" w:line="240" w:lineRule="auto"/>
        <w:ind w:left="1480" w:right="0" w:firstLine="0"/>
        <w:jc w:val="left"/>
      </w:pPr>
      <w:r>
        <w:rPr>
          <w:color w:val="000000"/>
          <w:spacing w:val="0"/>
          <w:w w:val="100"/>
          <w:position w:val="0"/>
        </w:rPr>
        <w:t>其他说明：</w:t>
      </w:r>
    </w:p>
    <w:p>
      <w:pPr>
        <w:pStyle w:val="Style11"/>
        <w:keepNext w:val="0"/>
        <w:keepLines w:val="0"/>
        <w:widowControl w:val="0"/>
        <w:shd w:val="clear" w:color="auto" w:fill="auto"/>
        <w:bidi w:val="0"/>
        <w:spacing w:before="0" w:after="100" w:line="240" w:lineRule="auto"/>
        <w:ind w:left="1900" w:right="0" w:firstLine="0"/>
        <w:jc w:val="left"/>
      </w:pPr>
      <w:r>
        <w:rPr>
          <w:color w:val="000000"/>
          <w:spacing w:val="0"/>
          <w:w w:val="100"/>
          <w:position w:val="0"/>
        </w:rPr>
        <w:t>无。</w:t>
      </w:r>
    </w:p>
    <w:p>
      <w:pPr>
        <w:pStyle w:val="Style21"/>
        <w:keepNext/>
        <w:keepLines/>
        <w:widowControl w:val="0"/>
        <w:shd w:val="clear" w:color="auto" w:fill="auto"/>
        <w:bidi w:val="0"/>
        <w:spacing w:before="0" w:after="100" w:line="240" w:lineRule="auto"/>
        <w:ind w:left="1480" w:right="0" w:firstLine="0"/>
        <w:jc w:val="both"/>
      </w:pPr>
      <w:bookmarkStart w:id="1557" w:name="bookmark1557"/>
      <w:bookmarkStart w:id="1558" w:name="bookmark1558"/>
      <w:bookmarkStart w:id="1559" w:name="bookmark1559"/>
      <w:bookmarkStart w:id="1560" w:name="bookmark1560"/>
      <w:r>
        <w:rPr>
          <w:color w:val="000000"/>
          <w:spacing w:val="0"/>
          <w:w w:val="100"/>
          <w:position w:val="0"/>
        </w:rPr>
        <w:t>2</w:t>
      </w:r>
      <w:bookmarkEnd w:id="1559"/>
      <w:r>
        <w:rPr>
          <w:color w:val="000000"/>
          <w:spacing w:val="0"/>
          <w:w w:val="100"/>
          <w:position w:val="0"/>
        </w:rPr>
        <w:t>、本企业的子公司情况</w:t>
      </w:r>
      <w:bookmarkEnd w:id="1557"/>
      <w:bookmarkEnd w:id="1558"/>
      <w:bookmarkEnd w:id="1560"/>
    </w:p>
    <w:p>
      <w:pPr>
        <w:pStyle w:val="Style11"/>
        <w:keepNext w:val="0"/>
        <w:keepLines w:val="0"/>
        <w:widowControl w:val="0"/>
        <w:shd w:val="clear" w:color="auto" w:fill="auto"/>
        <w:bidi w:val="0"/>
        <w:spacing w:before="0" w:after="40" w:line="240" w:lineRule="auto"/>
        <w:ind w:left="1480" w:right="0" w:firstLine="0"/>
        <w:jc w:val="both"/>
      </w:pPr>
      <w:r>
        <w:rPr>
          <w:color w:val="000000"/>
          <w:spacing w:val="0"/>
          <w:w w:val="100"/>
          <w:position w:val="0"/>
        </w:rPr>
        <w:t>本企业子公司的情况详见附注</w:t>
      </w:r>
    </w:p>
    <w:p>
      <w:pPr>
        <w:pStyle w:val="Style11"/>
        <w:keepNext w:val="0"/>
        <w:keepLines w:val="0"/>
        <w:widowControl w:val="0"/>
        <w:shd w:val="clear" w:color="auto" w:fill="auto"/>
        <w:bidi w:val="0"/>
        <w:spacing w:before="0" w:after="160" w:line="240" w:lineRule="auto"/>
        <w:ind w:left="1480" w:right="0" w:firstLine="0"/>
        <w:jc w:val="both"/>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440" w:line="240" w:lineRule="auto"/>
        <w:ind w:left="1900" w:right="0" w:firstLine="0"/>
        <w:jc w:val="both"/>
      </w:pPr>
      <w:r>
        <w:rPr>
          <w:color w:val="000000"/>
          <w:spacing w:val="0"/>
          <w:w w:val="100"/>
          <w:position w:val="0"/>
        </w:rPr>
        <w:t>本公司的子公司情况详见本财务报表附注在其他主体中的权益之说明。</w:t>
      </w:r>
    </w:p>
    <w:p>
      <w:pPr>
        <w:pStyle w:val="Style21"/>
        <w:keepNext/>
        <w:keepLines/>
        <w:widowControl w:val="0"/>
        <w:shd w:val="clear" w:color="auto" w:fill="auto"/>
        <w:bidi w:val="0"/>
        <w:spacing w:before="0" w:after="40" w:line="283" w:lineRule="exact"/>
        <w:ind w:left="1480" w:right="0" w:firstLine="0"/>
        <w:jc w:val="left"/>
      </w:pPr>
      <w:bookmarkStart w:id="1561" w:name="bookmark1561"/>
      <w:bookmarkStart w:id="1562" w:name="bookmark1562"/>
      <w:bookmarkStart w:id="1563" w:name="bookmark1563"/>
      <w:bookmarkStart w:id="1564" w:name="bookmark1564"/>
      <w:r>
        <w:rPr>
          <w:color w:val="000000"/>
          <w:spacing w:val="0"/>
          <w:w w:val="100"/>
          <w:position w:val="0"/>
        </w:rPr>
        <w:t>3</w:t>
      </w:r>
      <w:bookmarkEnd w:id="1563"/>
      <w:r>
        <w:rPr>
          <w:color w:val="000000"/>
          <w:spacing w:val="0"/>
          <w:w w:val="100"/>
          <w:position w:val="0"/>
        </w:rPr>
        <w:t>、本企业合营和联营企业情况</w:t>
      </w:r>
      <w:bookmarkEnd w:id="1561"/>
      <w:bookmarkEnd w:id="1562"/>
      <w:bookmarkEnd w:id="1564"/>
    </w:p>
    <w:p>
      <w:pPr>
        <w:pStyle w:val="Style11"/>
        <w:keepNext w:val="0"/>
        <w:keepLines w:val="0"/>
        <w:widowControl w:val="0"/>
        <w:shd w:val="clear" w:color="auto" w:fill="auto"/>
        <w:bidi w:val="0"/>
        <w:spacing w:before="0" w:after="0" w:line="283" w:lineRule="exact"/>
        <w:ind w:left="1480" w:right="0" w:firstLine="0"/>
        <w:jc w:val="left"/>
      </w:pPr>
      <w:r>
        <w:rPr>
          <w:color w:val="000000"/>
          <w:spacing w:val="0"/>
          <w:w w:val="100"/>
          <w:position w:val="0"/>
        </w:rPr>
        <w:t>本企业重要的合营或联营企业详见附注</w:t>
      </w:r>
    </w:p>
    <w:p>
      <w:pPr>
        <w:pStyle w:val="Style11"/>
        <w:keepNext w:val="0"/>
        <w:keepLines w:val="0"/>
        <w:widowControl w:val="0"/>
        <w:shd w:val="clear" w:color="auto" w:fill="auto"/>
        <w:bidi w:val="0"/>
        <w:spacing w:before="0" w:after="0" w:line="283" w:lineRule="exact"/>
        <w:ind w:left="148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283" w:lineRule="exact"/>
        <w:ind w:left="1480" w:right="0" w:firstLine="0"/>
        <w:jc w:val="left"/>
      </w:pPr>
      <w:r>
        <w:rPr>
          <w:color w:val="000000"/>
          <w:spacing w:val="0"/>
          <w:w w:val="100"/>
          <w:position w:val="0"/>
        </w:rPr>
        <w:t>本期与本公司发生关联方交易，或前期与本公司发生关联方交易形成余额的其他合营或联营企业 情况如下</w:t>
      </w:r>
    </w:p>
    <w:p>
      <w:pPr>
        <w:pStyle w:val="Style11"/>
        <w:keepNext w:val="0"/>
        <w:keepLines w:val="0"/>
        <w:widowControl w:val="0"/>
        <w:shd w:val="clear" w:color="auto" w:fill="auto"/>
        <w:bidi w:val="0"/>
        <w:spacing w:before="0" w:after="40" w:line="283" w:lineRule="exact"/>
        <w:ind w:left="148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219"/>
        <w:gridCol w:w="4834"/>
      </w:tblGrid>
      <w:tr>
        <w:trPr>
          <w:trHeight w:val="29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杭州恒生百川科技有限公司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杭州恒生世纪实业有限公司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浙江互联网金融资产交易中心股份有限公司</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杭州恒生芸泰网络科技有限公司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蚂蚁(杭州)基金销售有限公司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深圳开拓者科技有限公司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浙江恒生长运网络科技有限公司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浙江维尔科技有限公司</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杭州融都科技有限公司</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bl>
    <w:p>
      <w:pPr>
        <w:widowControl w:val="0"/>
        <w:spacing w:after="259" w:line="1" w:lineRule="exact"/>
      </w:pPr>
    </w:p>
    <w:p>
      <w:pPr>
        <w:pStyle w:val="Style11"/>
        <w:keepNext w:val="0"/>
        <w:keepLines w:val="0"/>
        <w:widowControl w:val="0"/>
        <w:shd w:val="clear" w:color="auto" w:fill="auto"/>
        <w:bidi w:val="0"/>
        <w:spacing w:before="0" w:after="40" w:line="240" w:lineRule="auto"/>
        <w:ind w:left="1480" w:right="0" w:firstLine="0"/>
        <w:jc w:val="left"/>
      </w:pPr>
      <w:r>
        <w:rPr>
          <w:color w:val="000000"/>
          <w:spacing w:val="0"/>
          <w:w w:val="100"/>
          <w:position w:val="0"/>
        </w:rPr>
        <w:t>其他说明</w:t>
      </w:r>
    </w:p>
    <w:p>
      <w:pPr>
        <w:pStyle w:val="Style11"/>
        <w:keepNext w:val="0"/>
        <w:keepLines w:val="0"/>
        <w:widowControl w:val="0"/>
        <w:shd w:val="clear" w:color="auto" w:fill="auto"/>
        <w:bidi w:val="0"/>
        <w:spacing w:before="0" w:after="340" w:line="240" w:lineRule="auto"/>
        <w:ind w:left="14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4、其他关联方情况</w:t>
      </w:r>
    </w:p>
    <w:p>
      <w:pPr>
        <w:pStyle w:val="Style28"/>
        <w:keepNext w:val="0"/>
        <w:keepLines w:val="0"/>
        <w:widowControl w:val="0"/>
        <w:shd w:val="clear" w:color="auto" w:fill="auto"/>
        <w:bidi w:val="0"/>
        <w:spacing w:before="0" w:after="0" w:line="240" w:lineRule="auto"/>
        <w:ind w:left="91"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5501"/>
        <w:gridCol w:w="3562"/>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支付宝(中国)网络技术有限公司[注</w:t>
            </w:r>
            <w:r>
              <w:rPr>
                <w:color w:val="000000"/>
                <w:spacing w:val="0"/>
                <w:w w:val="100"/>
                <w:position w:val="0"/>
                <w:sz w:val="18"/>
                <w:szCs w:val="18"/>
              </w:rPr>
              <w:t>1]</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bl>
    <w:p>
      <w:pPr>
        <w:spacing w:lineRule="exact" w:line="1"/>
        <w:rPr>
          <w:sz w:val="2"/>
          <w:szCs w:val="2"/>
        </w:rPr>
      </w:pPr>
      <w:r>
        <w:br w:type="page"/>
      </w:r>
    </w:p>
    <w:tbl>
      <w:tblPr>
        <w:tblOverlap w:val="never"/>
        <w:jc w:val="center"/>
        <w:tblLayout w:type="fixed"/>
      </w:tblPr>
      <w:tblGrid>
        <w:gridCol w:w="5501"/>
        <w:gridCol w:w="3562"/>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蚂蚁金服（杭州）网络技术有限公司[注</w:t>
            </w:r>
            <w:r>
              <w:rPr>
                <w:color w:val="000000"/>
                <w:spacing w:val="0"/>
                <w:w w:val="100"/>
                <w:position w:val="0"/>
                <w:sz w:val="18"/>
                <w:szCs w:val="18"/>
              </w:rPr>
              <w:t>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阿里云计算有限公司[注</w:t>
            </w:r>
            <w:r>
              <w:rPr>
                <w:color w:val="000000"/>
                <w:spacing w:val="0"/>
                <w:w w:val="100"/>
                <w:position w:val="0"/>
                <w:sz w:val="18"/>
                <w:szCs w:val="18"/>
              </w:rPr>
              <w:t>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浙江淘宝网络有限公司[注</w:t>
            </w:r>
            <w:r>
              <w:rPr>
                <w:color w:val="000000"/>
                <w:spacing w:val="0"/>
                <w:w w:val="100"/>
                <w:position w:val="0"/>
                <w:sz w:val="18"/>
                <w:szCs w:val="18"/>
              </w:rPr>
              <w:t>1]</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浙江蚂蚁小微金融服务集团股份有限公司[注</w:t>
            </w:r>
            <w:r>
              <w:rPr>
                <w:color w:val="000000"/>
                <w:spacing w:val="0"/>
                <w:w w:val="100"/>
                <w:position w:val="0"/>
                <w:sz w:val="18"/>
                <w:szCs w:val="18"/>
              </w:rPr>
              <w:t>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浙江网商银行股份有限公司[注</w:t>
            </w:r>
            <w:r>
              <w:rPr>
                <w:color w:val="000000"/>
                <w:spacing w:val="0"/>
                <w:w w:val="100"/>
                <w:position w:val="0"/>
                <w:sz w:val="18"/>
                <w:szCs w:val="18"/>
              </w:rPr>
              <w:t>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天弘基金管理有限公司[注</w:t>
            </w:r>
            <w:r>
              <w:rPr>
                <w:color w:val="000000"/>
                <w:spacing w:val="0"/>
                <w:w w:val="100"/>
                <w:position w:val="0"/>
                <w:sz w:val="18"/>
                <w:szCs w:val="18"/>
              </w:rPr>
              <w:t>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蚂蚁财富（上海）金融信息服务有限公司[注</w:t>
            </w:r>
            <w:r>
              <w:rPr>
                <w:color w:val="000000"/>
                <w:spacing w:val="0"/>
                <w:w w:val="100"/>
                <w:position w:val="0"/>
                <w:sz w:val="18"/>
                <w:szCs w:val="18"/>
              </w:rPr>
              <w:t>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北京蚂蚁云金融信息服务有限公司[注</w:t>
            </w:r>
            <w:r>
              <w:rPr>
                <w:color w:val="000000"/>
                <w:spacing w:val="0"/>
                <w:w w:val="100"/>
                <w:position w:val="0"/>
                <w:sz w:val="18"/>
                <w:szCs w:val="18"/>
              </w:rPr>
              <w:t>1]</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30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江西省联交运金融服务有限公司[注</w:t>
            </w:r>
            <w:r>
              <w:rPr>
                <w:color w:val="000000"/>
                <w:spacing w:val="0"/>
                <w:w w:val="100"/>
                <w:position w:val="0"/>
                <w:sz w:val="18"/>
                <w:szCs w:val="18"/>
              </w:rPr>
              <w:t>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青岛银行股份有限公司[注</w:t>
            </w:r>
            <w:r>
              <w:rPr>
                <w:color w:val="000000"/>
                <w:spacing w:val="0"/>
                <w:w w:val="100"/>
                <w:position w:val="0"/>
                <w:sz w:val="18"/>
                <w:szCs w:val="18"/>
              </w:rPr>
              <w:t>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北京义云清洁技术创业投资有限公司[注</w:t>
            </w:r>
            <w:r>
              <w:rPr>
                <w:color w:val="000000"/>
                <w:spacing w:val="0"/>
                <w:w w:val="100"/>
                <w:position w:val="0"/>
                <w:sz w:val="18"/>
                <w:szCs w:val="18"/>
              </w:rPr>
              <w:t>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福建交易场所清算中心股份有限公司[注</w:t>
            </w:r>
            <w:r>
              <w:rPr>
                <w:color w:val="000000"/>
                <w:spacing w:val="0"/>
                <w:w w:val="100"/>
                <w:position w:val="0"/>
                <w:sz w:val="18"/>
                <w:szCs w:val="18"/>
              </w:rPr>
              <w:t>2]</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国金道富投资服务有限公司[注</w:t>
            </w:r>
            <w:r>
              <w:rPr>
                <w:color w:val="000000"/>
                <w:spacing w:val="0"/>
                <w:w w:val="100"/>
                <w:position w:val="0"/>
                <w:sz w:val="18"/>
                <w:szCs w:val="18"/>
              </w:rPr>
              <w:t>2]</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杭州恒生数字设备科技有限公司[注</w:t>
            </w:r>
            <w:r>
              <w:rPr>
                <w:color w:val="000000"/>
                <w:spacing w:val="0"/>
                <w:w w:val="100"/>
                <w:position w:val="0"/>
                <w:sz w:val="18"/>
                <w:szCs w:val="18"/>
              </w:rPr>
              <w:t>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宁波高新区云汉股权投资管理合伙企业（有限合伙）[注</w:t>
            </w:r>
            <w:r>
              <w:rPr>
                <w:color w:val="000000"/>
                <w:spacing w:val="0"/>
                <w:w w:val="100"/>
                <w:position w:val="0"/>
                <w:sz w:val="18"/>
                <w:szCs w:val="18"/>
              </w:rPr>
              <w:t>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无锡华升电气有限公司[注</w:t>
            </w:r>
            <w:r>
              <w:rPr>
                <w:color w:val="000000"/>
                <w:spacing w:val="0"/>
                <w:w w:val="100"/>
                <w:position w:val="0"/>
                <w:sz w:val="18"/>
                <w:szCs w:val="18"/>
              </w:rPr>
              <w:t>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杭州百用电子科技有限公司[注</w:t>
            </w:r>
            <w:r>
              <w:rPr>
                <w:color w:val="000000"/>
                <w:spacing w:val="0"/>
                <w:w w:val="100"/>
                <w:position w:val="0"/>
                <w:sz w:val="18"/>
                <w:szCs w:val="18"/>
              </w:rPr>
              <w:t>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宁波恒星汇股权投资合伙企业（有限合伙）[注</w:t>
            </w:r>
            <w:r>
              <w:rPr>
                <w:color w:val="000000"/>
                <w:spacing w:val="0"/>
                <w:w w:val="100"/>
                <w:position w:val="0"/>
                <w:sz w:val="18"/>
                <w:szCs w:val="18"/>
              </w:rPr>
              <w:t>5]</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上海云鑫创业投资有限公司[注</w:t>
            </w:r>
            <w:r>
              <w:rPr>
                <w:color w:val="000000"/>
                <w:spacing w:val="0"/>
                <w:w w:val="100"/>
                <w:position w:val="0"/>
                <w:sz w:val="18"/>
                <w:szCs w:val="18"/>
              </w:rPr>
              <w:t>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众安在线财产保险股份有限公司[注</w:t>
            </w:r>
            <w:r>
              <w:rPr>
                <w:color w:val="000000"/>
                <w:spacing w:val="0"/>
                <w:w w:val="100"/>
                <w:position w:val="0"/>
                <w:sz w:val="18"/>
                <w:szCs w:val="18"/>
              </w:rPr>
              <w:t>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840"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left"/>
              <w:rPr>
                <w:sz w:val="18"/>
                <w:szCs w:val="18"/>
              </w:rPr>
            </w:pPr>
            <w:r>
              <w:rPr>
                <w:color w:val="000000"/>
                <w:spacing w:val="0"/>
                <w:w w:val="100"/>
                <w:position w:val="0"/>
                <w:sz w:val="20"/>
                <w:szCs w:val="20"/>
              </w:rPr>
              <w:t>彭政纲、刘曙峰、官晓岚、倪守奇、范径武、傅美英、童 晨晖、廖章勇、蒋建圣、井贤栋、韩歆毅、黄浩、高俊国、 沈志伟、张国强、王锋、徐昌荣[注</w:t>
            </w:r>
            <w:r>
              <w:rPr>
                <w:color w:val="000000"/>
                <w:spacing w:val="0"/>
                <w:w w:val="100"/>
                <w:position w:val="0"/>
                <w:sz w:val="18"/>
                <w:szCs w:val="18"/>
              </w:rPr>
              <w:t>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bl>
    <w:p>
      <w:pPr>
        <w:pStyle w:val="Style28"/>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259" w:line="1" w:lineRule="exact"/>
      </w:pP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关联方名称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关联单位简称</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杭州恒生百川科技有限公司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恒生百川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杭州恒生世纪实业有限公司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世纪实业</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浙江互联网金融资产交易中心股份有限公司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金融资产交易中心</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杭州恒生芸泰网络科技有限公司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恒生芸泰</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蚂蚁（杭州）基金销售有限公司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蚂蚁基金</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深圳开拓者科技有限公司</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开拓者</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浙江恒生长运网络科技有限公司</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恒生长运</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浙江维尔科技有限公司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维尔科技</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杭州融都科技有限公司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融都科技</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支付宝（中国）网络技术有限公司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支付宝（中国）</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蚂蚁金服（杭州）网络技术有限公司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蚂蚁网络</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阿里云计算有限公司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阿里云</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浙江淘宝网络有限公司</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淘宝网络</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浙江蚂蚁小微金融服务集团股份有限公司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蚂蚁金服</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浙江网商银行股份有限公司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网商银行</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天弘基金管理有限公司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天弘基金</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蚂蚁财富（上海）金融信息服务有限公司</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蚂蚁财富（上海）</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北京蚂蚁云金融信息服务有限公司</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蚂蚁云金融</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江西省联交运金融服务有限公司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江西联交运</w:t>
            </w:r>
          </w:p>
        </w:tc>
      </w:tr>
      <w:tr>
        <w:trPr>
          <w:trHeight w:val="288"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青岛银行股份有限公司</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青岛银行</w:t>
            </w:r>
          </w:p>
        </w:tc>
      </w:tr>
    </w:tbl>
    <w:p>
      <w:pPr>
        <w:sectPr>
          <w:headerReference w:type="default" r:id="rId159"/>
          <w:footerReference w:type="default" r:id="rId160"/>
          <w:headerReference w:type="even" r:id="rId161"/>
          <w:footerReference w:type="even" r:id="rId162"/>
          <w:footnotePr>
            <w:pos w:val="pageBottom"/>
            <w:numFmt w:val="decimal"/>
            <w:numRestart w:val="continuous"/>
          </w:footnotePr>
          <w:pgSz w:w="11900" w:h="16840"/>
          <w:pgMar w:top="1794" w:right="172" w:bottom="1487" w:left="303" w:header="0" w:footer="3" w:gutter="0"/>
          <w:cols w:space="720"/>
          <w:noEndnote/>
          <w:rtlGutter w:val="0"/>
          <w:docGrid w:linePitch="360"/>
        </w:sectPr>
      </w:pPr>
    </w:p>
    <w:p>
      <w:pPr>
        <w:widowControl w:val="0"/>
        <w:spacing w:after="199" w:line="1" w:lineRule="exact"/>
      </w:pP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北京义云清洁技术创业投资有限公司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义云清洁</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福建交易场所清算中心股份有限公司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福建交易所</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国金道富投资服务有限公司</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国金道富</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杭州恒生数字设备科技有限公司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数字设备</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宁波高新区云汉股权投资管理合伙企业（有限合 伙）</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云汉投资</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无锡华升电气有限公司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华升电气</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杭州百用电子科技有限公司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百用电子</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宁波恒星汇股权投资合伙企业（有限合伙）</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恒星汇</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上海云鑫创业投资有限公司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上海云鑫</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众安在线财产保险股份有限公司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众安在线</w:t>
            </w:r>
          </w:p>
        </w:tc>
      </w:tr>
      <w:tr>
        <w:trPr>
          <w:trHeight w:val="1109"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彭政纲、刘曙峰、官晓岚、倪守奇、范径武、傅 美英、童晨晖、廖章勇、蒋建圣、井贤栋、韩歆 毅、黄浩、高俊国、沈志伟、张国强、王锋、徐 昌荣</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高级管理人员</w:t>
            </w:r>
          </w:p>
        </w:tc>
      </w:tr>
    </w:tbl>
    <w:p>
      <w:pPr>
        <w:widowControl w:val="0"/>
        <w:spacing w:after="39" w:line="1" w:lineRule="exact"/>
      </w:pPr>
    </w:p>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第一大股东的实际控制人控制的企业。</w:t>
      </w:r>
    </w:p>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参股企业。</w:t>
      </w:r>
    </w:p>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rPr>
        <w:t>［注</w:t>
      </w:r>
      <w:r>
        <w:rPr>
          <w:color w:val="000000"/>
          <w:spacing w:val="0"/>
          <w:w w:val="100"/>
          <w:position w:val="0"/>
          <w:sz w:val="18"/>
          <w:szCs w:val="18"/>
        </w:rPr>
        <w:t>3］:</w:t>
      </w:r>
      <w:r>
        <w:rPr>
          <w:color w:val="000000"/>
          <w:spacing w:val="0"/>
          <w:w w:val="100"/>
          <w:position w:val="0"/>
        </w:rPr>
        <w:t>重要子公司的少数股东。</w:t>
      </w:r>
    </w:p>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rPr>
        <w:t>［注</w:t>
      </w:r>
      <w:r>
        <w:rPr>
          <w:color w:val="000000"/>
          <w:spacing w:val="0"/>
          <w:w w:val="100"/>
          <w:position w:val="0"/>
          <w:sz w:val="18"/>
          <w:szCs w:val="18"/>
        </w:rPr>
        <w:t>4］:</w:t>
      </w:r>
      <w:r>
        <w:rPr>
          <w:color w:val="000000"/>
          <w:spacing w:val="0"/>
          <w:w w:val="100"/>
          <w:position w:val="0"/>
        </w:rPr>
        <w:t>高级管理人员（前大股东）关联的企业。</w:t>
      </w:r>
    </w:p>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rPr>
        <w:t>［注</w:t>
      </w:r>
      <w:r>
        <w:rPr>
          <w:color w:val="000000"/>
          <w:spacing w:val="0"/>
          <w:w w:val="100"/>
          <w:position w:val="0"/>
          <w:sz w:val="18"/>
          <w:szCs w:val="18"/>
        </w:rPr>
        <w:t>5］:</w:t>
      </w:r>
      <w:r>
        <w:rPr>
          <w:color w:val="000000"/>
          <w:spacing w:val="0"/>
          <w:w w:val="100"/>
          <w:position w:val="0"/>
        </w:rPr>
        <w:t>高级管理人员控制的企业。</w:t>
      </w:r>
    </w:p>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rPr>
        <w:t>［注</w:t>
      </w:r>
      <w:r>
        <w:rPr>
          <w:color w:val="000000"/>
          <w:spacing w:val="0"/>
          <w:w w:val="100"/>
          <w:position w:val="0"/>
          <w:sz w:val="18"/>
          <w:szCs w:val="18"/>
        </w:rPr>
        <w:t>6］:</w:t>
      </w:r>
      <w:r>
        <w:rPr>
          <w:color w:val="000000"/>
          <w:spacing w:val="0"/>
          <w:w w:val="100"/>
          <w:position w:val="0"/>
        </w:rPr>
        <w:t>高级管理人员之关联企业。</w:t>
      </w:r>
    </w:p>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rPr>
        <w:t>［注</w:t>
      </w:r>
      <w:r>
        <w:rPr>
          <w:color w:val="000000"/>
          <w:spacing w:val="0"/>
          <w:w w:val="100"/>
          <w:position w:val="0"/>
          <w:sz w:val="18"/>
          <w:szCs w:val="18"/>
        </w:rPr>
        <w:t>7］:</w:t>
      </w:r>
      <w:r>
        <w:rPr>
          <w:color w:val="000000"/>
          <w:spacing w:val="0"/>
          <w:w w:val="100"/>
          <w:position w:val="0"/>
        </w:rPr>
        <w:t>蚂蚁金服参股的企业。</w:t>
      </w:r>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［注</w:t>
      </w:r>
      <w:r>
        <w:rPr>
          <w:color w:val="000000"/>
          <w:spacing w:val="0"/>
          <w:w w:val="100"/>
          <w:position w:val="0"/>
          <w:sz w:val="18"/>
          <w:szCs w:val="18"/>
        </w:rPr>
        <w:t>8］:</w:t>
      </w:r>
      <w:r>
        <w:rPr>
          <w:color w:val="000000"/>
          <w:spacing w:val="0"/>
          <w:w w:val="100"/>
          <w:position w:val="0"/>
        </w:rPr>
        <w:t>高级管理人员。</w:t>
      </w:r>
    </w:p>
    <w:p>
      <w:pPr>
        <w:pStyle w:val="Style21"/>
        <w:keepNext/>
        <w:keepLines/>
        <w:widowControl w:val="0"/>
        <w:shd w:val="clear" w:color="auto" w:fill="auto"/>
        <w:bidi w:val="0"/>
        <w:spacing w:before="0" w:after="100" w:line="240" w:lineRule="auto"/>
        <w:ind w:left="0" w:right="0" w:firstLine="0"/>
        <w:jc w:val="left"/>
      </w:pPr>
      <w:bookmarkStart w:id="1565" w:name="bookmark1565"/>
      <w:bookmarkStart w:id="1566" w:name="bookmark1566"/>
      <w:bookmarkStart w:id="1567" w:name="bookmark1567"/>
      <w:bookmarkStart w:id="1568" w:name="bookmark1568"/>
      <w:r>
        <w:rPr>
          <w:color w:val="000000"/>
          <w:spacing w:val="0"/>
          <w:w w:val="100"/>
          <w:position w:val="0"/>
        </w:rPr>
        <w:t>5</w:t>
      </w:r>
      <w:bookmarkEnd w:id="1567"/>
      <w:r>
        <w:rPr>
          <w:color w:val="000000"/>
          <w:spacing w:val="0"/>
          <w:w w:val="100"/>
          <w:position w:val="0"/>
        </w:rPr>
        <w:t>、关联交易情况</w:t>
      </w:r>
      <w:bookmarkEnd w:id="1565"/>
      <w:bookmarkEnd w:id="1566"/>
      <w:bookmarkEnd w:id="1568"/>
    </w:p>
    <w:p>
      <w:pPr>
        <w:pStyle w:val="Style21"/>
        <w:keepNext/>
        <w:keepLines/>
        <w:widowControl w:val="0"/>
        <w:shd w:val="clear" w:color="auto" w:fill="auto"/>
        <w:bidi w:val="0"/>
        <w:spacing w:before="0" w:after="100" w:line="240" w:lineRule="auto"/>
        <w:ind w:left="0" w:right="0" w:firstLine="0"/>
        <w:jc w:val="left"/>
      </w:pPr>
      <w:bookmarkStart w:id="1565" w:name="bookmark1565"/>
      <w:bookmarkStart w:id="1566" w:name="bookmark1566"/>
      <w:bookmarkStart w:id="1569" w:name="bookmark1569"/>
      <w:r>
        <w:rPr>
          <w:color w:val="000000"/>
          <w:spacing w:val="0"/>
          <w:w w:val="100"/>
          <w:position w:val="0"/>
        </w:rPr>
        <w:t>（1）.</w:t>
      </w:r>
      <w:r>
        <w:rPr>
          <w:color w:val="000000"/>
          <w:spacing w:val="0"/>
          <w:w w:val="100"/>
          <w:position w:val="0"/>
        </w:rPr>
        <w:t>购销商品、提供和接受劳务的关联交易</w:t>
      </w:r>
      <w:bookmarkEnd w:id="1565"/>
      <w:bookmarkEnd w:id="1566"/>
      <w:bookmarkEnd w:id="1569"/>
    </w:p>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rPr>
        <w:t>采购商品/接受劳务情况表</w:t>
      </w:r>
    </w:p>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29"/>
        <w:gridCol w:w="2141"/>
        <w:gridCol w:w="2170"/>
        <w:gridCol w:w="2170"/>
      </w:tblGrid>
      <w:tr>
        <w:trPr>
          <w:trHeight w:val="31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阿里云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采购货物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35,122,025.17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35,656,849.40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支付宝（中国）</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接受服务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69,442.63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68,800.11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蚂蚁云金融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采购货物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454,364.40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融都科技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采购货物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3,280, </w:t>
            </w:r>
            <w:r>
              <w:rPr>
                <w:color w:val="000000"/>
                <w:spacing w:val="0"/>
                <w:w w:val="100"/>
                <w:position w:val="0"/>
                <w:sz w:val="18"/>
                <w:szCs w:val="18"/>
              </w:rPr>
              <w:t xml:space="preserve">479. </w:t>
            </w:r>
            <w:r>
              <w:rPr>
                <w:color w:val="000000"/>
                <w:spacing w:val="0"/>
                <w:w w:val="100"/>
                <w:position w:val="0"/>
                <w:sz w:val="18"/>
                <w:szCs w:val="18"/>
              </w:rPr>
              <w:t>78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淘宝网络</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采购货物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9,633. </w:t>
            </w:r>
            <w:r>
              <w:rPr>
                <w:color w:val="000000"/>
                <w:spacing w:val="0"/>
                <w:w w:val="100"/>
                <w:position w:val="0"/>
                <w:sz w:val="18"/>
                <w:szCs w:val="18"/>
              </w:rPr>
              <w:t>37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江西联交运</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接受服务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97,087.38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rPr>
        <w:t>出售商品/提供劳务情况表</w:t>
      </w:r>
    </w:p>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国金道富单位：元币种：人民币</w:t>
      </w:r>
    </w:p>
    <w:tbl>
      <w:tblPr>
        <w:tblOverlap w:val="never"/>
        <w:jc w:val="center"/>
        <w:tblLayout w:type="fixed"/>
      </w:tblPr>
      <w:tblGrid>
        <w:gridCol w:w="2419"/>
        <w:gridCol w:w="2122"/>
        <w:gridCol w:w="2179"/>
        <w:gridCol w:w="2189"/>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蚂蚁金服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2,221, </w:t>
            </w:r>
            <w:r>
              <w:rPr>
                <w:color w:val="000000"/>
                <w:spacing w:val="0"/>
                <w:w w:val="100"/>
                <w:position w:val="0"/>
                <w:sz w:val="18"/>
                <w:szCs w:val="18"/>
              </w:rPr>
              <w:t xml:space="preserve">565. </w:t>
            </w:r>
            <w:r>
              <w:rPr>
                <w:color w:val="000000"/>
                <w:spacing w:val="0"/>
                <w:w w:val="100"/>
                <w:position w:val="0"/>
                <w:sz w:val="18"/>
                <w:szCs w:val="18"/>
              </w:rPr>
              <w:t>86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7,530, </w:t>
            </w:r>
            <w:r>
              <w:rPr>
                <w:color w:val="000000"/>
                <w:spacing w:val="0"/>
                <w:w w:val="100"/>
                <w:position w:val="0"/>
                <w:sz w:val="18"/>
                <w:szCs w:val="18"/>
              </w:rPr>
              <w:t>179.25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蚂蚁基金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6,380, </w:t>
            </w:r>
            <w:r>
              <w:rPr>
                <w:color w:val="000000"/>
                <w:spacing w:val="0"/>
                <w:w w:val="100"/>
                <w:position w:val="0"/>
                <w:sz w:val="18"/>
                <w:szCs w:val="18"/>
              </w:rPr>
              <w:t xml:space="preserve">188. </w:t>
            </w:r>
            <w:r>
              <w:rPr>
                <w:color w:val="000000"/>
                <w:spacing w:val="0"/>
                <w:w w:val="100"/>
                <w:position w:val="0"/>
                <w:sz w:val="18"/>
                <w:szCs w:val="18"/>
              </w:rPr>
              <w:t>60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7,296, </w:t>
            </w:r>
            <w:r>
              <w:rPr>
                <w:color w:val="000000"/>
                <w:spacing w:val="0"/>
                <w:w w:val="100"/>
                <w:position w:val="0"/>
                <w:sz w:val="18"/>
                <w:szCs w:val="18"/>
              </w:rPr>
              <w:t xml:space="preserve">451. </w:t>
            </w:r>
            <w:r>
              <w:rPr>
                <w:color w:val="000000"/>
                <w:spacing w:val="0"/>
                <w:w w:val="100"/>
                <w:position w:val="0"/>
                <w:sz w:val="18"/>
                <w:szCs w:val="18"/>
              </w:rPr>
              <w:t>71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支付宝（中国）</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2,873, </w:t>
            </w:r>
            <w:r>
              <w:rPr>
                <w:color w:val="000000"/>
                <w:spacing w:val="0"/>
                <w:w w:val="100"/>
                <w:position w:val="0"/>
                <w:sz w:val="18"/>
                <w:szCs w:val="18"/>
              </w:rPr>
              <w:t xml:space="preserve">500. </w:t>
            </w:r>
            <w:r>
              <w:rPr>
                <w:color w:val="000000"/>
                <w:spacing w:val="0"/>
                <w:w w:val="100"/>
                <w:position w:val="0"/>
                <w:sz w:val="18"/>
                <w:szCs w:val="18"/>
              </w:rPr>
              <w:t>69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3,762, </w:t>
            </w:r>
            <w:r>
              <w:rPr>
                <w:color w:val="000000"/>
                <w:spacing w:val="0"/>
                <w:w w:val="100"/>
                <w:position w:val="0"/>
                <w:sz w:val="18"/>
                <w:szCs w:val="18"/>
              </w:rPr>
              <w:t>176.04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蚂蚁网络</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1,137, </w:t>
            </w:r>
            <w:r>
              <w:rPr>
                <w:color w:val="000000"/>
                <w:spacing w:val="0"/>
                <w:w w:val="100"/>
                <w:position w:val="0"/>
                <w:sz w:val="18"/>
                <w:szCs w:val="18"/>
              </w:rPr>
              <w:t xml:space="preserve">735. </w:t>
            </w:r>
            <w:r>
              <w:rPr>
                <w:color w:val="000000"/>
                <w:spacing w:val="0"/>
                <w:w w:val="100"/>
                <w:position w:val="0"/>
                <w:sz w:val="18"/>
                <w:szCs w:val="18"/>
              </w:rPr>
              <w:t>85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阿里云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1,966, </w:t>
            </w:r>
            <w:r>
              <w:rPr>
                <w:color w:val="000000"/>
                <w:spacing w:val="0"/>
                <w:w w:val="100"/>
                <w:position w:val="0"/>
                <w:sz w:val="18"/>
                <w:szCs w:val="18"/>
              </w:rPr>
              <w:t xml:space="preserve">300. </w:t>
            </w:r>
            <w:r>
              <w:rPr>
                <w:color w:val="000000"/>
                <w:spacing w:val="0"/>
                <w:w w:val="100"/>
                <w:position w:val="0"/>
                <w:sz w:val="18"/>
                <w:szCs w:val="18"/>
              </w:rPr>
              <w:t>01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87,100.94</w:t>
            </w:r>
          </w:p>
        </w:tc>
      </w:tr>
      <w:tr>
        <w:trPr>
          <w:trHeight w:val="28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数字设备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软件服务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169.81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419"/>
        <w:gridCol w:w="2122"/>
        <w:gridCol w:w="2179"/>
        <w:gridCol w:w="2189"/>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天弘基金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4,975,313.01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8,836, </w:t>
            </w:r>
            <w:r>
              <w:rPr>
                <w:color w:val="000000"/>
                <w:spacing w:val="0"/>
                <w:w w:val="100"/>
                <w:position w:val="0"/>
                <w:sz w:val="18"/>
                <w:szCs w:val="18"/>
              </w:rPr>
              <w:t xml:space="preserve">316. </w:t>
            </w:r>
            <w:r>
              <w:rPr>
                <w:color w:val="000000"/>
                <w:spacing w:val="0"/>
                <w:w w:val="100"/>
                <w:position w:val="0"/>
                <w:sz w:val="18"/>
                <w:szCs w:val="18"/>
              </w:rPr>
              <w:t>72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国金道富</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2,862, </w:t>
            </w:r>
            <w:r>
              <w:rPr>
                <w:color w:val="000000"/>
                <w:spacing w:val="0"/>
                <w:w w:val="100"/>
                <w:position w:val="0"/>
                <w:sz w:val="18"/>
                <w:szCs w:val="18"/>
              </w:rPr>
              <w:t xml:space="preserve">602. </w:t>
            </w:r>
            <w:r>
              <w:rPr>
                <w:color w:val="000000"/>
                <w:spacing w:val="0"/>
                <w:w w:val="100"/>
                <w:position w:val="0"/>
                <w:sz w:val="18"/>
                <w:szCs w:val="18"/>
              </w:rPr>
              <w:t>78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世纪实业</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58,069.94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恒生芸泰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369,587.21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蚂蚁财富(上海)</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3,066, </w:t>
            </w:r>
            <w:r>
              <w:rPr>
                <w:color w:val="000000"/>
                <w:spacing w:val="0"/>
                <w:w w:val="100"/>
                <w:position w:val="0"/>
                <w:sz w:val="18"/>
                <w:szCs w:val="18"/>
              </w:rPr>
              <w:t xml:space="preserve">037. </w:t>
            </w:r>
            <w:r>
              <w:rPr>
                <w:color w:val="000000"/>
                <w:spacing w:val="0"/>
                <w:w w:val="100"/>
                <w:position w:val="0"/>
                <w:sz w:val="18"/>
                <w:szCs w:val="18"/>
              </w:rPr>
              <w:t>74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青岛银行</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4,256, </w:t>
            </w:r>
            <w:r>
              <w:rPr>
                <w:color w:val="000000"/>
                <w:spacing w:val="0"/>
                <w:w w:val="100"/>
                <w:position w:val="0"/>
                <w:sz w:val="18"/>
                <w:szCs w:val="18"/>
              </w:rPr>
              <w:t xml:space="preserve">070. </w:t>
            </w:r>
            <w:r>
              <w:rPr>
                <w:color w:val="000000"/>
                <w:spacing w:val="0"/>
                <w:w w:val="100"/>
                <w:position w:val="0"/>
                <w:sz w:val="18"/>
                <w:szCs w:val="18"/>
              </w:rPr>
              <w:t>37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开拓者</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79,255.08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恒生长运</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822,194.75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维尔科技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4,615. </w:t>
            </w:r>
            <w:r>
              <w:rPr>
                <w:color w:val="000000"/>
                <w:spacing w:val="0"/>
                <w:w w:val="100"/>
                <w:position w:val="0"/>
                <w:sz w:val="18"/>
                <w:szCs w:val="18"/>
              </w:rPr>
              <w:t>39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众安在线</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443,576.34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江西联交运</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1,764, </w:t>
            </w:r>
            <w:r>
              <w:rPr>
                <w:color w:val="000000"/>
                <w:spacing w:val="0"/>
                <w:w w:val="100"/>
                <w:position w:val="0"/>
                <w:sz w:val="18"/>
                <w:szCs w:val="18"/>
              </w:rPr>
              <w:t xml:space="preserve">150. </w:t>
            </w:r>
            <w:r>
              <w:rPr>
                <w:color w:val="000000"/>
                <w:spacing w:val="0"/>
                <w:w w:val="100"/>
                <w:position w:val="0"/>
                <w:sz w:val="18"/>
                <w:szCs w:val="18"/>
              </w:rPr>
              <w:t>93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网商银行</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软件服务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4,139, </w:t>
            </w:r>
            <w:r>
              <w:rPr>
                <w:color w:val="000000"/>
                <w:spacing w:val="0"/>
                <w:w w:val="100"/>
                <w:position w:val="0"/>
                <w:sz w:val="18"/>
                <w:szCs w:val="18"/>
              </w:rPr>
              <w:t xml:space="preserve">364. </w:t>
            </w:r>
            <w:r>
              <w:rPr>
                <w:color w:val="000000"/>
                <w:spacing w:val="0"/>
                <w:w w:val="100"/>
                <w:position w:val="0"/>
                <w:sz w:val="18"/>
                <w:szCs w:val="18"/>
              </w:rPr>
              <w:t>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1"/>
        <w:keepNext w:val="0"/>
        <w:keepLines w:val="0"/>
        <w:widowControl w:val="0"/>
        <w:shd w:val="clear" w:color="auto" w:fill="auto"/>
        <w:bidi w:val="0"/>
        <w:spacing w:before="0" w:after="240" w:line="274" w:lineRule="exact"/>
        <w:ind w:left="0" w:right="0" w:firstLine="0"/>
        <w:jc w:val="left"/>
      </w:pPr>
      <w:r>
        <w:rPr>
          <w:color w:val="000000"/>
          <w:spacing w:val="0"/>
          <w:w w:val="100"/>
          <w:position w:val="0"/>
        </w:rPr>
        <w:t>购销商品、提供和接受劳务的关联交易说明 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numPr>
          <w:ilvl w:val="0"/>
          <w:numId w:val="145"/>
        </w:numPr>
        <w:shd w:val="clear" w:color="auto" w:fill="auto"/>
        <w:tabs>
          <w:tab w:pos="464" w:val="left"/>
        </w:tabs>
        <w:bidi w:val="0"/>
        <w:spacing w:before="0" w:after="40" w:line="341" w:lineRule="exact"/>
        <w:ind w:left="0" w:right="0" w:firstLine="0"/>
        <w:jc w:val="left"/>
      </w:pPr>
      <w:bookmarkStart w:id="1570" w:name="bookmark1570"/>
      <w:bookmarkEnd w:id="1570"/>
      <w:r>
        <w:rPr>
          <w:b/>
          <w:bCs/>
          <w:color w:val="000000"/>
          <w:spacing w:val="0"/>
          <w:w w:val="100"/>
          <w:position w:val="0"/>
        </w:rPr>
        <w:t>.</w:t>
      </w:r>
      <w:r>
        <w:rPr>
          <w:b/>
          <w:bCs/>
          <w:color w:val="000000"/>
          <w:spacing w:val="0"/>
          <w:w w:val="100"/>
          <w:position w:val="0"/>
        </w:rPr>
        <w:t>关联受托管理</w:t>
      </w:r>
      <w:r>
        <w:rPr>
          <w:rFonts w:ascii="Cambria" w:eastAsia="Cambria" w:hAnsi="Cambria" w:cs="Cambria"/>
          <w:b/>
          <w:bCs/>
          <w:color w:val="000000"/>
          <w:spacing w:val="0"/>
          <w:w w:val="100"/>
          <w:position w:val="0"/>
        </w:rPr>
        <w:t>/</w:t>
      </w:r>
      <w:r>
        <w:rPr>
          <w:b/>
          <w:bCs/>
          <w:color w:val="000000"/>
          <w:spacing w:val="0"/>
          <w:w w:val="100"/>
          <w:position w:val="0"/>
        </w:rPr>
        <w:t>承包及委托管理</w:t>
      </w:r>
      <w:r>
        <w:rPr>
          <w:rFonts w:ascii="Cambria" w:eastAsia="Cambria" w:hAnsi="Cambria" w:cs="Cambria"/>
          <w:b/>
          <w:bCs/>
          <w:color w:val="000000"/>
          <w:spacing w:val="0"/>
          <w:w w:val="100"/>
          <w:position w:val="0"/>
        </w:rPr>
        <w:t>/</w:t>
      </w:r>
      <w:r>
        <w:rPr>
          <w:b/>
          <w:bCs/>
          <w:color w:val="000000"/>
          <w:spacing w:val="0"/>
          <w:w w:val="100"/>
          <w:position w:val="0"/>
        </w:rPr>
        <w:t xml:space="preserve">出包情况 </w:t>
      </w:r>
      <w:r>
        <w:rPr>
          <w:color w:val="000000"/>
          <w:spacing w:val="0"/>
          <w:w w:val="100"/>
          <w:position w:val="0"/>
        </w:rPr>
        <w:t>本公司受托管理/承包情况表：</w:t>
      </w:r>
    </w:p>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关联托管/承包情况说明</w:t>
      </w:r>
    </w:p>
    <w:p>
      <w:pPr>
        <w:pStyle w:val="Style11"/>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本公司委托管理/出包情况表：</w:t>
      </w:r>
    </w:p>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关联管理/出包情况说明</w:t>
      </w:r>
    </w:p>
    <w:p>
      <w:pPr>
        <w:pStyle w:val="Style1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145"/>
        </w:numPr>
        <w:shd w:val="clear" w:color="auto" w:fill="auto"/>
        <w:tabs>
          <w:tab w:pos="435" w:val="left"/>
        </w:tabs>
        <w:bidi w:val="0"/>
        <w:spacing w:before="0" w:after="100" w:line="341" w:lineRule="exact"/>
        <w:ind w:left="0" w:right="0" w:firstLine="0"/>
        <w:jc w:val="left"/>
      </w:pPr>
      <w:bookmarkStart w:id="1571" w:name="bookmark1571"/>
      <w:bookmarkStart w:id="1572" w:name="bookmark1572"/>
      <w:bookmarkStart w:id="1573" w:name="bookmark1573"/>
      <w:bookmarkStart w:id="1574" w:name="bookmark1574"/>
      <w:bookmarkEnd w:id="1573"/>
      <w:r>
        <w:rPr>
          <w:color w:val="000000"/>
          <w:spacing w:val="0"/>
          <w:w w:val="100"/>
          <w:position w:val="0"/>
        </w:rPr>
        <w:t>.</w:t>
      </w:r>
      <w:r>
        <w:rPr>
          <w:color w:val="000000"/>
          <w:spacing w:val="0"/>
          <w:w w:val="100"/>
          <w:position w:val="0"/>
        </w:rPr>
        <w:t>关联租赁情况</w:t>
      </w:r>
      <w:bookmarkEnd w:id="1571"/>
      <w:bookmarkEnd w:id="1572"/>
      <w:bookmarkEnd w:id="1574"/>
    </w:p>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本公司作为出租方：</w:t>
      </w:r>
    </w:p>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81"/>
        <w:gridCol w:w="1982"/>
        <w:gridCol w:w="2462"/>
        <w:gridCol w:w="2683"/>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承租方名称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租赁资产种类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本期确认的租赁收入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恒生芸泰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449,115.00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金融资产交易中心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1,546, </w:t>
            </w:r>
            <w:r>
              <w:rPr>
                <w:color w:val="000000"/>
                <w:spacing w:val="0"/>
                <w:w w:val="100"/>
                <w:position w:val="0"/>
                <w:sz w:val="18"/>
                <w:szCs w:val="18"/>
              </w:rPr>
              <w:t xml:space="preserve">464. </w:t>
            </w:r>
            <w:r>
              <w:rPr>
                <w:color w:val="000000"/>
                <w:spacing w:val="0"/>
                <w:w w:val="100"/>
                <w:position w:val="0"/>
                <w:sz w:val="18"/>
                <w:szCs w:val="18"/>
              </w:rPr>
              <w:t>60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446,975.66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蚂蚁基金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106,557.36</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世纪实业</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89,987.00</w:t>
            </w:r>
          </w:p>
        </w:tc>
      </w:tr>
    </w:tbl>
    <w:p>
      <w:pPr>
        <w:widowControl w:val="0"/>
        <w:spacing w:after="239" w:line="1" w:lineRule="exact"/>
      </w:pPr>
    </w:p>
    <w:p>
      <w:pPr>
        <w:pStyle w:val="Style11"/>
        <w:keepNext w:val="0"/>
        <w:keepLines w:val="0"/>
        <w:widowControl w:val="0"/>
        <w:shd w:val="clear" w:color="auto" w:fill="auto"/>
        <w:bidi w:val="0"/>
        <w:spacing w:before="0" w:after="300" w:line="274" w:lineRule="exact"/>
        <w:ind w:left="0" w:right="0" w:firstLine="0"/>
        <w:jc w:val="left"/>
      </w:pPr>
      <w:r>
        <w:rPr>
          <w:color w:val="000000"/>
          <w:spacing w:val="0"/>
          <w:w w:val="100"/>
          <w:position w:val="0"/>
        </w:rPr>
        <w:t>本公司作为承租方： 口适用</w:t>
      </w:r>
      <w:r>
        <w:rPr>
          <w:color w:val="000000"/>
          <w:spacing w:val="0"/>
          <w:w w:val="100"/>
          <w:position w:val="0"/>
          <w:sz w:val="18"/>
          <w:szCs w:val="18"/>
        </w:rPr>
        <w:t>J</w:t>
      </w:r>
      <w:r>
        <w:rPr>
          <w:color w:val="000000"/>
          <w:spacing w:val="0"/>
          <w:w w:val="100"/>
          <w:position w:val="0"/>
        </w:rPr>
        <w:t>不适用 关联租赁情况说明 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numPr>
          <w:ilvl w:val="0"/>
          <w:numId w:val="145"/>
        </w:numPr>
        <w:shd w:val="clear" w:color="auto" w:fill="auto"/>
        <w:bidi w:val="0"/>
        <w:spacing w:before="0" w:after="280" w:line="290" w:lineRule="exact"/>
        <w:ind w:left="0" w:right="0" w:firstLine="0"/>
        <w:jc w:val="left"/>
      </w:pPr>
      <w:bookmarkStart w:id="1575" w:name="bookmark1575"/>
      <w:bookmarkEnd w:id="1575"/>
      <w:r>
        <w:rPr>
          <w:b/>
          <w:bCs/>
          <w:color w:val="000000"/>
          <w:spacing w:val="0"/>
          <w:w w:val="100"/>
          <w:position w:val="0"/>
        </w:rPr>
        <w:t>.</w:t>
      </w:r>
      <w:r>
        <w:rPr>
          <w:b/>
          <w:bCs/>
          <w:color w:val="000000"/>
          <w:spacing w:val="0"/>
          <w:w w:val="100"/>
          <w:position w:val="0"/>
        </w:rPr>
        <w:t xml:space="preserve">关联担保情况 </w:t>
      </w:r>
      <w:r>
        <w:rPr>
          <w:color w:val="000000"/>
          <w:spacing w:val="0"/>
          <w:w w:val="100"/>
          <w:position w:val="0"/>
        </w:rPr>
        <w:t>本公司作为担保方 口适用</w:t>
      </w:r>
      <w:r>
        <w:rPr>
          <w:color w:val="000000"/>
          <w:spacing w:val="0"/>
          <w:w w:val="100"/>
          <w:position w:val="0"/>
          <w:sz w:val="18"/>
          <w:szCs w:val="18"/>
        </w:rPr>
        <w:t>J</w:t>
      </w:r>
      <w:r>
        <w:rPr>
          <w:color w:val="000000"/>
          <w:spacing w:val="0"/>
          <w:w w:val="100"/>
          <w:position w:val="0"/>
        </w:rPr>
        <w:t>不适用 本公司作为被担保方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关联担保情况说明 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line="264" w:lineRule="exact"/>
        <w:ind w:left="0" w:right="0" w:firstLine="0"/>
        <w:jc w:val="left"/>
      </w:pPr>
      <w:bookmarkStart w:id="1576" w:name="bookmark1576"/>
      <w:bookmarkStart w:id="1577" w:name="bookmark1577"/>
      <w:bookmarkStart w:id="1578" w:name="bookmark1578"/>
      <w:bookmarkStart w:id="1579" w:name="bookmark1579"/>
      <w:r>
        <w:rPr>
          <w:color w:val="000000"/>
          <w:spacing w:val="0"/>
          <w:w w:val="100"/>
          <w:position w:val="0"/>
        </w:rPr>
        <w:t>（</w:t>
      </w:r>
      <w:bookmarkEnd w:id="1578"/>
      <w:r>
        <w:rPr>
          <w:color w:val="000000"/>
          <w:spacing w:val="0"/>
          <w:w w:val="100"/>
          <w:position w:val="0"/>
        </w:rPr>
        <w:t>5）.</w:t>
      </w:r>
      <w:r>
        <w:rPr>
          <w:color w:val="000000"/>
          <w:spacing w:val="0"/>
          <w:w w:val="100"/>
          <w:position w:val="0"/>
        </w:rPr>
        <w:t>关联方资金拆借</w:t>
      </w:r>
      <w:bookmarkEnd w:id="1576"/>
      <w:bookmarkEnd w:id="1577"/>
      <w:bookmarkEnd w:id="1579"/>
    </w:p>
    <w:p>
      <w:pPr>
        <w:pStyle w:val="Style11"/>
        <w:keepNext w:val="0"/>
        <w:keepLines w:val="0"/>
        <w:widowControl w:val="0"/>
        <w:shd w:val="clear" w:color="auto" w:fill="auto"/>
        <w:bidi w:val="0"/>
        <w:spacing w:before="0" w:after="0" w:line="26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25"/>
        <w:gridCol w:w="1541"/>
        <w:gridCol w:w="1536"/>
        <w:gridCol w:w="1373"/>
        <w:gridCol w:w="2688"/>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gridSpan w:val="5"/>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恒生芸泰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7,000,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2017.9.12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借款利息按中国人民银行 同期基准贷款利率计算。</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世纪实业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3,800,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2016. 10.14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2017. 3.16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不计息</w:t>
            </w: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百用电子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2,850,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2016. 10.14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2017. 3.16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不计息</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华升电气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1,900,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2016. 10.14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2017. 3.16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不计息</w:t>
            </w:r>
          </w:p>
        </w:tc>
      </w:tr>
      <w:tr>
        <w:trPr>
          <w:trHeight w:val="283" w:hRule="exact"/>
        </w:trPr>
        <w:tc>
          <w:tcPr>
            <w:gridSpan w:val="5"/>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7,000,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2017.9.12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借款利息按中国人民银行 同期基准贷款利率计算。</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无锡恒华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3,800,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2016. 10.14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2017. 3.16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不计息</w:t>
            </w: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无锡恒华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2,850,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2016. 10.14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2017. 3.16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不计息</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无锡恒华</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1,900,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2016. 10.14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2017. 3.16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不计息</w:t>
            </w:r>
          </w:p>
        </w:tc>
      </w:tr>
    </w:tbl>
    <w:p>
      <w:pPr>
        <w:widowControl w:val="0"/>
        <w:spacing w:after="599" w:line="1" w:lineRule="exact"/>
      </w:pPr>
    </w:p>
    <w:p>
      <w:pPr>
        <w:pStyle w:val="Style21"/>
        <w:keepNext/>
        <w:keepLines/>
        <w:widowControl w:val="0"/>
        <w:shd w:val="clear" w:color="auto" w:fill="auto"/>
        <w:tabs>
          <w:tab w:pos="435" w:val="left"/>
        </w:tabs>
        <w:bidi w:val="0"/>
        <w:spacing w:before="0" w:line="240" w:lineRule="auto"/>
        <w:ind w:left="0" w:right="0" w:firstLine="0"/>
        <w:jc w:val="left"/>
      </w:pPr>
      <w:bookmarkStart w:id="1580" w:name="bookmark1580"/>
      <w:bookmarkStart w:id="1581" w:name="bookmark1581"/>
      <w:bookmarkStart w:id="1582" w:name="bookmark1582"/>
      <w:bookmarkStart w:id="1583" w:name="bookmark1583"/>
      <w:r>
        <w:rPr>
          <w:color w:val="000000"/>
          <w:spacing w:val="0"/>
          <w:w w:val="100"/>
          <w:position w:val="0"/>
        </w:rPr>
        <w:t>（</w:t>
      </w:r>
      <w:bookmarkEnd w:id="1582"/>
      <w:r>
        <w:rPr>
          <w:color w:val="000000"/>
          <w:spacing w:val="0"/>
          <w:w w:val="100"/>
          <w:position w:val="0"/>
        </w:rPr>
        <w:t>6）</w:t>
        <w:tab/>
        <w:t>.</w:t>
      </w:r>
      <w:r>
        <w:rPr>
          <w:color w:val="000000"/>
          <w:spacing w:val="0"/>
          <w:w w:val="100"/>
          <w:position w:val="0"/>
        </w:rPr>
        <w:t>关联方资产转让、债务重组情况</w:t>
      </w:r>
      <w:bookmarkEnd w:id="1580"/>
      <w:bookmarkEnd w:id="1581"/>
      <w:bookmarkEnd w:id="1583"/>
    </w:p>
    <w:p>
      <w:pPr>
        <w:pStyle w:val="Style11"/>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tabs>
          <w:tab w:pos="435" w:val="left"/>
        </w:tabs>
        <w:bidi w:val="0"/>
        <w:spacing w:before="0" w:after="80" w:line="240" w:lineRule="auto"/>
        <w:ind w:left="0" w:right="0" w:firstLine="0"/>
        <w:jc w:val="left"/>
      </w:pPr>
      <w:bookmarkStart w:id="1584" w:name="bookmark1584"/>
      <w:r>
        <w:rPr>
          <w:b/>
          <w:bCs/>
          <w:color w:val="000000"/>
          <w:spacing w:val="0"/>
          <w:w w:val="100"/>
          <w:position w:val="0"/>
        </w:rPr>
        <w:t>（</w:t>
      </w:r>
      <w:bookmarkEnd w:id="1584"/>
      <w:r>
        <w:rPr>
          <w:b/>
          <w:bCs/>
          <w:color w:val="000000"/>
          <w:spacing w:val="0"/>
          <w:w w:val="100"/>
          <w:position w:val="0"/>
        </w:rPr>
        <w:t>7）</w:t>
        <w:tab/>
        <w:t>.</w:t>
      </w:r>
      <w:r>
        <w:rPr>
          <w:b/>
          <w:bCs/>
          <w:color w:val="000000"/>
          <w:spacing w:val="0"/>
          <w:w w:val="100"/>
          <w:position w:val="0"/>
        </w:rPr>
        <w:t>关键管理人员报酬</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278"/>
        <w:gridCol w:w="3259"/>
        <w:gridCol w:w="2525"/>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2,251.90</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4,000. </w:t>
            </w:r>
            <w:r>
              <w:rPr>
                <w:color w:val="000000"/>
                <w:spacing w:val="0"/>
                <w:w w:val="100"/>
                <w:position w:val="0"/>
                <w:sz w:val="18"/>
                <w:szCs w:val="18"/>
              </w:rPr>
              <w:t>53</w:t>
            </w:r>
          </w:p>
        </w:tc>
      </w:tr>
    </w:tbl>
    <w:p>
      <w:pPr>
        <w:pStyle w:val="Style28"/>
        <w:keepNext w:val="0"/>
        <w:keepLines w:val="0"/>
        <w:widowControl w:val="0"/>
        <w:shd w:val="clear" w:color="auto" w:fill="auto"/>
        <w:bidi w:val="0"/>
        <w:spacing w:before="0" w:after="0" w:line="240" w:lineRule="auto"/>
        <w:ind w:left="533" w:right="0" w:firstLine="0"/>
        <w:jc w:val="left"/>
      </w:pPr>
      <w:r>
        <w:rPr>
          <w:color w:val="000000"/>
          <w:spacing w:val="0"/>
          <w:w w:val="100"/>
          <w:position w:val="0"/>
        </w:rPr>
        <w:t>［注］</w:t>
      </w:r>
      <w:r>
        <w:rPr>
          <w:color w:val="000000"/>
          <w:spacing w:val="0"/>
          <w:w w:val="100"/>
          <w:position w:val="0"/>
          <w:sz w:val="18"/>
          <w:szCs w:val="18"/>
        </w:rPr>
        <w:t>:</w:t>
      </w:r>
      <w:r>
        <w:rPr>
          <w:color w:val="000000"/>
          <w:spacing w:val="0"/>
          <w:w w:val="100"/>
          <w:position w:val="0"/>
        </w:rPr>
        <w:t>其中</w:t>
      </w:r>
      <w:r>
        <w:rPr>
          <w:color w:val="000000"/>
          <w:spacing w:val="0"/>
          <w:w w:val="100"/>
          <w:position w:val="0"/>
          <w:sz w:val="18"/>
          <w:szCs w:val="18"/>
        </w:rPr>
        <w:t>2016</w:t>
      </w:r>
      <w:r>
        <w:rPr>
          <w:color w:val="000000"/>
          <w:spacing w:val="0"/>
          <w:w w:val="100"/>
          <w:position w:val="0"/>
        </w:rPr>
        <w:t>年度高管薪酬为</w:t>
      </w:r>
      <w:r>
        <w:rPr>
          <w:color w:val="000000"/>
          <w:spacing w:val="0"/>
          <w:w w:val="100"/>
          <w:position w:val="0"/>
          <w:sz w:val="18"/>
          <w:szCs w:val="18"/>
        </w:rPr>
        <w:t>3,233.48</w:t>
      </w:r>
      <w:r>
        <w:rPr>
          <w:color w:val="000000"/>
          <w:spacing w:val="0"/>
          <w:w w:val="100"/>
          <w:position w:val="0"/>
        </w:rPr>
        <w:t>万元，调整</w:t>
      </w:r>
      <w:r>
        <w:rPr>
          <w:color w:val="000000"/>
          <w:spacing w:val="0"/>
          <w:w w:val="100"/>
          <w:position w:val="0"/>
          <w:sz w:val="18"/>
          <w:szCs w:val="18"/>
        </w:rPr>
        <w:t>2015</w:t>
      </w:r>
      <w:r>
        <w:rPr>
          <w:color w:val="000000"/>
          <w:spacing w:val="0"/>
          <w:w w:val="100"/>
          <w:position w:val="0"/>
        </w:rPr>
        <w:t>年度计提的高管年终奖与实际发</w:t>
      </w:r>
    </w:p>
    <w:p>
      <w:pPr>
        <w:pStyle w:val="Style11"/>
        <w:keepNext w:val="0"/>
        <w:keepLines w:val="0"/>
        <w:widowControl w:val="0"/>
        <w:shd w:val="clear" w:color="auto" w:fill="auto"/>
        <w:bidi w:val="0"/>
        <w:spacing w:before="0" w:after="240" w:line="409" w:lineRule="exact"/>
        <w:ind w:left="0" w:right="0" w:firstLine="0"/>
        <w:jc w:val="left"/>
      </w:pPr>
      <w:r>
        <w:rPr>
          <w:color w:val="000000"/>
          <w:spacing w:val="0"/>
          <w:w w:val="100"/>
          <w:position w:val="0"/>
        </w:rPr>
        <w:t>放数的差额</w:t>
      </w:r>
      <w:r>
        <w:rPr>
          <w:color w:val="000000"/>
          <w:spacing w:val="0"/>
          <w:w w:val="100"/>
          <w:position w:val="0"/>
          <w:sz w:val="18"/>
          <w:szCs w:val="18"/>
        </w:rPr>
        <w:t>-981.58</w:t>
      </w:r>
      <w:r>
        <w:rPr>
          <w:color w:val="000000"/>
          <w:spacing w:val="0"/>
          <w:w w:val="100"/>
          <w:position w:val="0"/>
        </w:rPr>
        <w:t>万元。</w:t>
      </w:r>
    </w:p>
    <w:p>
      <w:pPr>
        <w:pStyle w:val="Style21"/>
        <w:keepNext/>
        <w:keepLines/>
        <w:widowControl w:val="0"/>
        <w:shd w:val="clear" w:color="auto" w:fill="auto"/>
        <w:bidi w:val="0"/>
        <w:spacing w:before="0" w:line="240" w:lineRule="auto"/>
        <w:ind w:left="0" w:right="0" w:firstLine="0"/>
        <w:jc w:val="left"/>
      </w:pPr>
      <w:bookmarkStart w:id="1585" w:name="bookmark1585"/>
      <w:bookmarkStart w:id="1586" w:name="bookmark1586"/>
      <w:bookmarkStart w:id="1587" w:name="bookmark1587"/>
      <w:bookmarkStart w:id="1588" w:name="bookmark1588"/>
      <w:r>
        <w:rPr>
          <w:color w:val="000000"/>
          <w:spacing w:val="0"/>
          <w:w w:val="100"/>
          <w:position w:val="0"/>
        </w:rPr>
        <w:t>（</w:t>
      </w:r>
      <w:bookmarkEnd w:id="1587"/>
      <w:r>
        <w:rPr>
          <w:color w:val="000000"/>
          <w:spacing w:val="0"/>
          <w:w w:val="100"/>
          <w:position w:val="0"/>
        </w:rPr>
        <w:t>8）.</w:t>
      </w:r>
      <w:r>
        <w:rPr>
          <w:color w:val="000000"/>
          <w:spacing w:val="0"/>
          <w:w w:val="100"/>
          <w:position w:val="0"/>
        </w:rPr>
        <w:t>其他关联交易</w:t>
      </w:r>
      <w:bookmarkEnd w:id="1585"/>
      <w:bookmarkEnd w:id="1586"/>
      <w:bookmarkEnd w:id="1588"/>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tabs>
          <w:tab w:pos="776" w:val="left"/>
        </w:tabs>
        <w:bidi w:val="0"/>
        <w:spacing w:before="0" w:after="0" w:line="409" w:lineRule="exact"/>
        <w:ind w:left="0" w:right="0" w:firstLine="520"/>
        <w:jc w:val="both"/>
      </w:pPr>
      <w:bookmarkStart w:id="1589" w:name="bookmark1589"/>
      <w:r>
        <w:rPr>
          <w:color w:val="000000"/>
          <w:spacing w:val="0"/>
          <w:w w:val="100"/>
          <w:position w:val="0"/>
          <w:sz w:val="18"/>
          <w:szCs w:val="18"/>
        </w:rPr>
        <w:t>1</w:t>
      </w:r>
      <w:bookmarkEnd w:id="1589"/>
      <w:r>
        <w:rPr>
          <w:color w:val="000000"/>
          <w:spacing w:val="0"/>
          <w:w w:val="100"/>
          <w:position w:val="0"/>
          <w:sz w:val="18"/>
          <w:szCs w:val="18"/>
        </w:rPr>
        <w:t>）</w:t>
        <w:tab/>
      </w:r>
      <w:r>
        <w:rPr>
          <w:color w:val="000000"/>
          <w:spacing w:val="0"/>
          <w:w w:val="100"/>
          <w:position w:val="0"/>
        </w:rPr>
        <w:t>根据公司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21</w:t>
      </w:r>
      <w:r>
        <w:rPr>
          <w:color w:val="000000"/>
          <w:spacing w:val="0"/>
          <w:w w:val="100"/>
          <w:position w:val="0"/>
        </w:rPr>
        <w:t>日五届三十二次董事会决议，公司将其持有的和略电子商务（上 海）有限公司（以下简称和略电子</w:t>
      </w:r>
      <w:r>
        <w:rPr>
          <w:color w:val="000000"/>
          <w:spacing w:val="0"/>
          <w:w w:val="100"/>
          <w:position w:val="0"/>
          <w:sz w:val="18"/>
          <w:szCs w:val="18"/>
        </w:rPr>
        <w:t>）3.75%</w:t>
      </w:r>
      <w:r>
        <w:rPr>
          <w:color w:val="000000"/>
          <w:spacing w:val="0"/>
          <w:w w:val="100"/>
          <w:position w:val="0"/>
        </w:rPr>
        <w:t>的股权、浙江恒生长运网络科技有限公司（以下简称恒生长 运</w:t>
      </w:r>
      <w:r>
        <w:rPr>
          <w:color w:val="000000"/>
          <w:spacing w:val="0"/>
          <w:w w:val="100"/>
          <w:position w:val="0"/>
          <w:sz w:val="18"/>
          <w:szCs w:val="18"/>
        </w:rPr>
        <w:t>）7.35%</w:t>
      </w:r>
      <w:r>
        <w:rPr>
          <w:color w:val="000000"/>
          <w:spacing w:val="0"/>
          <w:w w:val="100"/>
          <w:position w:val="0"/>
        </w:rPr>
        <w:t>的股权，分别以</w:t>
      </w:r>
      <w:r>
        <w:rPr>
          <w:color w:val="000000"/>
          <w:spacing w:val="0"/>
          <w:w w:val="100"/>
          <w:position w:val="0"/>
          <w:sz w:val="18"/>
          <w:szCs w:val="18"/>
        </w:rPr>
        <w:t>453.87</w:t>
      </w:r>
      <w:r>
        <w:rPr>
          <w:color w:val="000000"/>
          <w:spacing w:val="0"/>
          <w:w w:val="100"/>
          <w:position w:val="0"/>
        </w:rPr>
        <w:t>万元和</w:t>
      </w:r>
      <w:r>
        <w:rPr>
          <w:color w:val="000000"/>
          <w:spacing w:val="0"/>
          <w:w w:val="100"/>
          <w:position w:val="0"/>
          <w:sz w:val="18"/>
          <w:szCs w:val="18"/>
        </w:rPr>
        <w:t xml:space="preserve">220. </w:t>
      </w:r>
      <w:r>
        <w:rPr>
          <w:color w:val="000000"/>
          <w:spacing w:val="0"/>
          <w:w w:val="100"/>
          <w:position w:val="0"/>
          <w:sz w:val="18"/>
          <w:szCs w:val="18"/>
        </w:rPr>
        <w:t>50</w:t>
      </w:r>
      <w:r>
        <w:rPr>
          <w:color w:val="000000"/>
          <w:spacing w:val="0"/>
          <w:w w:val="100"/>
          <w:position w:val="0"/>
        </w:rPr>
        <w:t>万元的价格转让给宁波恒星汇股权投资合伙企业 （有限合伙</w:t>
      </w:r>
      <w:r>
        <w:rPr>
          <w:color w:val="000000"/>
          <w:spacing w:val="0"/>
          <w:w w:val="100"/>
          <w:position w:val="0"/>
          <w:sz w:val="18"/>
          <w:szCs w:val="18"/>
        </w:rPr>
        <w:t>）（</w:t>
      </w:r>
      <w:r>
        <w:rPr>
          <w:color w:val="000000"/>
          <w:spacing w:val="0"/>
          <w:w w:val="100"/>
          <w:position w:val="0"/>
        </w:rPr>
        <w:t>以下简称恒星汇）。公司已于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22</w:t>
      </w:r>
      <w:r>
        <w:rPr>
          <w:color w:val="000000"/>
          <w:spacing w:val="0"/>
          <w:w w:val="100"/>
          <w:position w:val="0"/>
        </w:rPr>
        <w:t>日分别收到和略电子及恒生长运的股 权转让款</w:t>
      </w:r>
      <w:r>
        <w:rPr>
          <w:color w:val="000000"/>
          <w:spacing w:val="0"/>
          <w:w w:val="100"/>
          <w:position w:val="0"/>
          <w:sz w:val="18"/>
          <w:szCs w:val="18"/>
        </w:rPr>
        <w:t>453.87</w:t>
      </w:r>
      <w:r>
        <w:rPr>
          <w:color w:val="000000"/>
          <w:spacing w:val="0"/>
          <w:w w:val="100"/>
          <w:position w:val="0"/>
        </w:rPr>
        <w:t>万元、</w:t>
      </w:r>
      <w:r>
        <w:rPr>
          <w:color w:val="000000"/>
          <w:spacing w:val="0"/>
          <w:w w:val="100"/>
          <w:position w:val="0"/>
          <w:sz w:val="18"/>
          <w:szCs w:val="18"/>
        </w:rPr>
        <w:t>220.50</w:t>
      </w:r>
      <w:r>
        <w:rPr>
          <w:color w:val="000000"/>
          <w:spacing w:val="0"/>
          <w:w w:val="100"/>
          <w:position w:val="0"/>
        </w:rPr>
        <w:t>万元，和略电子、恒生长运分别于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 xml:space="preserve">3 </w:t>
      </w:r>
      <w:r>
        <w:rPr>
          <w:color w:val="000000"/>
          <w:spacing w:val="0"/>
          <w:w w:val="100"/>
          <w:position w:val="0"/>
        </w:rPr>
        <w:t>月</w:t>
      </w:r>
      <w:r>
        <w:rPr>
          <w:color w:val="000000"/>
          <w:spacing w:val="0"/>
          <w:w w:val="100"/>
          <w:position w:val="0"/>
          <w:sz w:val="18"/>
          <w:szCs w:val="18"/>
        </w:rPr>
        <w:t>21</w:t>
      </w:r>
      <w:r>
        <w:rPr>
          <w:color w:val="000000"/>
          <w:spacing w:val="0"/>
          <w:w w:val="100"/>
          <w:position w:val="0"/>
        </w:rPr>
        <w:t>日办妥工商变更手续。</w:t>
      </w:r>
    </w:p>
    <w:p>
      <w:pPr>
        <w:pStyle w:val="Style11"/>
        <w:keepNext w:val="0"/>
        <w:keepLines w:val="0"/>
        <w:widowControl w:val="0"/>
        <w:shd w:val="clear" w:color="auto" w:fill="auto"/>
        <w:tabs>
          <w:tab w:pos="776" w:val="left"/>
        </w:tabs>
        <w:bidi w:val="0"/>
        <w:spacing w:before="0" w:after="0" w:line="409" w:lineRule="exact"/>
        <w:ind w:left="0" w:right="0" w:firstLine="520"/>
        <w:jc w:val="both"/>
      </w:pPr>
      <w:bookmarkStart w:id="1590" w:name="bookmark1590"/>
      <w:r>
        <w:rPr>
          <w:color w:val="000000"/>
          <w:spacing w:val="0"/>
          <w:w w:val="100"/>
          <w:position w:val="0"/>
          <w:sz w:val="18"/>
          <w:szCs w:val="18"/>
        </w:rPr>
        <w:t>2</w:t>
      </w:r>
      <w:bookmarkEnd w:id="1590"/>
      <w:r>
        <w:rPr>
          <w:color w:val="000000"/>
          <w:spacing w:val="0"/>
          <w:w w:val="100"/>
          <w:position w:val="0"/>
          <w:sz w:val="18"/>
          <w:szCs w:val="18"/>
        </w:rPr>
        <w:t>）</w:t>
        <w:tab/>
      </w:r>
      <w:r>
        <w:rPr>
          <w:color w:val="000000"/>
          <w:spacing w:val="0"/>
          <w:w w:val="100"/>
          <w:position w:val="0"/>
        </w:rPr>
        <w:t>根据公司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29</w:t>
      </w:r>
      <w:r>
        <w:rPr>
          <w:color w:val="000000"/>
          <w:spacing w:val="0"/>
          <w:w w:val="100"/>
          <w:position w:val="0"/>
        </w:rPr>
        <w:t>日公司六届五次董事会决议，上海云鑫创业投资有限公司（以下 简称上海云鑫）、云汉投资、上海聚源的员工持股平台宁波高新区云越股权投资管理合伙企业（有 限合伙</w:t>
      </w:r>
      <w:r>
        <w:rPr>
          <w:color w:val="000000"/>
          <w:spacing w:val="0"/>
          <w:w w:val="100"/>
          <w:position w:val="0"/>
          <w:sz w:val="18"/>
          <w:szCs w:val="18"/>
        </w:rPr>
        <w:t>）（</w:t>
      </w:r>
      <w:r>
        <w:rPr>
          <w:color w:val="000000"/>
          <w:spacing w:val="0"/>
          <w:w w:val="100"/>
          <w:position w:val="0"/>
        </w:rPr>
        <w:t>以下简称云越投资）各对上海聚源增资</w:t>
      </w:r>
      <w:r>
        <w:rPr>
          <w:color w:val="000000"/>
          <w:spacing w:val="0"/>
          <w:w w:val="100"/>
          <w:position w:val="0"/>
          <w:sz w:val="18"/>
          <w:szCs w:val="18"/>
        </w:rPr>
        <w:t>1,750.00</w:t>
      </w:r>
      <w:r>
        <w:rPr>
          <w:color w:val="000000"/>
          <w:spacing w:val="0"/>
          <w:w w:val="100"/>
          <w:position w:val="0"/>
        </w:rPr>
        <w:t xml:space="preserve">万元，其中上海云鑫和云汉投资的认购 </w:t>
      </w:r>
      <w:r>
        <w:rPr>
          <w:color w:val="000000"/>
          <w:spacing w:val="0"/>
          <w:w w:val="100"/>
          <w:position w:val="0"/>
        </w:rPr>
        <w:t>价款各</w:t>
      </w:r>
      <w:r>
        <w:rPr>
          <w:color w:val="000000"/>
          <w:spacing w:val="0"/>
          <w:w w:val="100"/>
          <w:position w:val="0"/>
          <w:sz w:val="18"/>
          <w:szCs w:val="18"/>
        </w:rPr>
        <w:t>6,825.00</w:t>
      </w:r>
      <w:r>
        <w:rPr>
          <w:color w:val="000000"/>
          <w:spacing w:val="0"/>
          <w:w w:val="100"/>
          <w:position w:val="0"/>
        </w:rPr>
        <w:t>万元;云越投资认购价款以上海聚源股东会批准的员工股权激励方案以及员工实 际行权情况确定。截至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日，上海云鑫、云汉投资均已出资到位，云越投资尚未实 际出资。</w:t>
      </w:r>
    </w:p>
    <w:p>
      <w:pPr>
        <w:pStyle w:val="Style11"/>
        <w:keepNext w:val="0"/>
        <w:keepLines w:val="0"/>
        <w:widowControl w:val="0"/>
        <w:shd w:val="clear" w:color="auto" w:fill="auto"/>
        <w:tabs>
          <w:tab w:pos="926" w:val="left"/>
        </w:tabs>
        <w:bidi w:val="0"/>
        <w:spacing w:before="0" w:after="0" w:line="413" w:lineRule="exact"/>
        <w:ind w:left="160" w:right="0" w:firstLine="420"/>
        <w:jc w:val="both"/>
      </w:pPr>
      <w:bookmarkStart w:id="1591" w:name="bookmark1591"/>
      <w:r>
        <w:rPr>
          <w:color w:val="000000"/>
          <w:spacing w:val="0"/>
          <w:w w:val="100"/>
          <w:position w:val="0"/>
          <w:sz w:val="18"/>
          <w:szCs w:val="18"/>
        </w:rPr>
        <w:t>3</w:t>
      </w:r>
      <w:bookmarkEnd w:id="1591"/>
      <w:r>
        <w:rPr>
          <w:color w:val="000000"/>
          <w:spacing w:val="0"/>
          <w:w w:val="100"/>
          <w:position w:val="0"/>
          <w:sz w:val="18"/>
          <w:szCs w:val="18"/>
        </w:rPr>
        <w:t>）</w:t>
        <w:tab/>
      </w:r>
      <w:r>
        <w:rPr>
          <w:color w:val="000000"/>
          <w:spacing w:val="0"/>
          <w:w w:val="100"/>
          <w:position w:val="0"/>
        </w:rPr>
        <w:t>根据公司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25</w:t>
      </w:r>
      <w:r>
        <w:rPr>
          <w:color w:val="000000"/>
          <w:spacing w:val="0"/>
          <w:w w:val="100"/>
          <w:position w:val="0"/>
        </w:rPr>
        <w:t>日六届三次董事会决议，公司与云汉投资、云银投资共同对恒生 云融进行同比例减资。减资完成后，公司出资</w:t>
      </w:r>
      <w:r>
        <w:rPr>
          <w:color w:val="000000"/>
          <w:spacing w:val="0"/>
          <w:w w:val="100"/>
          <w:position w:val="0"/>
          <w:sz w:val="18"/>
          <w:szCs w:val="18"/>
        </w:rPr>
        <w:t>2,880.00</w:t>
      </w:r>
      <w:r>
        <w:rPr>
          <w:color w:val="000000"/>
          <w:spacing w:val="0"/>
          <w:w w:val="100"/>
          <w:position w:val="0"/>
        </w:rPr>
        <w:t>万元，持有恒生云融</w:t>
      </w:r>
      <w:r>
        <w:rPr>
          <w:color w:val="000000"/>
          <w:spacing w:val="0"/>
          <w:w w:val="100"/>
          <w:position w:val="0"/>
          <w:sz w:val="18"/>
          <w:szCs w:val="18"/>
        </w:rPr>
        <w:t xml:space="preserve">60. </w:t>
      </w:r>
      <w:r>
        <w:rPr>
          <w:color w:val="000000"/>
          <w:spacing w:val="0"/>
          <w:w w:val="100"/>
          <w:position w:val="0"/>
          <w:sz w:val="18"/>
          <w:szCs w:val="18"/>
        </w:rPr>
        <w:t>00%</w:t>
      </w:r>
      <w:r>
        <w:rPr>
          <w:color w:val="000000"/>
          <w:spacing w:val="0"/>
          <w:w w:val="100"/>
          <w:position w:val="0"/>
        </w:rPr>
        <w:t>股权；云汉 投资出资</w:t>
      </w:r>
      <w:r>
        <w:rPr>
          <w:color w:val="000000"/>
          <w:spacing w:val="0"/>
          <w:w w:val="100"/>
          <w:position w:val="0"/>
          <w:sz w:val="18"/>
          <w:szCs w:val="18"/>
        </w:rPr>
        <w:t>800.00</w:t>
      </w:r>
      <w:r>
        <w:rPr>
          <w:color w:val="000000"/>
          <w:spacing w:val="0"/>
          <w:w w:val="100"/>
          <w:position w:val="0"/>
        </w:rPr>
        <w:t>万元，持有恒生云融</w:t>
      </w:r>
      <w:r>
        <w:rPr>
          <w:color w:val="000000"/>
          <w:spacing w:val="0"/>
          <w:w w:val="100"/>
          <w:position w:val="0"/>
          <w:sz w:val="18"/>
          <w:szCs w:val="18"/>
        </w:rPr>
        <w:t xml:space="preserve">16. </w:t>
      </w:r>
      <w:r>
        <w:rPr>
          <w:color w:val="000000"/>
          <w:spacing w:val="0"/>
          <w:w w:val="100"/>
          <w:position w:val="0"/>
          <w:sz w:val="18"/>
          <w:szCs w:val="18"/>
        </w:rPr>
        <w:t>67%</w:t>
      </w:r>
      <w:r>
        <w:rPr>
          <w:color w:val="000000"/>
          <w:spacing w:val="0"/>
          <w:w w:val="100"/>
          <w:position w:val="0"/>
        </w:rPr>
        <w:t>股权；云银投资出资</w:t>
      </w:r>
      <w:r>
        <w:rPr>
          <w:color w:val="000000"/>
          <w:spacing w:val="0"/>
          <w:w w:val="100"/>
          <w:position w:val="0"/>
          <w:sz w:val="18"/>
          <w:szCs w:val="18"/>
        </w:rPr>
        <w:t>1,120.00</w:t>
      </w:r>
      <w:r>
        <w:rPr>
          <w:color w:val="000000"/>
          <w:spacing w:val="0"/>
          <w:w w:val="100"/>
          <w:position w:val="0"/>
        </w:rPr>
        <w:t xml:space="preserve">万元，持有恒生云融 </w:t>
      </w:r>
      <w:r>
        <w:rPr>
          <w:color w:val="000000"/>
          <w:spacing w:val="0"/>
          <w:w w:val="100"/>
          <w:position w:val="0"/>
          <w:sz w:val="18"/>
          <w:szCs w:val="18"/>
        </w:rPr>
        <w:t>23.33%</w:t>
      </w:r>
      <w:r>
        <w:rPr>
          <w:color w:val="000000"/>
          <w:spacing w:val="0"/>
          <w:w w:val="100"/>
          <w:position w:val="0"/>
        </w:rPr>
        <w:t>股权。公司已于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24</w:t>
      </w:r>
      <w:r>
        <w:rPr>
          <w:color w:val="000000"/>
          <w:spacing w:val="0"/>
          <w:w w:val="100"/>
          <w:position w:val="0"/>
        </w:rPr>
        <w:t>日收到减资款</w:t>
      </w:r>
      <w:r>
        <w:rPr>
          <w:color w:val="000000"/>
          <w:spacing w:val="0"/>
          <w:w w:val="100"/>
          <w:position w:val="0"/>
          <w:sz w:val="18"/>
          <w:szCs w:val="18"/>
        </w:rPr>
        <w:t>720.00</w:t>
      </w:r>
      <w:r>
        <w:rPr>
          <w:color w:val="000000"/>
          <w:spacing w:val="0"/>
          <w:w w:val="100"/>
          <w:position w:val="0"/>
        </w:rPr>
        <w:t>万元，恒生云融已于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 xml:space="preserve">27 </w:t>
      </w:r>
      <w:r>
        <w:rPr>
          <w:color w:val="000000"/>
          <w:spacing w:val="0"/>
          <w:w w:val="100"/>
          <w:position w:val="0"/>
        </w:rPr>
        <w:t>日办妥工商变更手续。</w:t>
      </w:r>
    </w:p>
    <w:p>
      <w:pPr>
        <w:pStyle w:val="Style11"/>
        <w:keepNext w:val="0"/>
        <w:keepLines w:val="0"/>
        <w:widowControl w:val="0"/>
        <w:shd w:val="clear" w:color="auto" w:fill="auto"/>
        <w:tabs>
          <w:tab w:pos="929" w:val="left"/>
        </w:tabs>
        <w:bidi w:val="0"/>
        <w:spacing w:before="0" w:after="180" w:line="413" w:lineRule="exact"/>
        <w:ind w:left="0" w:right="0" w:firstLine="580"/>
        <w:jc w:val="both"/>
      </w:pPr>
      <w:bookmarkStart w:id="1592" w:name="bookmark1592"/>
      <w:r>
        <w:rPr>
          <w:color w:val="000000"/>
          <w:spacing w:val="0"/>
          <w:w w:val="100"/>
          <w:position w:val="0"/>
          <w:sz w:val="18"/>
          <w:szCs w:val="18"/>
        </w:rPr>
        <w:t>4</w:t>
      </w:r>
      <w:bookmarkEnd w:id="1592"/>
      <w:r>
        <w:rPr>
          <w:color w:val="000000"/>
          <w:spacing w:val="0"/>
          <w:w w:val="100"/>
          <w:position w:val="0"/>
          <w:sz w:val="18"/>
          <w:szCs w:val="18"/>
        </w:rPr>
        <w:t>）</w:t>
        <w:tab/>
      </w:r>
      <w:r>
        <w:rPr>
          <w:color w:val="000000"/>
          <w:spacing w:val="0"/>
          <w:w w:val="100"/>
          <w:position w:val="0"/>
        </w:rPr>
        <w:t>根据公司</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4</w:t>
      </w:r>
      <w:r>
        <w:rPr>
          <w:color w:val="000000"/>
          <w:spacing w:val="0"/>
          <w:w w:val="100"/>
          <w:position w:val="0"/>
        </w:rPr>
        <w:t>日五届二十九次董事会决议，公司与云汉投资共同投资设立“创</w:t>
      </w:r>
    </w:p>
    <w:p>
      <w:pPr>
        <w:pStyle w:val="Style11"/>
        <w:keepNext w:val="0"/>
        <w:keepLines w:val="0"/>
        <w:widowControl w:val="0"/>
        <w:shd w:val="clear" w:color="auto" w:fill="auto"/>
        <w:bidi w:val="0"/>
        <w:spacing w:before="0" w:after="140" w:line="240" w:lineRule="auto"/>
        <w:ind w:left="0" w:right="0" w:firstLine="160"/>
        <w:jc w:val="both"/>
      </w:pPr>
      <w:r>
        <w:rPr>
          <w:color w:val="000000"/>
          <w:spacing w:val="0"/>
          <w:w w:val="100"/>
          <w:position w:val="0"/>
        </w:rPr>
        <w:t>新业务子公司”，明细情况如下表:</w:t>
      </w:r>
    </w:p>
    <w:tbl>
      <w:tblPr>
        <w:tblOverlap w:val="never"/>
        <w:jc w:val="center"/>
        <w:tblLayout w:type="fixed"/>
      </w:tblPr>
      <w:tblGrid>
        <w:gridCol w:w="878"/>
        <w:gridCol w:w="1277"/>
        <w:gridCol w:w="1133"/>
        <w:gridCol w:w="1560"/>
        <w:gridCol w:w="1277"/>
        <w:gridCol w:w="1416"/>
        <w:gridCol w:w="1166"/>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序号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子公司名称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200"/>
              <w:jc w:val="left"/>
              <w:rPr>
                <w:sz w:val="18"/>
                <w:szCs w:val="18"/>
              </w:rPr>
            </w:pPr>
            <w:r>
              <w:rPr>
                <w:color w:val="000000"/>
                <w:spacing w:val="0"/>
                <w:w w:val="100"/>
                <w:position w:val="0"/>
                <w:sz w:val="18"/>
                <w:szCs w:val="18"/>
              </w:rPr>
              <w:t>股东名称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出资金额（万元）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办妥工商设立 登记时间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实际出资时 间</w:t>
            </w:r>
          </w:p>
        </w:tc>
      </w:tr>
      <w:tr>
        <w:trPr>
          <w:trHeight w:val="384"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1</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云赢网络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60. </w:t>
            </w:r>
            <w:r>
              <w:rPr>
                <w:color w:val="000000"/>
                <w:spacing w:val="0"/>
                <w:w w:val="100"/>
                <w:position w:val="0"/>
                <w:sz w:val="16"/>
                <w:szCs w:val="16"/>
              </w:rPr>
              <w:t>00</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2015. 12.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2016.01.27</w:t>
            </w:r>
          </w:p>
        </w:tc>
      </w:tr>
      <w:tr>
        <w:trPr>
          <w:trHeight w:val="418"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云汉投资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40. </w:t>
            </w:r>
            <w:r>
              <w:rPr>
                <w:color w:val="000000"/>
                <w:spacing w:val="0"/>
                <w:w w:val="100"/>
                <w:position w:val="0"/>
                <w:sz w:val="16"/>
                <w:szCs w:val="16"/>
              </w:rPr>
              <w:t>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2</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证投网络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60. </w:t>
            </w:r>
            <w:r>
              <w:rPr>
                <w:color w:val="000000"/>
                <w:spacing w:val="0"/>
                <w:w w:val="100"/>
                <w:position w:val="0"/>
                <w:sz w:val="16"/>
                <w:szCs w:val="16"/>
              </w:rPr>
              <w:t>00</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2015. 12.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2016.01.27</w:t>
            </w:r>
          </w:p>
        </w:tc>
      </w:tr>
      <w:tr>
        <w:trPr>
          <w:trHeight w:val="432"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云汉投资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40. </w:t>
            </w:r>
            <w:r>
              <w:rPr>
                <w:color w:val="000000"/>
                <w:spacing w:val="0"/>
                <w:w w:val="100"/>
                <w:position w:val="0"/>
                <w:sz w:val="16"/>
                <w:szCs w:val="16"/>
              </w:rPr>
              <w:t>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3</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云毅网络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60. </w:t>
            </w:r>
            <w:r>
              <w:rPr>
                <w:color w:val="000000"/>
                <w:spacing w:val="0"/>
                <w:w w:val="100"/>
                <w:position w:val="0"/>
                <w:sz w:val="16"/>
                <w:szCs w:val="16"/>
              </w:rPr>
              <w:t>00</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2015. 12.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2016.01.27</w:t>
            </w:r>
          </w:p>
        </w:tc>
      </w:tr>
      <w:tr>
        <w:trPr>
          <w:trHeight w:val="422"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云汉投资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40. </w:t>
            </w:r>
            <w:r>
              <w:rPr>
                <w:color w:val="000000"/>
                <w:spacing w:val="0"/>
                <w:w w:val="100"/>
                <w:position w:val="0"/>
                <w:sz w:val="16"/>
                <w:szCs w:val="16"/>
              </w:rPr>
              <w:t>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4</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云永网络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60.00</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2015. 12. </w:t>
            </w:r>
            <w:r>
              <w:rPr>
                <w:color w:val="000000"/>
                <w:spacing w:val="0"/>
                <w:w w:val="100"/>
                <w:position w:val="0"/>
                <w:sz w:val="16"/>
                <w:szCs w:val="16"/>
              </w:rPr>
              <w:t>15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2016. 01. </w:t>
            </w:r>
            <w:r>
              <w:rPr>
                <w:color w:val="000000"/>
                <w:spacing w:val="0"/>
                <w:w w:val="100"/>
                <w:position w:val="0"/>
                <w:sz w:val="16"/>
                <w:szCs w:val="16"/>
              </w:rPr>
              <w:t>27</w:t>
            </w:r>
          </w:p>
        </w:tc>
      </w:tr>
      <w:tr>
        <w:trPr>
          <w:trHeight w:val="408"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云汉投资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40.00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5</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云英网络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60.00</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2015. 12.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2016.01.27</w:t>
            </w:r>
          </w:p>
        </w:tc>
      </w:tr>
      <w:tr>
        <w:trPr>
          <w:trHeight w:val="432"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云汉投资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40.00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6</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云纪网络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60.00</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2015. 12.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2016.01.27</w:t>
            </w:r>
          </w:p>
        </w:tc>
      </w:tr>
      <w:tr>
        <w:trPr>
          <w:trHeight w:val="437" w:hRule="exact"/>
        </w:trPr>
        <w:tc>
          <w:tcPr>
            <w:vMerge/>
            <w:tcBorders>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云汉投资</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40.00</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11"/>
        <w:keepNext w:val="0"/>
        <w:keepLines w:val="0"/>
        <w:widowControl w:val="0"/>
        <w:shd w:val="clear" w:color="auto" w:fill="auto"/>
        <w:bidi w:val="0"/>
        <w:spacing w:before="0" w:after="180" w:line="240" w:lineRule="auto"/>
        <w:ind w:left="0" w:right="0" w:firstLine="580"/>
        <w:jc w:val="both"/>
      </w:pPr>
      <w:bookmarkStart w:id="1593" w:name="bookmark1593"/>
      <w:r>
        <w:rPr>
          <w:color w:val="000000"/>
          <w:spacing w:val="0"/>
          <w:w w:val="100"/>
          <w:position w:val="0"/>
          <w:sz w:val="18"/>
          <w:szCs w:val="18"/>
        </w:rPr>
        <w:t>5</w:t>
      </w:r>
      <w:bookmarkEnd w:id="1593"/>
      <w:r>
        <w:rPr>
          <w:color w:val="000000"/>
          <w:spacing w:val="0"/>
          <w:w w:val="100"/>
          <w:position w:val="0"/>
          <w:sz w:val="18"/>
          <w:szCs w:val="18"/>
        </w:rPr>
        <w:t>）</w:t>
      </w:r>
      <w:r>
        <w:rPr>
          <w:color w:val="000000"/>
          <w:spacing w:val="0"/>
          <w:w w:val="100"/>
          <w:position w:val="0"/>
        </w:rPr>
        <w:t>根据公司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11</w:t>
      </w:r>
      <w:r>
        <w:rPr>
          <w:color w:val="000000"/>
          <w:spacing w:val="0"/>
          <w:w w:val="100"/>
          <w:position w:val="0"/>
        </w:rPr>
        <w:t>日六届二次董事会决议，公司与云汉投资共同对新设的“创新业</w:t>
      </w:r>
    </w:p>
    <w:p>
      <w:pPr>
        <w:pStyle w:val="Style11"/>
        <w:keepNext w:val="0"/>
        <w:keepLines w:val="0"/>
        <w:widowControl w:val="0"/>
        <w:shd w:val="clear" w:color="auto" w:fill="auto"/>
        <w:bidi w:val="0"/>
        <w:spacing w:before="0" w:after="140" w:line="240" w:lineRule="auto"/>
        <w:ind w:left="0" w:right="0" w:firstLine="160"/>
        <w:jc w:val="both"/>
      </w:pPr>
      <w:r>
        <w:rPr>
          <w:color w:val="000000"/>
          <w:spacing w:val="0"/>
          <w:w w:val="100"/>
          <w:position w:val="0"/>
        </w:rPr>
        <w:t>务子公司”进行增资，明细情况如下表:</w:t>
      </w:r>
    </w:p>
    <w:tbl>
      <w:tblPr>
        <w:tblOverlap w:val="never"/>
        <w:jc w:val="center"/>
        <w:tblLayout w:type="fixed"/>
      </w:tblPr>
      <w:tblGrid>
        <w:gridCol w:w="878"/>
        <w:gridCol w:w="1277"/>
        <w:gridCol w:w="1133"/>
        <w:gridCol w:w="1560"/>
        <w:gridCol w:w="1277"/>
        <w:gridCol w:w="1416"/>
        <w:gridCol w:w="1166"/>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序号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子公司名称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股东名称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增资金额（万元）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办妥工商变更 登记时间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实际出资时 间</w:t>
            </w:r>
          </w:p>
        </w:tc>
      </w:tr>
      <w:tr>
        <w:trPr>
          <w:trHeight w:val="413"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1</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云赢网络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60. </w:t>
            </w:r>
            <w:r>
              <w:rPr>
                <w:color w:val="000000"/>
                <w:spacing w:val="0"/>
                <w:w w:val="100"/>
                <w:position w:val="0"/>
                <w:sz w:val="16"/>
                <w:szCs w:val="16"/>
              </w:rPr>
              <w:t>00</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2016. 03.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2016.08.23</w:t>
            </w:r>
          </w:p>
        </w:tc>
      </w:tr>
      <w:tr>
        <w:trPr>
          <w:trHeight w:val="418"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云汉投资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600.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40. </w:t>
            </w:r>
            <w:r>
              <w:rPr>
                <w:color w:val="000000"/>
                <w:spacing w:val="0"/>
                <w:w w:val="100"/>
                <w:position w:val="0"/>
                <w:sz w:val="16"/>
                <w:szCs w:val="16"/>
              </w:rPr>
              <w:t>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2</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证投网络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60. </w:t>
            </w:r>
            <w:r>
              <w:rPr>
                <w:color w:val="000000"/>
                <w:spacing w:val="0"/>
                <w:w w:val="100"/>
                <w:position w:val="0"/>
                <w:sz w:val="16"/>
                <w:szCs w:val="16"/>
              </w:rPr>
              <w:t>00</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2016. 03.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2016.08.23</w:t>
            </w:r>
          </w:p>
        </w:tc>
      </w:tr>
      <w:tr>
        <w:trPr>
          <w:trHeight w:val="432"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云汉投资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600.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40. </w:t>
            </w:r>
            <w:r>
              <w:rPr>
                <w:color w:val="000000"/>
                <w:spacing w:val="0"/>
                <w:w w:val="100"/>
                <w:position w:val="0"/>
                <w:sz w:val="16"/>
                <w:szCs w:val="16"/>
              </w:rPr>
              <w:t>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云毅网络</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900.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60.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2016. 04. </w:t>
            </w:r>
            <w:r>
              <w:rPr>
                <w:color w:val="000000"/>
                <w:spacing w:val="0"/>
                <w:w w:val="100"/>
                <w:position w:val="0"/>
                <w:sz w:val="16"/>
                <w:szCs w:val="16"/>
              </w:rPr>
              <w:t>06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2016.08.23</w:t>
            </w:r>
          </w:p>
        </w:tc>
      </w:tr>
    </w:tbl>
    <w:tbl>
      <w:tblPr>
        <w:tblOverlap w:val="never"/>
        <w:jc w:val="center"/>
        <w:tblLayout w:type="fixed"/>
      </w:tblPr>
      <w:tblGrid>
        <w:gridCol w:w="878"/>
        <w:gridCol w:w="1277"/>
        <w:gridCol w:w="1133"/>
        <w:gridCol w:w="1560"/>
        <w:gridCol w:w="1277"/>
        <w:gridCol w:w="1416"/>
        <w:gridCol w:w="1166"/>
      </w:tblGrid>
      <w:tr>
        <w:trPr>
          <w:trHeight w:val="43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云汉投资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40.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4</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云永网络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60. </w:t>
            </w:r>
            <w:r>
              <w:rPr>
                <w:color w:val="000000"/>
                <w:spacing w:val="0"/>
                <w:w w:val="100"/>
                <w:position w:val="0"/>
                <w:sz w:val="16"/>
                <w:szCs w:val="16"/>
              </w:rPr>
              <w:t>00</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2016. 04.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2016.08.23</w:t>
            </w:r>
          </w:p>
        </w:tc>
      </w:tr>
      <w:tr>
        <w:trPr>
          <w:trHeight w:val="427"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云汉投资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40. </w:t>
            </w:r>
            <w:r>
              <w:rPr>
                <w:color w:val="000000"/>
                <w:spacing w:val="0"/>
                <w:w w:val="100"/>
                <w:position w:val="0"/>
                <w:sz w:val="16"/>
                <w:szCs w:val="16"/>
              </w:rPr>
              <w:t>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5</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云英网络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60. </w:t>
            </w:r>
            <w:r>
              <w:rPr>
                <w:color w:val="000000"/>
                <w:spacing w:val="0"/>
                <w:w w:val="100"/>
                <w:position w:val="0"/>
                <w:sz w:val="16"/>
                <w:szCs w:val="16"/>
              </w:rPr>
              <w:t>00</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2016. 03.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2016.08.23</w:t>
            </w:r>
          </w:p>
        </w:tc>
      </w:tr>
      <w:tr>
        <w:trPr>
          <w:trHeight w:val="41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云汉投资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40. </w:t>
            </w:r>
            <w:r>
              <w:rPr>
                <w:color w:val="000000"/>
                <w:spacing w:val="0"/>
                <w:w w:val="100"/>
                <w:position w:val="0"/>
                <w:sz w:val="16"/>
                <w:szCs w:val="16"/>
              </w:rPr>
              <w:t>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6</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云纪网络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900.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60. </w:t>
            </w:r>
            <w:r>
              <w:rPr>
                <w:color w:val="000000"/>
                <w:spacing w:val="0"/>
                <w:w w:val="100"/>
                <w:position w:val="0"/>
                <w:sz w:val="16"/>
                <w:szCs w:val="16"/>
              </w:rPr>
              <w:t>00</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2016. 04.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2016.07.28</w:t>
            </w:r>
          </w:p>
        </w:tc>
      </w:tr>
      <w:tr>
        <w:trPr>
          <w:trHeight w:val="446" w:hRule="exact"/>
        </w:trPr>
        <w:tc>
          <w:tcPr>
            <w:vMerge/>
            <w:tcBorders>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云汉投资</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40. </w:t>
            </w:r>
            <w:r>
              <w:rPr>
                <w:color w:val="000000"/>
                <w:spacing w:val="0"/>
                <w:w w:val="100"/>
                <w:position w:val="0"/>
                <w:sz w:val="16"/>
                <w:szCs w:val="16"/>
              </w:rPr>
              <w:t>00</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11"/>
        <w:keepNext w:val="0"/>
        <w:keepLines w:val="0"/>
        <w:widowControl w:val="0"/>
        <w:shd w:val="clear" w:color="auto" w:fill="auto"/>
        <w:bidi w:val="0"/>
        <w:spacing w:before="0" w:after="140" w:line="422" w:lineRule="exact"/>
        <w:ind w:left="160" w:right="0" w:firstLine="420"/>
        <w:jc w:val="both"/>
      </w:pPr>
      <w:bookmarkStart w:id="1594" w:name="bookmark1594"/>
      <w:r>
        <w:rPr>
          <w:color w:val="000000"/>
          <w:spacing w:val="0"/>
          <w:w w:val="100"/>
          <w:position w:val="0"/>
          <w:sz w:val="18"/>
          <w:szCs w:val="18"/>
        </w:rPr>
        <w:t>6</w:t>
      </w:r>
      <w:bookmarkEnd w:id="1594"/>
      <w:r>
        <w:rPr>
          <w:color w:val="000000"/>
          <w:spacing w:val="0"/>
          <w:w w:val="100"/>
          <w:position w:val="0"/>
          <w:sz w:val="18"/>
          <w:szCs w:val="18"/>
        </w:rPr>
        <w:t>）</w:t>
      </w:r>
      <w:r>
        <w:rPr>
          <w:color w:val="000000"/>
          <w:spacing w:val="0"/>
          <w:w w:val="100"/>
          <w:position w:val="0"/>
        </w:rPr>
        <w:t>根据公司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25</w:t>
      </w:r>
      <w:r>
        <w:rPr>
          <w:color w:val="000000"/>
          <w:spacing w:val="0"/>
          <w:w w:val="100"/>
          <w:position w:val="0"/>
        </w:rPr>
        <w:t>日六届三次董事会决议，公司与云汉投资、云银投资共同投资设 立云连网络、善商网络，明细情况如下表：</w:t>
      </w:r>
    </w:p>
    <w:tbl>
      <w:tblPr>
        <w:tblOverlap w:val="never"/>
        <w:jc w:val="center"/>
        <w:tblLayout w:type="fixed"/>
      </w:tblPr>
      <w:tblGrid>
        <w:gridCol w:w="878"/>
        <w:gridCol w:w="1272"/>
        <w:gridCol w:w="1133"/>
        <w:gridCol w:w="1560"/>
        <w:gridCol w:w="1272"/>
        <w:gridCol w:w="1416"/>
        <w:gridCol w:w="1176"/>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序号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股东名称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出资金额（万元）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办妥工商设立 登记时间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实际出资时 间</w:t>
            </w:r>
          </w:p>
        </w:tc>
      </w:tr>
      <w:tr>
        <w:trPr>
          <w:trHeight w:val="475"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1</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云连网络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1,260.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60. </w:t>
            </w:r>
            <w:r>
              <w:rPr>
                <w:color w:val="000000"/>
                <w:spacing w:val="0"/>
                <w:w w:val="100"/>
                <w:position w:val="0"/>
                <w:sz w:val="16"/>
                <w:szCs w:val="16"/>
              </w:rPr>
              <w:t>00</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2016.04. </w:t>
            </w:r>
            <w:r>
              <w:rPr>
                <w:color w:val="000000"/>
                <w:spacing w:val="0"/>
                <w:w w:val="100"/>
                <w:position w:val="0"/>
                <w:sz w:val="16"/>
                <w:szCs w:val="16"/>
              </w:rPr>
              <w:t>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2016.05.27</w:t>
            </w:r>
          </w:p>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/2016. 09. </w:t>
            </w:r>
            <w:r>
              <w:rPr>
                <w:color w:val="000000"/>
                <w:spacing w:val="0"/>
                <w:w w:val="100"/>
                <w:position w:val="0"/>
                <w:sz w:val="16"/>
                <w:szCs w:val="16"/>
              </w:rPr>
              <w:t>14</w:t>
            </w:r>
          </w:p>
        </w:tc>
      </w:tr>
      <w:tr>
        <w:trPr>
          <w:trHeight w:val="36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云汉投资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350.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16. </w:t>
            </w:r>
            <w:r>
              <w:rPr>
                <w:color w:val="000000"/>
                <w:spacing w:val="0"/>
                <w:w w:val="100"/>
                <w:position w:val="0"/>
                <w:sz w:val="16"/>
                <w:szCs w:val="16"/>
              </w:rPr>
              <w:t>67</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云银投资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490.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23. </w:t>
            </w:r>
            <w:r>
              <w:rPr>
                <w:color w:val="000000"/>
                <w:spacing w:val="0"/>
                <w:w w:val="100"/>
                <w:position w:val="0"/>
                <w:sz w:val="16"/>
                <w:szCs w:val="16"/>
              </w:rPr>
              <w:t>33</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2</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善商网络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1,260.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60. </w:t>
            </w:r>
            <w:r>
              <w:rPr>
                <w:color w:val="000000"/>
                <w:spacing w:val="0"/>
                <w:w w:val="100"/>
                <w:position w:val="0"/>
                <w:sz w:val="16"/>
                <w:szCs w:val="16"/>
              </w:rPr>
              <w:t>00</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2016.04. </w:t>
            </w:r>
            <w:r>
              <w:rPr>
                <w:color w:val="000000"/>
                <w:spacing w:val="0"/>
                <w:w w:val="100"/>
                <w:position w:val="0"/>
                <w:sz w:val="16"/>
                <w:szCs w:val="16"/>
              </w:rPr>
              <w:t>28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2016.05.27</w:t>
            </w:r>
          </w:p>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/2016. 09. </w:t>
            </w:r>
            <w:r>
              <w:rPr>
                <w:color w:val="000000"/>
                <w:spacing w:val="0"/>
                <w:w w:val="100"/>
                <w:position w:val="0"/>
                <w:sz w:val="16"/>
                <w:szCs w:val="16"/>
              </w:rPr>
              <w:t>14</w:t>
            </w:r>
          </w:p>
        </w:tc>
      </w:tr>
      <w:tr>
        <w:trPr>
          <w:trHeight w:val="36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云汉投资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350.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16. </w:t>
            </w:r>
            <w:r>
              <w:rPr>
                <w:color w:val="000000"/>
                <w:spacing w:val="0"/>
                <w:w w:val="100"/>
                <w:position w:val="0"/>
                <w:sz w:val="16"/>
                <w:szCs w:val="16"/>
              </w:rPr>
              <w:t>67</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vMerge/>
            <w:tcBorders>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云银投资</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490.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23. </w:t>
            </w:r>
            <w:r>
              <w:rPr>
                <w:color w:val="000000"/>
                <w:spacing w:val="0"/>
                <w:w w:val="100"/>
                <w:position w:val="0"/>
                <w:sz w:val="16"/>
                <w:szCs w:val="16"/>
              </w:rPr>
              <w:t>33</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11"/>
        <w:keepNext w:val="0"/>
        <w:keepLines w:val="0"/>
        <w:widowControl w:val="0"/>
        <w:shd w:val="clear" w:color="auto" w:fill="auto"/>
        <w:tabs>
          <w:tab w:pos="898" w:val="left"/>
        </w:tabs>
        <w:bidi w:val="0"/>
        <w:spacing w:before="0" w:after="0" w:line="412" w:lineRule="exact"/>
        <w:ind w:left="160" w:right="0" w:firstLine="420"/>
        <w:jc w:val="both"/>
      </w:pPr>
      <w:bookmarkStart w:id="1595" w:name="bookmark1595"/>
      <w:r>
        <w:rPr>
          <w:color w:val="000000"/>
          <w:spacing w:val="0"/>
          <w:w w:val="100"/>
          <w:position w:val="0"/>
          <w:sz w:val="18"/>
          <w:szCs w:val="18"/>
        </w:rPr>
        <w:t>7</w:t>
      </w:r>
      <w:bookmarkEnd w:id="1595"/>
      <w:r>
        <w:rPr>
          <w:color w:val="000000"/>
          <w:spacing w:val="0"/>
          <w:w w:val="100"/>
          <w:position w:val="0"/>
          <w:sz w:val="18"/>
          <w:szCs w:val="18"/>
        </w:rPr>
        <w:t>）</w:t>
        <w:tab/>
      </w:r>
      <w:r>
        <w:rPr>
          <w:color w:val="000000"/>
          <w:spacing w:val="0"/>
          <w:w w:val="100"/>
          <w:position w:val="0"/>
        </w:rPr>
        <w:t>根据公司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29</w:t>
      </w:r>
      <w:r>
        <w:rPr>
          <w:color w:val="000000"/>
          <w:spacing w:val="0"/>
          <w:w w:val="100"/>
          <w:position w:val="0"/>
        </w:rPr>
        <w:t>日六届七次董事会决议，公司与恒泰资本投资有限责任公司（以 下简称恒泰资本）分别对云纪网络增资</w:t>
      </w:r>
      <w:r>
        <w:rPr>
          <w:color w:val="000000"/>
          <w:spacing w:val="0"/>
          <w:w w:val="100"/>
          <w:position w:val="0"/>
          <w:sz w:val="18"/>
          <w:szCs w:val="18"/>
        </w:rPr>
        <w:t>34.00</w:t>
      </w:r>
      <w:r>
        <w:rPr>
          <w:color w:val="000000"/>
          <w:spacing w:val="0"/>
          <w:w w:val="100"/>
          <w:position w:val="0"/>
        </w:rPr>
        <w:t>万元、</w:t>
      </w:r>
      <w:r>
        <w:rPr>
          <w:color w:val="000000"/>
          <w:spacing w:val="0"/>
          <w:w w:val="100"/>
          <w:position w:val="0"/>
          <w:sz w:val="18"/>
          <w:szCs w:val="18"/>
        </w:rPr>
        <w:t>78.00</w:t>
      </w:r>
      <w:r>
        <w:rPr>
          <w:color w:val="000000"/>
          <w:spacing w:val="0"/>
          <w:w w:val="100"/>
          <w:position w:val="0"/>
        </w:rPr>
        <w:t>万元，认购价款分别为</w:t>
      </w:r>
      <w:r>
        <w:rPr>
          <w:color w:val="000000"/>
          <w:spacing w:val="0"/>
          <w:w w:val="100"/>
          <w:position w:val="0"/>
          <w:sz w:val="18"/>
          <w:szCs w:val="18"/>
        </w:rPr>
        <w:t>680.00</w:t>
      </w:r>
      <w:r>
        <w:rPr>
          <w:color w:val="000000"/>
          <w:spacing w:val="0"/>
          <w:w w:val="100"/>
          <w:position w:val="0"/>
        </w:rPr>
        <w:t xml:space="preserve">万元、 </w:t>
      </w:r>
      <w:r>
        <w:rPr>
          <w:color w:val="000000"/>
          <w:spacing w:val="0"/>
          <w:w w:val="100"/>
          <w:position w:val="0"/>
          <w:sz w:val="18"/>
          <w:szCs w:val="18"/>
        </w:rPr>
        <w:t xml:space="preserve">1,560. </w:t>
      </w:r>
      <w:r>
        <w:rPr>
          <w:color w:val="000000"/>
          <w:spacing w:val="0"/>
          <w:w w:val="100"/>
          <w:position w:val="0"/>
          <w:sz w:val="18"/>
          <w:szCs w:val="18"/>
        </w:rPr>
        <w:t>00</w:t>
      </w:r>
      <w:r>
        <w:rPr>
          <w:color w:val="000000"/>
          <w:spacing w:val="0"/>
          <w:w w:val="100"/>
          <w:position w:val="0"/>
        </w:rPr>
        <w:t>万元。同时云汉投资将其持有的</w:t>
      </w:r>
      <w:r>
        <w:rPr>
          <w:color w:val="000000"/>
          <w:spacing w:val="0"/>
          <w:w w:val="100"/>
          <w:position w:val="0"/>
          <w:sz w:val="18"/>
          <w:szCs w:val="18"/>
        </w:rPr>
        <w:t>22.00</w:t>
      </w:r>
      <w:r>
        <w:rPr>
          <w:color w:val="000000"/>
          <w:spacing w:val="0"/>
          <w:w w:val="100"/>
          <w:position w:val="0"/>
        </w:rPr>
        <w:t>万元股份作价</w:t>
      </w:r>
      <w:r>
        <w:rPr>
          <w:color w:val="000000"/>
          <w:spacing w:val="0"/>
          <w:w w:val="100"/>
          <w:position w:val="0"/>
          <w:sz w:val="18"/>
          <w:szCs w:val="18"/>
        </w:rPr>
        <w:t>440.00</w:t>
      </w:r>
      <w:r>
        <w:rPr>
          <w:color w:val="000000"/>
          <w:spacing w:val="0"/>
          <w:w w:val="100"/>
          <w:position w:val="0"/>
        </w:rPr>
        <w:t>万元转让给恒泰资本。增 资及股权转让完成后，公司出资</w:t>
      </w:r>
      <w:r>
        <w:rPr>
          <w:color w:val="000000"/>
          <w:spacing w:val="0"/>
          <w:w w:val="100"/>
          <w:position w:val="0"/>
          <w:sz w:val="18"/>
          <w:szCs w:val="18"/>
        </w:rPr>
        <w:t>1,534.00</w:t>
      </w:r>
      <w:r>
        <w:rPr>
          <w:color w:val="000000"/>
          <w:spacing w:val="0"/>
          <w:w w:val="100"/>
          <w:position w:val="0"/>
        </w:rPr>
        <w:t>万元，持有云纪网络</w:t>
      </w:r>
      <w:r>
        <w:rPr>
          <w:color w:val="000000"/>
          <w:spacing w:val="0"/>
          <w:w w:val="100"/>
          <w:position w:val="0"/>
          <w:sz w:val="18"/>
          <w:szCs w:val="18"/>
        </w:rPr>
        <w:t>58.73%</w:t>
      </w:r>
      <w:r>
        <w:rPr>
          <w:color w:val="000000"/>
          <w:spacing w:val="0"/>
          <w:w w:val="100"/>
          <w:position w:val="0"/>
        </w:rPr>
        <w:t>股权；云汉投资出资</w:t>
      </w:r>
      <w:r>
        <w:rPr>
          <w:color w:val="000000"/>
          <w:spacing w:val="0"/>
          <w:w w:val="100"/>
          <w:position w:val="0"/>
          <w:sz w:val="18"/>
          <w:szCs w:val="18"/>
        </w:rPr>
        <w:t xml:space="preserve">978.00 </w:t>
      </w:r>
      <w:r>
        <w:rPr>
          <w:color w:val="000000"/>
          <w:spacing w:val="0"/>
          <w:w w:val="100"/>
          <w:position w:val="0"/>
        </w:rPr>
        <w:t>万元，持有云纪网络</w:t>
      </w:r>
      <w:r>
        <w:rPr>
          <w:color w:val="000000"/>
          <w:spacing w:val="0"/>
          <w:w w:val="100"/>
          <w:position w:val="0"/>
          <w:sz w:val="18"/>
          <w:szCs w:val="18"/>
        </w:rPr>
        <w:t>37.44%</w:t>
      </w:r>
      <w:r>
        <w:rPr>
          <w:color w:val="000000"/>
          <w:spacing w:val="0"/>
          <w:w w:val="100"/>
          <w:position w:val="0"/>
        </w:rPr>
        <w:t>股权；恒泰资本出资</w:t>
      </w: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rPr>
        <w:t>万元，持有云纪网络</w:t>
      </w:r>
      <w:r>
        <w:rPr>
          <w:color w:val="000000"/>
          <w:spacing w:val="0"/>
          <w:w w:val="100"/>
          <w:position w:val="0"/>
          <w:sz w:val="18"/>
          <w:szCs w:val="18"/>
        </w:rPr>
        <w:t xml:space="preserve">3. </w:t>
      </w:r>
      <w:r>
        <w:rPr>
          <w:color w:val="000000"/>
          <w:spacing w:val="0"/>
          <w:w w:val="100"/>
          <w:position w:val="0"/>
          <w:sz w:val="18"/>
          <w:szCs w:val="18"/>
        </w:rPr>
        <w:t>83%</w:t>
      </w:r>
      <w:r>
        <w:rPr>
          <w:color w:val="000000"/>
          <w:spacing w:val="0"/>
          <w:w w:val="100"/>
          <w:position w:val="0"/>
        </w:rPr>
        <w:t>股权。公司已 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28</w:t>
      </w:r>
      <w:r>
        <w:rPr>
          <w:color w:val="000000"/>
          <w:spacing w:val="0"/>
          <w:w w:val="100"/>
          <w:position w:val="0"/>
        </w:rPr>
        <w:t>日支付增资款</w:t>
      </w:r>
      <w:r>
        <w:rPr>
          <w:color w:val="000000"/>
          <w:spacing w:val="0"/>
          <w:w w:val="100"/>
          <w:position w:val="0"/>
          <w:sz w:val="18"/>
          <w:szCs w:val="18"/>
        </w:rPr>
        <w:t>680.00</w:t>
      </w:r>
      <w:r>
        <w:rPr>
          <w:color w:val="000000"/>
          <w:spacing w:val="0"/>
          <w:w w:val="100"/>
          <w:position w:val="0"/>
        </w:rPr>
        <w:t>万元，云纪网络已于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24</w:t>
      </w:r>
      <w:r>
        <w:rPr>
          <w:color w:val="000000"/>
          <w:spacing w:val="0"/>
          <w:w w:val="100"/>
          <w:position w:val="0"/>
        </w:rPr>
        <w:t>日办妥工商变更手 续。</w:t>
      </w:r>
    </w:p>
    <w:p>
      <w:pPr>
        <w:pStyle w:val="Style11"/>
        <w:keepNext w:val="0"/>
        <w:keepLines w:val="0"/>
        <w:widowControl w:val="0"/>
        <w:shd w:val="clear" w:color="auto" w:fill="auto"/>
        <w:tabs>
          <w:tab w:pos="898" w:val="left"/>
        </w:tabs>
        <w:bidi w:val="0"/>
        <w:spacing w:before="0" w:after="0" w:line="410" w:lineRule="exact"/>
        <w:ind w:left="160" w:right="0" w:firstLine="420"/>
        <w:jc w:val="both"/>
      </w:pPr>
      <w:bookmarkStart w:id="1596" w:name="bookmark1596"/>
      <w:r>
        <w:rPr>
          <w:color w:val="000000"/>
          <w:spacing w:val="0"/>
          <w:w w:val="100"/>
          <w:position w:val="0"/>
          <w:sz w:val="18"/>
          <w:szCs w:val="18"/>
        </w:rPr>
        <w:t>8</w:t>
      </w:r>
      <w:bookmarkEnd w:id="1596"/>
      <w:r>
        <w:rPr>
          <w:color w:val="000000"/>
          <w:spacing w:val="0"/>
          <w:w w:val="100"/>
          <w:position w:val="0"/>
          <w:sz w:val="18"/>
          <w:szCs w:val="18"/>
        </w:rPr>
        <w:t>）</w:t>
        <w:tab/>
      </w:r>
      <w:r>
        <w:rPr>
          <w:color w:val="000000"/>
          <w:spacing w:val="0"/>
          <w:w w:val="100"/>
          <w:position w:val="0"/>
        </w:rPr>
        <w:t>根据公司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29</w:t>
      </w:r>
      <w:r>
        <w:rPr>
          <w:color w:val="000000"/>
          <w:spacing w:val="0"/>
          <w:w w:val="100"/>
          <w:position w:val="0"/>
        </w:rPr>
        <w:t>日六届七次董事会决议，公司、云汉投资与国金创新投资有限公 司（以下简称国金创新）签订投资协议，三方拟共同对国金道富投资服务有限公司（以下简称国金道 富）进行增资，认缴新增注册资本分别为</w:t>
      </w:r>
      <w:r>
        <w:rPr>
          <w:color w:val="000000"/>
          <w:spacing w:val="0"/>
          <w:w w:val="100"/>
          <w:position w:val="0"/>
          <w:sz w:val="18"/>
          <w:szCs w:val="18"/>
        </w:rPr>
        <w:t>1,650.00</w:t>
      </w:r>
      <w:r>
        <w:rPr>
          <w:color w:val="000000"/>
          <w:spacing w:val="0"/>
          <w:w w:val="100"/>
          <w:position w:val="0"/>
        </w:rPr>
        <w:t>万元、</w:t>
      </w:r>
      <w:r>
        <w:rPr>
          <w:color w:val="000000"/>
          <w:spacing w:val="0"/>
          <w:w w:val="100"/>
          <w:position w:val="0"/>
          <w:sz w:val="18"/>
          <w:szCs w:val="18"/>
        </w:rPr>
        <w:t xml:space="preserve">1, </w:t>
      </w: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rPr>
        <w:t>万元及</w:t>
      </w:r>
      <w:r>
        <w:rPr>
          <w:color w:val="000000"/>
          <w:spacing w:val="0"/>
          <w:w w:val="100"/>
          <w:position w:val="0"/>
          <w:sz w:val="18"/>
          <w:szCs w:val="18"/>
        </w:rPr>
        <w:t xml:space="preserve">3, </w:t>
      </w:r>
      <w:r>
        <w:rPr>
          <w:color w:val="000000"/>
          <w:spacing w:val="0"/>
          <w:w w:val="100"/>
          <w:position w:val="0"/>
          <w:sz w:val="18"/>
          <w:szCs w:val="18"/>
        </w:rPr>
        <w:t>250.00</w:t>
      </w:r>
      <w:r>
        <w:rPr>
          <w:color w:val="000000"/>
          <w:spacing w:val="0"/>
          <w:w w:val="100"/>
          <w:position w:val="0"/>
        </w:rPr>
        <w:t>万元，认购 价格分别为</w:t>
      </w:r>
      <w:r>
        <w:rPr>
          <w:color w:val="000000"/>
          <w:spacing w:val="0"/>
          <w:w w:val="100"/>
          <w:position w:val="0"/>
          <w:sz w:val="18"/>
          <w:szCs w:val="18"/>
        </w:rPr>
        <w:t>1,869.29</w:t>
      </w:r>
      <w:r>
        <w:rPr>
          <w:color w:val="000000"/>
          <w:spacing w:val="0"/>
          <w:w w:val="100"/>
          <w:position w:val="0"/>
        </w:rPr>
        <w:t>万元、</w:t>
      </w:r>
      <w:r>
        <w:rPr>
          <w:color w:val="000000"/>
          <w:spacing w:val="0"/>
          <w:w w:val="100"/>
          <w:position w:val="0"/>
          <w:sz w:val="18"/>
          <w:szCs w:val="18"/>
        </w:rPr>
        <w:t xml:space="preserve">1, </w:t>
      </w:r>
      <w:r>
        <w:rPr>
          <w:color w:val="000000"/>
          <w:spacing w:val="0"/>
          <w:w w:val="100"/>
          <w:position w:val="0"/>
          <w:sz w:val="18"/>
          <w:szCs w:val="18"/>
        </w:rPr>
        <w:t xml:space="preserve">246. </w:t>
      </w:r>
      <w:r>
        <w:rPr>
          <w:color w:val="000000"/>
          <w:spacing w:val="0"/>
          <w:w w:val="100"/>
          <w:position w:val="0"/>
          <w:sz w:val="18"/>
          <w:szCs w:val="18"/>
        </w:rPr>
        <w:t>19</w:t>
      </w:r>
      <w:r>
        <w:rPr>
          <w:color w:val="000000"/>
          <w:spacing w:val="0"/>
          <w:w w:val="100"/>
          <w:position w:val="0"/>
        </w:rPr>
        <w:t>万元及</w:t>
      </w:r>
      <w:r>
        <w:rPr>
          <w:color w:val="000000"/>
          <w:spacing w:val="0"/>
          <w:w w:val="100"/>
          <w:position w:val="0"/>
          <w:sz w:val="18"/>
          <w:szCs w:val="18"/>
        </w:rPr>
        <w:t xml:space="preserve">3,681. </w:t>
      </w:r>
      <w:r>
        <w:rPr>
          <w:color w:val="000000"/>
          <w:spacing w:val="0"/>
          <w:w w:val="100"/>
          <w:position w:val="0"/>
          <w:sz w:val="18"/>
          <w:szCs w:val="18"/>
        </w:rPr>
        <w:t>93</w:t>
      </w:r>
      <w:r>
        <w:rPr>
          <w:color w:val="000000"/>
          <w:spacing w:val="0"/>
          <w:w w:val="100"/>
          <w:position w:val="0"/>
        </w:rPr>
        <w:t>万元。增资完成后，国金道富注册资本变 更为</w:t>
      </w:r>
      <w:r>
        <w:rPr>
          <w:color w:val="000000"/>
          <w:spacing w:val="0"/>
          <w:w w:val="100"/>
          <w:position w:val="0"/>
          <w:sz w:val="18"/>
          <w:szCs w:val="18"/>
        </w:rPr>
        <w:t>11,000.00</w:t>
      </w:r>
      <w:r>
        <w:rPr>
          <w:color w:val="000000"/>
          <w:spacing w:val="0"/>
          <w:w w:val="100"/>
          <w:position w:val="0"/>
        </w:rPr>
        <w:t>万元，公司、云汉投资及国金创新分别持有国金道富</w:t>
      </w:r>
      <w:r>
        <w:rPr>
          <w:color w:val="000000"/>
          <w:spacing w:val="0"/>
          <w:w w:val="100"/>
          <w:position w:val="0"/>
          <w:sz w:val="18"/>
          <w:szCs w:val="18"/>
        </w:rPr>
        <w:t>15.00%</w:t>
      </w:r>
      <w:r>
        <w:rPr>
          <w:color w:val="000000"/>
          <w:spacing w:val="0"/>
          <w:w w:val="100"/>
          <w:position w:val="0"/>
        </w:rPr>
        <w:t>、</w:t>
      </w:r>
      <w:r>
        <w:rPr>
          <w:color w:val="000000"/>
          <w:spacing w:val="0"/>
          <w:w w:val="100"/>
          <w:position w:val="0"/>
          <w:sz w:val="18"/>
          <w:szCs w:val="18"/>
        </w:rPr>
        <w:t>10.00%</w:t>
      </w:r>
      <w:r>
        <w:rPr>
          <w:color w:val="000000"/>
          <w:spacing w:val="0"/>
          <w:w w:val="100"/>
          <w:position w:val="0"/>
        </w:rPr>
        <w:t>、</w:t>
      </w:r>
      <w:r>
        <w:rPr>
          <w:color w:val="000000"/>
          <w:spacing w:val="0"/>
          <w:w w:val="100"/>
          <w:position w:val="0"/>
          <w:sz w:val="18"/>
          <w:szCs w:val="18"/>
        </w:rPr>
        <w:t xml:space="preserve">75. </w:t>
      </w:r>
      <w:r>
        <w:rPr>
          <w:color w:val="000000"/>
          <w:spacing w:val="0"/>
          <w:w w:val="100"/>
          <w:position w:val="0"/>
          <w:sz w:val="18"/>
          <w:szCs w:val="18"/>
        </w:rPr>
        <w:t>00%</w:t>
      </w:r>
      <w:r>
        <w:rPr>
          <w:color w:val="000000"/>
          <w:spacing w:val="0"/>
          <w:w w:val="100"/>
          <w:position w:val="0"/>
        </w:rPr>
        <w:t>股 权。公司已于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30</w:t>
      </w:r>
      <w:r>
        <w:rPr>
          <w:color w:val="000000"/>
          <w:spacing w:val="0"/>
          <w:w w:val="100"/>
          <w:position w:val="0"/>
        </w:rPr>
        <w:t>日支付增资款</w:t>
      </w:r>
      <w:r>
        <w:rPr>
          <w:color w:val="000000"/>
          <w:spacing w:val="0"/>
          <w:w w:val="100"/>
          <w:position w:val="0"/>
          <w:sz w:val="18"/>
          <w:szCs w:val="18"/>
        </w:rPr>
        <w:t>1,869.29</w:t>
      </w:r>
      <w:r>
        <w:rPr>
          <w:color w:val="000000"/>
          <w:spacing w:val="0"/>
          <w:w w:val="100"/>
          <w:position w:val="0"/>
        </w:rPr>
        <w:t>万元，国金道富已于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18</w:t>
      </w:r>
      <w:r>
        <w:rPr>
          <w:color w:val="000000"/>
          <w:spacing w:val="0"/>
          <w:w w:val="100"/>
          <w:position w:val="0"/>
        </w:rPr>
        <w:t>日办 妥工商变更手续。</w:t>
      </w:r>
    </w:p>
    <w:p>
      <w:pPr>
        <w:pStyle w:val="Style11"/>
        <w:keepNext w:val="0"/>
        <w:keepLines w:val="0"/>
        <w:widowControl w:val="0"/>
        <w:shd w:val="clear" w:color="auto" w:fill="auto"/>
        <w:tabs>
          <w:tab w:pos="898" w:val="left"/>
        </w:tabs>
        <w:bidi w:val="0"/>
        <w:spacing w:before="0" w:after="0" w:line="410" w:lineRule="exact"/>
        <w:ind w:left="160" w:right="0" w:firstLine="420"/>
        <w:jc w:val="both"/>
      </w:pPr>
      <w:bookmarkStart w:id="1597" w:name="bookmark1597"/>
      <w:r>
        <w:rPr>
          <w:color w:val="000000"/>
          <w:spacing w:val="0"/>
          <w:w w:val="100"/>
          <w:position w:val="0"/>
          <w:sz w:val="18"/>
          <w:szCs w:val="18"/>
        </w:rPr>
        <w:t>9</w:t>
      </w:r>
      <w:bookmarkEnd w:id="1597"/>
      <w:r>
        <w:rPr>
          <w:color w:val="000000"/>
          <w:spacing w:val="0"/>
          <w:w w:val="100"/>
          <w:position w:val="0"/>
          <w:sz w:val="18"/>
          <w:szCs w:val="18"/>
        </w:rPr>
        <w:t>）</w:t>
        <w:tab/>
      </w:r>
      <w:r>
        <w:rPr>
          <w:color w:val="000000"/>
          <w:spacing w:val="0"/>
          <w:w w:val="100"/>
          <w:position w:val="0"/>
        </w:rPr>
        <w:t>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月受让方汉林（前任高管）持有的云汉投资股权</w:t>
      </w:r>
      <w:r>
        <w:rPr>
          <w:color w:val="000000"/>
          <w:spacing w:val="0"/>
          <w:w w:val="100"/>
          <w:position w:val="0"/>
          <w:sz w:val="18"/>
          <w:szCs w:val="18"/>
        </w:rPr>
        <w:t>2,743,300.00</w:t>
      </w:r>
      <w:r>
        <w:rPr>
          <w:color w:val="000000"/>
          <w:spacing w:val="0"/>
          <w:w w:val="100"/>
          <w:position w:val="0"/>
        </w:rPr>
        <w:t xml:space="preserve">元，作价 </w:t>
      </w:r>
      <w:r>
        <w:rPr>
          <w:color w:val="000000"/>
          <w:spacing w:val="0"/>
          <w:w w:val="100"/>
          <w:position w:val="0"/>
          <w:sz w:val="18"/>
          <w:szCs w:val="18"/>
        </w:rPr>
        <w:t xml:space="preserve">4,636, </w:t>
      </w:r>
      <w:r>
        <w:rPr>
          <w:color w:val="000000"/>
          <w:spacing w:val="0"/>
          <w:w w:val="100"/>
          <w:position w:val="0"/>
          <w:sz w:val="18"/>
          <w:szCs w:val="18"/>
        </w:rPr>
        <w:t xml:space="preserve">177. </w:t>
      </w:r>
      <w:r>
        <w:rPr>
          <w:color w:val="000000"/>
          <w:spacing w:val="0"/>
          <w:w w:val="100"/>
          <w:position w:val="0"/>
          <w:sz w:val="18"/>
          <w:szCs w:val="18"/>
        </w:rPr>
        <w:t>00</w:t>
      </w:r>
      <w:r>
        <w:rPr>
          <w:color w:val="000000"/>
          <w:spacing w:val="0"/>
          <w:w w:val="100"/>
          <w:position w:val="0"/>
        </w:rPr>
        <w:t>元，公司已于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7</w:t>
      </w:r>
      <w:r>
        <w:rPr>
          <w:color w:val="000000"/>
          <w:spacing w:val="0"/>
          <w:w w:val="100"/>
          <w:position w:val="0"/>
        </w:rPr>
        <w:t>日支付股权受让款。</w:t>
      </w:r>
    </w:p>
    <w:p>
      <w:pPr>
        <w:pStyle w:val="Style11"/>
        <w:keepNext w:val="0"/>
        <w:keepLines w:val="0"/>
        <w:widowControl w:val="0"/>
        <w:shd w:val="clear" w:color="auto" w:fill="auto"/>
        <w:tabs>
          <w:tab w:pos="882" w:val="left"/>
        </w:tabs>
        <w:bidi w:val="0"/>
        <w:spacing w:before="0" w:after="0" w:line="410" w:lineRule="exact"/>
        <w:ind w:left="0" w:right="0" w:firstLine="480"/>
        <w:jc w:val="left"/>
      </w:pPr>
      <w:bookmarkStart w:id="1598" w:name="bookmark1598"/>
      <w:r>
        <w:rPr>
          <w:color w:val="000000"/>
          <w:spacing w:val="0"/>
          <w:w w:val="100"/>
          <w:position w:val="0"/>
          <w:sz w:val="18"/>
          <w:szCs w:val="18"/>
        </w:rPr>
        <w:t>1</w:t>
      </w:r>
      <w:bookmarkEnd w:id="1598"/>
      <w:r>
        <w:rPr>
          <w:color w:val="000000"/>
          <w:spacing w:val="0"/>
          <w:w w:val="100"/>
          <w:position w:val="0"/>
          <w:sz w:val="18"/>
          <w:szCs w:val="18"/>
        </w:rPr>
        <w:t>0）</w:t>
        <w:tab/>
      </w:r>
      <w:r>
        <w:rPr>
          <w:color w:val="000000"/>
          <w:spacing w:val="0"/>
          <w:w w:val="100"/>
          <w:position w:val="0"/>
        </w:rPr>
        <w:t>根据公司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26</w:t>
      </w:r>
      <w:r>
        <w:rPr>
          <w:color w:val="000000"/>
          <w:spacing w:val="0"/>
          <w:w w:val="100"/>
          <w:position w:val="0"/>
        </w:rPr>
        <w:t>日六届八次董事会决议，公司拟与恒星汇共同发起设立杭州星 禄股权投资合伙企业（有限合伙</w:t>
      </w:r>
      <w:r>
        <w:rPr>
          <w:color w:val="000000"/>
          <w:spacing w:val="0"/>
          <w:w w:val="100"/>
          <w:position w:val="0"/>
          <w:sz w:val="18"/>
          <w:szCs w:val="18"/>
        </w:rPr>
        <w:t>）（</w:t>
      </w:r>
      <w:r>
        <w:rPr>
          <w:color w:val="000000"/>
          <w:spacing w:val="0"/>
          <w:w w:val="100"/>
          <w:position w:val="0"/>
        </w:rPr>
        <w:t>暂定名，以下简称星禄投资）。公司拟认缴出资</w:t>
      </w:r>
      <w:r>
        <w:rPr>
          <w:color w:val="000000"/>
          <w:spacing w:val="0"/>
          <w:w w:val="100"/>
          <w:position w:val="0"/>
          <w:sz w:val="18"/>
          <w:szCs w:val="18"/>
        </w:rPr>
        <w:t>18,000.00</w:t>
      </w:r>
      <w:r>
        <w:rPr>
          <w:color w:val="000000"/>
          <w:spacing w:val="0"/>
          <w:w w:val="100"/>
          <w:position w:val="0"/>
        </w:rPr>
        <w:t>万元， 恒星汇拟认缴出资</w:t>
      </w:r>
      <w:r>
        <w:rPr>
          <w:color w:val="000000"/>
          <w:spacing w:val="0"/>
          <w:w w:val="100"/>
          <w:position w:val="0"/>
          <w:sz w:val="18"/>
          <w:szCs w:val="18"/>
        </w:rPr>
        <w:t xml:space="preserve">6,000. </w:t>
      </w:r>
      <w:r>
        <w:rPr>
          <w:color w:val="000000"/>
          <w:spacing w:val="0"/>
          <w:w w:val="100"/>
          <w:position w:val="0"/>
          <w:sz w:val="18"/>
          <w:szCs w:val="18"/>
        </w:rPr>
        <w:t>00</w:t>
      </w:r>
      <w:r>
        <w:rPr>
          <w:color w:val="000000"/>
          <w:spacing w:val="0"/>
          <w:w w:val="100"/>
          <w:position w:val="0"/>
        </w:rPr>
        <w:t>万元，翌马投资拟认缴出资</w:t>
      </w:r>
      <w:r>
        <w:rPr>
          <w:color w:val="000000"/>
          <w:spacing w:val="0"/>
          <w:w w:val="100"/>
          <w:position w:val="0"/>
          <w:sz w:val="18"/>
          <w:szCs w:val="18"/>
        </w:rPr>
        <w:t>100.00</w:t>
      </w:r>
      <w:r>
        <w:rPr>
          <w:color w:val="000000"/>
          <w:spacing w:val="0"/>
          <w:w w:val="100"/>
          <w:position w:val="0"/>
        </w:rPr>
        <w:t>万元。截至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公司尚未支付投资款，星禄投资已于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30</w:t>
      </w:r>
      <w:r>
        <w:rPr>
          <w:color w:val="000000"/>
          <w:spacing w:val="0"/>
          <w:w w:val="100"/>
          <w:position w:val="0"/>
        </w:rPr>
        <w:t>日办妥工商设立登记手续。</w:t>
      </w:r>
    </w:p>
    <w:p>
      <w:pPr>
        <w:pStyle w:val="Style11"/>
        <w:keepNext w:val="0"/>
        <w:keepLines w:val="0"/>
        <w:widowControl w:val="0"/>
        <w:shd w:val="clear" w:color="auto" w:fill="auto"/>
        <w:tabs>
          <w:tab w:pos="930" w:val="left"/>
        </w:tabs>
        <w:bidi w:val="0"/>
        <w:spacing w:before="0" w:after="480" w:line="410" w:lineRule="exact"/>
        <w:ind w:left="0" w:right="0" w:firstLine="480"/>
        <w:jc w:val="left"/>
      </w:pPr>
      <w:bookmarkStart w:id="1599" w:name="bookmark1599"/>
      <w:r>
        <w:rPr>
          <w:color w:val="000000"/>
          <w:spacing w:val="0"/>
          <w:w w:val="100"/>
          <w:position w:val="0"/>
          <w:sz w:val="18"/>
          <w:szCs w:val="18"/>
        </w:rPr>
        <w:t>1</w:t>
      </w:r>
      <w:bookmarkEnd w:id="1599"/>
      <w:r>
        <w:rPr>
          <w:color w:val="000000"/>
          <w:spacing w:val="0"/>
          <w:w w:val="100"/>
          <w:position w:val="0"/>
          <w:sz w:val="18"/>
          <w:szCs w:val="18"/>
        </w:rPr>
        <w:t>1）</w:t>
        <w:tab/>
      </w:r>
      <w:r>
        <w:rPr>
          <w:color w:val="000000"/>
          <w:spacing w:val="0"/>
          <w:w w:val="100"/>
          <w:position w:val="0"/>
        </w:rPr>
        <w:t>其他关联方交易详见本财务报表附注重要承诺事项之说明。</w:t>
      </w:r>
    </w:p>
    <w:p>
      <w:pPr>
        <w:pStyle w:val="Style21"/>
        <w:keepNext/>
        <w:keepLines/>
        <w:widowControl w:val="0"/>
        <w:shd w:val="clear" w:color="auto" w:fill="auto"/>
        <w:bidi w:val="0"/>
        <w:spacing w:before="0" w:after="100" w:line="240" w:lineRule="auto"/>
        <w:ind w:left="0" w:right="0" w:firstLine="0"/>
        <w:jc w:val="left"/>
      </w:pPr>
      <w:bookmarkStart w:id="1600" w:name="bookmark1600"/>
      <w:bookmarkStart w:id="1601" w:name="bookmark1601"/>
      <w:bookmarkStart w:id="1602" w:name="bookmark1602"/>
      <w:bookmarkStart w:id="1603" w:name="bookmark1603"/>
      <w:r>
        <w:rPr>
          <w:color w:val="000000"/>
          <w:spacing w:val="0"/>
          <w:w w:val="100"/>
          <w:position w:val="0"/>
        </w:rPr>
        <w:t>6</w:t>
      </w:r>
      <w:bookmarkEnd w:id="1602"/>
      <w:r>
        <w:rPr>
          <w:color w:val="000000"/>
          <w:spacing w:val="0"/>
          <w:w w:val="100"/>
          <w:position w:val="0"/>
        </w:rPr>
        <w:t>、关联方应收应付款项</w:t>
      </w:r>
      <w:bookmarkEnd w:id="1600"/>
      <w:bookmarkEnd w:id="1601"/>
      <w:bookmarkEnd w:id="1603"/>
    </w:p>
    <w:p>
      <w:pPr>
        <w:pStyle w:val="Style21"/>
        <w:keepNext/>
        <w:keepLines/>
        <w:widowControl w:val="0"/>
        <w:shd w:val="clear" w:color="auto" w:fill="auto"/>
        <w:bidi w:val="0"/>
        <w:spacing w:before="0" w:after="100" w:line="240" w:lineRule="auto"/>
        <w:ind w:left="0" w:right="0" w:firstLine="0"/>
        <w:jc w:val="left"/>
      </w:pPr>
      <w:bookmarkStart w:id="1600" w:name="bookmark1600"/>
      <w:bookmarkStart w:id="1601" w:name="bookmark1601"/>
      <w:bookmarkStart w:id="1604" w:name="bookmark1604"/>
      <w:r>
        <w:rPr>
          <w:color w:val="000000"/>
          <w:spacing w:val="0"/>
          <w:w w:val="100"/>
          <w:position w:val="0"/>
        </w:rPr>
        <w:t>（1）.</w:t>
      </w:r>
      <w:r>
        <w:rPr>
          <w:color w:val="000000"/>
          <w:spacing w:val="0"/>
          <w:w w:val="100"/>
          <w:position w:val="0"/>
        </w:rPr>
        <w:t>应收项目</w:t>
      </w:r>
      <w:bookmarkEnd w:id="1600"/>
      <w:bookmarkEnd w:id="1601"/>
      <w:bookmarkEnd w:id="1604"/>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35"/>
        <w:gridCol w:w="1354"/>
        <w:gridCol w:w="1426"/>
        <w:gridCol w:w="1349"/>
        <w:gridCol w:w="1483"/>
        <w:gridCol w:w="1862"/>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关联方</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坏账准备</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蚂蚁基金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246,726.11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12,336.31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359,676.91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17,983.85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蚂蚁网络</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110,382.71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5,519. </w:t>
            </w:r>
            <w:r>
              <w:rPr>
                <w:color w:val="000000"/>
                <w:spacing w:val="0"/>
                <w:w w:val="100"/>
                <w:position w:val="0"/>
                <w:sz w:val="18"/>
                <w:szCs w:val="18"/>
              </w:rPr>
              <w:t>14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120,600.00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6,030.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恒生百川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13,100.00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13,100.00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13,100.00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阿里云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144,482.00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7,224. </w:t>
            </w:r>
            <w:r>
              <w:rPr>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青岛银行</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2,552, </w:t>
            </w:r>
            <w:r>
              <w:rPr>
                <w:color w:val="000000"/>
                <w:spacing w:val="0"/>
                <w:w w:val="100"/>
                <w:position w:val="0"/>
                <w:sz w:val="18"/>
                <w:szCs w:val="18"/>
              </w:rPr>
              <w:t xml:space="preserve">360.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127,618.00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金融资产交易</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中心</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1,639, </w:t>
            </w:r>
            <w:r>
              <w:rPr>
                <w:color w:val="000000"/>
                <w:spacing w:val="0"/>
                <w:w w:val="100"/>
                <w:position w:val="0"/>
                <w:sz w:val="18"/>
                <w:szCs w:val="18"/>
              </w:rPr>
              <w:t xml:space="preserve">252. </w:t>
            </w:r>
            <w:r>
              <w:rPr>
                <w:color w:val="000000"/>
                <w:spacing w:val="0"/>
                <w:w w:val="100"/>
                <w:position w:val="0"/>
                <w:sz w:val="18"/>
                <w:szCs w:val="18"/>
              </w:rPr>
              <w:t>48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81,962.62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江西联交运</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5,000.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网商银行</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1,338, </w:t>
            </w:r>
            <w:r>
              <w:rPr>
                <w:color w:val="000000"/>
                <w:spacing w:val="0"/>
                <w:w w:val="100"/>
                <w:position w:val="0"/>
                <w:sz w:val="18"/>
                <w:szCs w:val="18"/>
              </w:rPr>
              <w:t xml:space="preserve">926. </w:t>
            </w:r>
            <w:r>
              <w:rPr>
                <w:color w:val="000000"/>
                <w:spacing w:val="0"/>
                <w:w w:val="100"/>
                <w:position w:val="0"/>
                <w:sz w:val="18"/>
                <w:szCs w:val="18"/>
              </w:rPr>
              <w:t>44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66,946.32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阿里云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4,008, </w:t>
            </w:r>
            <w:r>
              <w:rPr>
                <w:color w:val="000000"/>
                <w:spacing w:val="0"/>
                <w:w w:val="100"/>
                <w:position w:val="0"/>
                <w:sz w:val="18"/>
                <w:szCs w:val="18"/>
              </w:rPr>
              <w:t xml:space="preserve">308. </w:t>
            </w:r>
            <w:r>
              <w:rPr>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4,097, </w:t>
            </w:r>
            <w:r>
              <w:rPr>
                <w:color w:val="000000"/>
                <w:spacing w:val="0"/>
                <w:w w:val="100"/>
                <w:position w:val="0"/>
                <w:sz w:val="18"/>
                <w:szCs w:val="18"/>
              </w:rPr>
              <w:t xml:space="preserve">945. </w:t>
            </w:r>
            <w:r>
              <w:rPr>
                <w:color w:val="000000"/>
                <w:spacing w:val="0"/>
                <w:w w:val="100"/>
                <w:position w:val="0"/>
                <w:sz w:val="18"/>
                <w:szCs w:val="18"/>
              </w:rPr>
              <w:t>75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支付宝（中国）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9,116.49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蚂蚁云金融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48,657.68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蚂蚁基金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112,950.80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11,295.08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恒生芸泰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7,000,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青岛银行</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101,000.00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7,575.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阿里云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74,991.32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3,749. </w:t>
            </w:r>
            <w:r>
              <w:rPr>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世纪实业</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3,800,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百用电子</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2,850,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华升电气</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1,900,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26,041,137.71</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692,326.14</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4,600, </w:t>
            </w:r>
            <w:r>
              <w:rPr>
                <w:color w:val="000000"/>
                <w:spacing w:val="0"/>
                <w:w w:val="100"/>
                <w:position w:val="0"/>
                <w:sz w:val="18"/>
                <w:szCs w:val="18"/>
              </w:rPr>
              <w:t xml:space="preserve">439. </w:t>
            </w:r>
            <w:r>
              <w:rPr>
                <w:color w:val="000000"/>
                <w:spacing w:val="0"/>
                <w:w w:val="100"/>
                <w:position w:val="0"/>
                <w:sz w:val="18"/>
                <w:szCs w:val="18"/>
              </w:rPr>
              <w:t>15</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37,113.85</w:t>
            </w:r>
          </w:p>
        </w:tc>
      </w:tr>
    </w:tbl>
    <w:p>
      <w:pPr>
        <w:widowControl w:val="0"/>
        <w:spacing w:after="599" w:line="1" w:lineRule="exact"/>
      </w:pPr>
    </w:p>
    <w:p>
      <w:pPr>
        <w:pStyle w:val="Style21"/>
        <w:keepNext/>
        <w:keepLines/>
        <w:widowControl w:val="0"/>
        <w:shd w:val="clear" w:color="auto" w:fill="auto"/>
        <w:bidi w:val="0"/>
        <w:spacing w:before="0" w:after="100" w:line="240" w:lineRule="auto"/>
        <w:ind w:left="0" w:right="0" w:firstLine="0"/>
        <w:jc w:val="left"/>
      </w:pPr>
      <w:bookmarkStart w:id="1605" w:name="bookmark1605"/>
      <w:bookmarkStart w:id="1606" w:name="bookmark1606"/>
      <w:bookmarkStart w:id="1607" w:name="bookmark1607"/>
      <w:r>
        <w:rPr>
          <w:color w:val="000000"/>
          <w:spacing w:val="0"/>
          <w:w w:val="100"/>
          <w:position w:val="0"/>
        </w:rPr>
        <w:t>（2）.</w:t>
      </w:r>
      <w:r>
        <w:rPr>
          <w:color w:val="000000"/>
          <w:spacing w:val="0"/>
          <w:w w:val="100"/>
          <w:position w:val="0"/>
        </w:rPr>
        <w:t>应付项目</w:t>
      </w:r>
      <w:bookmarkEnd w:id="1605"/>
      <w:bookmarkEnd w:id="1606"/>
      <w:bookmarkEnd w:id="1607"/>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31"/>
        <w:gridCol w:w="2050"/>
        <w:gridCol w:w="2045"/>
        <w:gridCol w:w="2683"/>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项目名称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关联方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蚂蚁金服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2,222, </w:t>
            </w:r>
            <w:r>
              <w:rPr>
                <w:color w:val="000000"/>
                <w:spacing w:val="0"/>
                <w:w w:val="100"/>
                <w:position w:val="0"/>
                <w:sz w:val="18"/>
                <w:szCs w:val="18"/>
              </w:rPr>
              <w:t xml:space="preserve">490.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117,291.60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融都科技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1,879,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天弘基金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2,750, </w:t>
            </w:r>
            <w:r>
              <w:rPr>
                <w:color w:val="000000"/>
                <w:spacing w:val="0"/>
                <w:w w:val="100"/>
                <w:position w:val="0"/>
                <w:sz w:val="18"/>
                <w:szCs w:val="18"/>
              </w:rPr>
              <w:t xml:space="preserve">495. </w:t>
            </w:r>
            <w:r>
              <w:rPr>
                <w:color w:val="000000"/>
                <w:spacing w:val="0"/>
                <w:w w:val="100"/>
                <w:position w:val="0"/>
                <w:sz w:val="18"/>
                <w:szCs w:val="18"/>
              </w:rPr>
              <w:t>88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3,099, </w:t>
            </w:r>
            <w:r>
              <w:rPr>
                <w:color w:val="000000"/>
                <w:spacing w:val="0"/>
                <w:w w:val="100"/>
                <w:position w:val="0"/>
                <w:sz w:val="18"/>
                <w:szCs w:val="18"/>
              </w:rPr>
              <w:t xml:space="preserve">600.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福建交易所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1,440,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国金道富</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2,294, </w:t>
            </w:r>
            <w:r>
              <w:rPr>
                <w:color w:val="000000"/>
                <w:spacing w:val="0"/>
                <w:w w:val="100"/>
                <w:position w:val="0"/>
                <w:sz w:val="18"/>
                <w:szCs w:val="18"/>
              </w:rPr>
              <w:t xml:space="preserve">900. </w:t>
            </w:r>
            <w:r>
              <w:rPr>
                <w:color w:val="000000"/>
                <w:spacing w:val="0"/>
                <w:w w:val="100"/>
                <w:position w:val="0"/>
                <w:sz w:val="18"/>
                <w:szCs w:val="18"/>
              </w:rPr>
              <w:t>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131"/>
        <w:gridCol w:w="2050"/>
        <w:gridCol w:w="2045"/>
        <w:gridCol w:w="2683"/>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恒生芸泰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36,856.13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开拓者</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66,451.61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维尔科技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192,150.00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众安在线</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225,244.98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支付宝（中国）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83,253.10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义云清洁</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10,485,098.62</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5,522, </w:t>
            </w:r>
            <w:r>
              <w:rPr>
                <w:color w:val="000000"/>
                <w:spacing w:val="0"/>
                <w:w w:val="100"/>
                <w:position w:val="0"/>
                <w:sz w:val="18"/>
                <w:szCs w:val="18"/>
              </w:rPr>
              <w:t xml:space="preserve">634. </w:t>
            </w:r>
            <w:r>
              <w:rPr>
                <w:color w:val="000000"/>
                <w:spacing w:val="0"/>
                <w:w w:val="100"/>
                <w:position w:val="0"/>
                <w:sz w:val="18"/>
                <w:szCs w:val="18"/>
              </w:rPr>
              <w:t>70</w:t>
            </w:r>
          </w:p>
        </w:tc>
      </w:tr>
    </w:tbl>
    <w:p>
      <w:pPr>
        <w:widowControl w:val="0"/>
        <w:spacing w:after="619" w:line="1" w:lineRule="exact"/>
      </w:pPr>
    </w:p>
    <w:p>
      <w:pPr>
        <w:pStyle w:val="Style21"/>
        <w:keepNext/>
        <w:keepLines/>
        <w:widowControl w:val="0"/>
        <w:shd w:val="clear" w:color="auto" w:fill="auto"/>
        <w:tabs>
          <w:tab w:pos="423" w:val="left"/>
        </w:tabs>
        <w:bidi w:val="0"/>
        <w:spacing w:before="0" w:after="100" w:line="240" w:lineRule="auto"/>
        <w:ind w:left="0" w:right="0" w:firstLine="0"/>
        <w:jc w:val="left"/>
      </w:pPr>
      <w:bookmarkStart w:id="1608" w:name="bookmark1608"/>
      <w:bookmarkStart w:id="1609" w:name="bookmark1609"/>
      <w:bookmarkStart w:id="1610" w:name="bookmark1610"/>
      <w:bookmarkStart w:id="1611" w:name="bookmark1611"/>
      <w:r>
        <w:rPr>
          <w:color w:val="000000"/>
          <w:spacing w:val="0"/>
          <w:w w:val="100"/>
          <w:position w:val="0"/>
        </w:rPr>
        <w:t>7</w:t>
      </w:r>
      <w:bookmarkEnd w:id="1610"/>
      <w:r>
        <w:rPr>
          <w:color w:val="000000"/>
          <w:spacing w:val="0"/>
          <w:w w:val="100"/>
          <w:position w:val="0"/>
        </w:rPr>
        <w:t>、</w:t>
        <w:tab/>
        <w:t>关联方承诺</w:t>
      </w:r>
      <w:bookmarkEnd w:id="1608"/>
      <w:bookmarkEnd w:id="1609"/>
      <w:bookmarkEnd w:id="1611"/>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423" w:val="left"/>
        </w:tabs>
        <w:bidi w:val="0"/>
        <w:spacing w:before="0" w:after="100" w:line="240" w:lineRule="auto"/>
        <w:ind w:left="0" w:right="0" w:firstLine="0"/>
        <w:jc w:val="left"/>
      </w:pPr>
      <w:bookmarkStart w:id="1612" w:name="bookmark1612"/>
      <w:bookmarkStart w:id="1613" w:name="bookmark1613"/>
      <w:bookmarkStart w:id="1614" w:name="bookmark1614"/>
      <w:bookmarkStart w:id="1615" w:name="bookmark1615"/>
      <w:r>
        <w:rPr>
          <w:rFonts w:ascii="Times New Roman" w:eastAsia="Times New Roman" w:hAnsi="Times New Roman" w:cs="Times New Roman"/>
          <w:color w:val="000000"/>
          <w:spacing w:val="0"/>
          <w:w w:val="100"/>
          <w:position w:val="0"/>
          <w:sz w:val="20"/>
          <w:szCs w:val="20"/>
        </w:rPr>
        <w:t>8</w:t>
      </w:r>
      <w:bookmarkEnd w:id="1614"/>
      <w:r>
        <w:rPr>
          <w:color w:val="000000"/>
          <w:spacing w:val="0"/>
          <w:w w:val="100"/>
          <w:position w:val="0"/>
          <w:sz w:val="22"/>
          <w:szCs w:val="22"/>
        </w:rPr>
        <w:t>、</w:t>
        <w:tab/>
      </w:r>
      <w:r>
        <w:rPr>
          <w:color w:val="000000"/>
          <w:spacing w:val="0"/>
          <w:w w:val="100"/>
          <w:position w:val="0"/>
        </w:rPr>
        <w:t>其他</w:t>
      </w:r>
      <w:bookmarkEnd w:id="1612"/>
      <w:bookmarkEnd w:id="1613"/>
      <w:bookmarkEnd w:id="1615"/>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0"/>
        <w:jc w:val="left"/>
      </w:pPr>
      <w:bookmarkStart w:id="1616" w:name="bookmark1616"/>
      <w:bookmarkStart w:id="1617" w:name="bookmark1617"/>
      <w:bookmarkStart w:id="1618" w:name="bookmark1618"/>
      <w:r>
        <w:rPr>
          <w:color w:val="000000"/>
          <w:spacing w:val="0"/>
          <w:w w:val="100"/>
          <w:position w:val="0"/>
        </w:rPr>
        <w:t>十三、股份支付</w:t>
      </w:r>
      <w:bookmarkEnd w:id="1616"/>
      <w:bookmarkEnd w:id="1617"/>
      <w:bookmarkEnd w:id="1618"/>
    </w:p>
    <w:p>
      <w:pPr>
        <w:pStyle w:val="Style21"/>
        <w:keepNext/>
        <w:keepLines/>
        <w:widowControl w:val="0"/>
        <w:shd w:val="clear" w:color="auto" w:fill="auto"/>
        <w:tabs>
          <w:tab w:pos="423" w:val="left"/>
        </w:tabs>
        <w:bidi w:val="0"/>
        <w:spacing w:before="0" w:after="100" w:line="240" w:lineRule="auto"/>
        <w:ind w:left="0" w:right="0" w:firstLine="0"/>
        <w:jc w:val="left"/>
      </w:pPr>
      <w:bookmarkStart w:id="1616" w:name="bookmark1616"/>
      <w:bookmarkStart w:id="1617" w:name="bookmark1617"/>
      <w:bookmarkStart w:id="1619" w:name="bookmark1619"/>
      <w:bookmarkStart w:id="1620" w:name="bookmark1620"/>
      <w:r>
        <w:rPr>
          <w:color w:val="000000"/>
          <w:spacing w:val="0"/>
          <w:w w:val="100"/>
          <w:position w:val="0"/>
        </w:rPr>
        <w:t>1</w:t>
      </w:r>
      <w:bookmarkEnd w:id="1619"/>
      <w:r>
        <w:rPr>
          <w:color w:val="000000"/>
          <w:spacing w:val="0"/>
          <w:w w:val="100"/>
          <w:position w:val="0"/>
        </w:rPr>
        <w:t>、</w:t>
        <w:tab/>
        <w:t>股份支付总体情况</w:t>
      </w:r>
      <w:bookmarkEnd w:id="1616"/>
      <w:bookmarkEnd w:id="1617"/>
      <w:bookmarkEnd w:id="1620"/>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423" w:val="left"/>
        </w:tabs>
        <w:bidi w:val="0"/>
        <w:spacing w:before="0" w:after="100" w:line="240" w:lineRule="auto"/>
        <w:ind w:left="0" w:right="0" w:firstLine="0"/>
        <w:jc w:val="left"/>
      </w:pPr>
      <w:bookmarkStart w:id="1621" w:name="bookmark1621"/>
      <w:bookmarkStart w:id="1622" w:name="bookmark1622"/>
      <w:bookmarkStart w:id="1623" w:name="bookmark1623"/>
      <w:bookmarkStart w:id="1624" w:name="bookmark1624"/>
      <w:r>
        <w:rPr>
          <w:color w:val="000000"/>
          <w:spacing w:val="0"/>
          <w:w w:val="100"/>
          <w:position w:val="0"/>
        </w:rPr>
        <w:t>2</w:t>
      </w:r>
      <w:bookmarkEnd w:id="1623"/>
      <w:r>
        <w:rPr>
          <w:color w:val="000000"/>
          <w:spacing w:val="0"/>
          <w:w w:val="100"/>
          <w:position w:val="0"/>
        </w:rPr>
        <w:t>、</w:t>
        <w:tab/>
        <w:t>以权益结算的股份支付情况</w:t>
      </w:r>
      <w:bookmarkEnd w:id="1621"/>
      <w:bookmarkEnd w:id="1622"/>
      <w:bookmarkEnd w:id="1624"/>
    </w:p>
    <w:p>
      <w:pPr>
        <w:pStyle w:val="Style11"/>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0"/>
        <w:jc w:val="left"/>
      </w:pPr>
      <w:bookmarkStart w:id="1625" w:name="bookmark1625"/>
      <w:bookmarkStart w:id="1626" w:name="bookmark1626"/>
      <w:bookmarkStart w:id="1627" w:name="bookmark1627"/>
      <w:bookmarkStart w:id="1628" w:name="bookmark1628"/>
      <w:r>
        <w:rPr>
          <w:color w:val="000000"/>
          <w:spacing w:val="0"/>
          <w:w w:val="100"/>
          <w:position w:val="0"/>
        </w:rPr>
        <w:t>3</w:t>
      </w:r>
      <w:bookmarkEnd w:id="1627"/>
      <w:r>
        <w:rPr>
          <w:color w:val="000000"/>
          <w:spacing w:val="0"/>
          <w:w w:val="100"/>
          <w:position w:val="0"/>
        </w:rPr>
        <w:t>、以现金结算的股份支付情况</w:t>
      </w:r>
      <w:bookmarkEnd w:id="1625"/>
      <w:bookmarkEnd w:id="1626"/>
      <w:bookmarkEnd w:id="1628"/>
    </w:p>
    <w:p>
      <w:pPr>
        <w:pStyle w:val="Style11"/>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423" w:val="left"/>
        </w:tabs>
        <w:bidi w:val="0"/>
        <w:spacing w:before="0" w:after="100" w:line="240" w:lineRule="auto"/>
        <w:ind w:left="0" w:right="0" w:firstLine="0"/>
        <w:jc w:val="left"/>
      </w:pPr>
      <w:bookmarkStart w:id="1629" w:name="bookmark1629"/>
      <w:bookmarkStart w:id="1630" w:name="bookmark1630"/>
      <w:bookmarkStart w:id="1631" w:name="bookmark1631"/>
      <w:bookmarkStart w:id="1632" w:name="bookmark1632"/>
      <w:r>
        <w:rPr>
          <w:color w:val="000000"/>
          <w:spacing w:val="0"/>
          <w:w w:val="100"/>
          <w:position w:val="0"/>
        </w:rPr>
        <w:t>4</w:t>
      </w:r>
      <w:bookmarkEnd w:id="1631"/>
      <w:r>
        <w:rPr>
          <w:color w:val="000000"/>
          <w:spacing w:val="0"/>
          <w:w w:val="100"/>
          <w:position w:val="0"/>
        </w:rPr>
        <w:t>、</w:t>
        <w:tab/>
        <w:t>股份支付的修改、终止情况</w:t>
      </w:r>
      <w:bookmarkEnd w:id="1629"/>
      <w:bookmarkEnd w:id="1630"/>
      <w:bookmarkEnd w:id="1632"/>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423" w:val="left"/>
        </w:tabs>
        <w:bidi w:val="0"/>
        <w:spacing w:before="0" w:after="100" w:line="240" w:lineRule="auto"/>
        <w:ind w:left="0" w:right="0" w:firstLine="0"/>
        <w:jc w:val="left"/>
      </w:pPr>
      <w:bookmarkStart w:id="1633" w:name="bookmark1633"/>
      <w:bookmarkStart w:id="1634" w:name="bookmark1634"/>
      <w:bookmarkStart w:id="1635" w:name="bookmark1635"/>
      <w:bookmarkStart w:id="1636" w:name="bookmark1636"/>
      <w:r>
        <w:rPr>
          <w:color w:val="000000"/>
          <w:spacing w:val="0"/>
          <w:w w:val="100"/>
          <w:position w:val="0"/>
        </w:rPr>
        <w:t>5</w:t>
      </w:r>
      <w:bookmarkEnd w:id="1635"/>
      <w:r>
        <w:rPr>
          <w:color w:val="000000"/>
          <w:spacing w:val="0"/>
          <w:w w:val="100"/>
          <w:position w:val="0"/>
        </w:rPr>
        <w:t>、</w:t>
        <w:tab/>
        <w:t>其他</w:t>
      </w:r>
      <w:bookmarkEnd w:id="1633"/>
      <w:bookmarkEnd w:id="1634"/>
      <w:bookmarkEnd w:id="1636"/>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0"/>
        <w:jc w:val="left"/>
      </w:pPr>
      <w:bookmarkStart w:id="1637" w:name="bookmark1637"/>
      <w:bookmarkStart w:id="1638" w:name="bookmark1638"/>
      <w:bookmarkStart w:id="1639" w:name="bookmark1639"/>
      <w:r>
        <w:rPr>
          <w:color w:val="000000"/>
          <w:spacing w:val="0"/>
          <w:w w:val="100"/>
          <w:position w:val="0"/>
        </w:rPr>
        <w:t>十四、承诺及或有事项</w:t>
      </w:r>
      <w:bookmarkEnd w:id="1637"/>
      <w:bookmarkEnd w:id="1638"/>
      <w:bookmarkEnd w:id="1639"/>
    </w:p>
    <w:p>
      <w:pPr>
        <w:pStyle w:val="Style21"/>
        <w:keepNext/>
        <w:keepLines/>
        <w:widowControl w:val="0"/>
        <w:shd w:val="clear" w:color="auto" w:fill="auto"/>
        <w:bidi w:val="0"/>
        <w:spacing w:before="0" w:after="100" w:line="240" w:lineRule="auto"/>
        <w:ind w:left="0" w:right="0" w:firstLine="0"/>
        <w:jc w:val="left"/>
      </w:pPr>
      <w:bookmarkStart w:id="1637" w:name="bookmark1637"/>
      <w:bookmarkStart w:id="1638" w:name="bookmark1638"/>
      <w:bookmarkStart w:id="1640" w:name="bookmark1640"/>
      <w:bookmarkStart w:id="1641" w:name="bookmark1641"/>
      <w:r>
        <w:rPr>
          <w:color w:val="000000"/>
          <w:spacing w:val="0"/>
          <w:w w:val="100"/>
          <w:position w:val="0"/>
        </w:rPr>
        <w:t>1</w:t>
      </w:r>
      <w:bookmarkEnd w:id="1640"/>
      <w:r>
        <w:rPr>
          <w:color w:val="000000"/>
          <w:spacing w:val="0"/>
          <w:w w:val="100"/>
          <w:position w:val="0"/>
        </w:rPr>
        <w:t>、重要承诺事项</w:t>
      </w:r>
      <w:bookmarkEnd w:id="1637"/>
      <w:bookmarkEnd w:id="1638"/>
      <w:bookmarkEnd w:id="1641"/>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408" w:lineRule="exact"/>
        <w:ind w:left="0" w:right="0" w:firstLine="0"/>
        <w:jc w:val="left"/>
      </w:pPr>
      <w:r>
        <w:rPr>
          <w:color w:val="000000"/>
          <w:spacing w:val="0"/>
          <w:w w:val="100"/>
          <w:position w:val="0"/>
        </w:rPr>
        <w:t>资产负债表日存在的对外重要承诺、性质、金额</w:t>
      </w:r>
    </w:p>
    <w:p>
      <w:pPr>
        <w:pStyle w:val="Style11"/>
        <w:keepNext w:val="0"/>
        <w:keepLines w:val="0"/>
        <w:widowControl w:val="0"/>
        <w:shd w:val="clear" w:color="auto" w:fill="auto"/>
        <w:bidi w:val="0"/>
        <w:spacing w:before="0" w:after="100" w:line="408" w:lineRule="exact"/>
        <w:ind w:left="0" w:right="0" w:firstLine="440"/>
        <w:jc w:val="both"/>
      </w:pPr>
      <w:r>
        <w:rPr>
          <w:color w:val="000000"/>
          <w:spacing w:val="0"/>
          <w:w w:val="100"/>
          <w:position w:val="0"/>
          <w:sz w:val="18"/>
          <w:szCs w:val="18"/>
        </w:rPr>
        <w:t>（1）</w:t>
      </w:r>
      <w:r>
        <w:rPr>
          <w:color w:val="000000"/>
          <w:spacing w:val="0"/>
          <w:w w:val="100"/>
          <w:position w:val="0"/>
        </w:rPr>
        <w:t>根据公司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25</w:t>
      </w:r>
      <w:r>
        <w:rPr>
          <w:color w:val="000000"/>
          <w:spacing w:val="0"/>
          <w:w w:val="100"/>
          <w:position w:val="0"/>
        </w:rPr>
        <w:t>日六届三次董事会决议，公司与恒星汇共同对杭州万铭金融信息 服务有限公司（以下简称万铭金融）进行投资。投资完成后，公司认缴出资</w:t>
      </w:r>
      <w:r>
        <w:rPr>
          <w:color w:val="000000"/>
          <w:spacing w:val="0"/>
          <w:w w:val="100"/>
          <w:position w:val="0"/>
          <w:sz w:val="18"/>
          <w:szCs w:val="18"/>
        </w:rPr>
        <w:t xml:space="preserve">937. </w:t>
      </w:r>
      <w:r>
        <w:rPr>
          <w:color w:val="000000"/>
          <w:spacing w:val="0"/>
          <w:w w:val="100"/>
          <w:position w:val="0"/>
          <w:sz w:val="18"/>
          <w:szCs w:val="18"/>
        </w:rPr>
        <w:t>50</w:t>
      </w:r>
      <w:r>
        <w:rPr>
          <w:color w:val="000000"/>
          <w:spacing w:val="0"/>
          <w:w w:val="100"/>
          <w:position w:val="0"/>
        </w:rPr>
        <w:t>万元，持有万铭 金融</w:t>
      </w:r>
      <w:r>
        <w:rPr>
          <w:color w:val="000000"/>
          <w:spacing w:val="0"/>
          <w:w w:val="100"/>
          <w:position w:val="0"/>
          <w:sz w:val="18"/>
          <w:szCs w:val="18"/>
        </w:rPr>
        <w:t xml:space="preserve">18. </w:t>
      </w:r>
      <w:r>
        <w:rPr>
          <w:color w:val="000000"/>
          <w:spacing w:val="0"/>
          <w:w w:val="100"/>
          <w:position w:val="0"/>
          <w:sz w:val="18"/>
          <w:szCs w:val="18"/>
        </w:rPr>
        <w:t>75%</w:t>
      </w:r>
      <w:r>
        <w:rPr>
          <w:color w:val="000000"/>
          <w:spacing w:val="0"/>
          <w:w w:val="100"/>
          <w:position w:val="0"/>
        </w:rPr>
        <w:t>的股权；恒星汇认缴出资</w:t>
      </w:r>
      <w:r>
        <w:rPr>
          <w:color w:val="000000"/>
          <w:spacing w:val="0"/>
          <w:w w:val="100"/>
          <w:position w:val="0"/>
          <w:sz w:val="18"/>
          <w:szCs w:val="18"/>
        </w:rPr>
        <w:t>312.50</w:t>
      </w:r>
      <w:r>
        <w:rPr>
          <w:color w:val="000000"/>
          <w:spacing w:val="0"/>
          <w:w w:val="100"/>
          <w:position w:val="0"/>
        </w:rPr>
        <w:t>万元，持有万铭金融</w:t>
      </w:r>
      <w:r>
        <w:rPr>
          <w:color w:val="000000"/>
          <w:spacing w:val="0"/>
          <w:w w:val="100"/>
          <w:position w:val="0"/>
          <w:sz w:val="18"/>
          <w:szCs w:val="18"/>
        </w:rPr>
        <w:t>6.25%</w:t>
      </w:r>
      <w:r>
        <w:rPr>
          <w:color w:val="000000"/>
          <w:spacing w:val="0"/>
          <w:w w:val="100"/>
          <w:position w:val="0"/>
        </w:rPr>
        <w:t>的股权。公司已于</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15</w:t>
      </w:r>
      <w:r>
        <w:rPr>
          <w:color w:val="000000"/>
          <w:spacing w:val="0"/>
          <w:w w:val="100"/>
          <w:position w:val="0"/>
        </w:rPr>
        <w:t>日支付首期出资款</w:t>
      </w:r>
      <w:r>
        <w:rPr>
          <w:color w:val="000000"/>
          <w:spacing w:val="0"/>
          <w:w w:val="100"/>
          <w:position w:val="0"/>
          <w:sz w:val="18"/>
          <w:szCs w:val="18"/>
        </w:rPr>
        <w:t>225.00</w:t>
      </w:r>
      <w:r>
        <w:rPr>
          <w:color w:val="000000"/>
          <w:spacing w:val="0"/>
          <w:w w:val="100"/>
          <w:position w:val="0"/>
        </w:rPr>
        <w:t>万元，万铭金融已于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8</w:t>
      </w:r>
      <w:r>
        <w:rPr>
          <w:color w:val="000000"/>
          <w:spacing w:val="0"/>
          <w:w w:val="100"/>
          <w:position w:val="0"/>
        </w:rPr>
        <w:t>日办妥工商变更手续。</w:t>
      </w:r>
    </w:p>
    <w:p>
      <w:pPr>
        <w:pStyle w:val="Style11"/>
        <w:keepNext w:val="0"/>
        <w:keepLines w:val="0"/>
        <w:widowControl w:val="0"/>
        <w:numPr>
          <w:ilvl w:val="0"/>
          <w:numId w:val="147"/>
        </w:numPr>
        <w:shd w:val="clear" w:color="auto" w:fill="auto"/>
        <w:tabs>
          <w:tab w:pos="882" w:val="left"/>
        </w:tabs>
        <w:bidi w:val="0"/>
        <w:spacing w:before="0" w:after="0" w:line="408" w:lineRule="exact"/>
        <w:ind w:left="0" w:right="0" w:firstLine="520"/>
        <w:jc w:val="both"/>
      </w:pPr>
      <w:bookmarkStart w:id="1642" w:name="bookmark1642"/>
      <w:bookmarkEnd w:id="1642"/>
      <w:r>
        <w:rPr>
          <w:color w:val="000000"/>
          <w:spacing w:val="0"/>
          <w:w w:val="100"/>
          <w:position w:val="0"/>
        </w:rPr>
        <w:t>根据公司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日六届四次董事会决议，公司与恒星汇共同对上海领壹金融信 息服务有限公司(以下简称领壹金融)进行投资。投资协议约定经各方签署生效且领壹金融达成投 资协议前置付款条件后，公司和恒星汇分别向领壹金融支付</w:t>
      </w:r>
      <w:r>
        <w:rPr>
          <w:color w:val="000000"/>
          <w:spacing w:val="0"/>
          <w:w w:val="100"/>
          <w:position w:val="0"/>
          <w:sz w:val="18"/>
          <w:szCs w:val="18"/>
        </w:rPr>
        <w:t>300.00</w:t>
      </w:r>
      <w:r>
        <w:rPr>
          <w:color w:val="000000"/>
          <w:spacing w:val="0"/>
          <w:w w:val="100"/>
          <w:position w:val="0"/>
        </w:rPr>
        <w:t>万元、</w:t>
      </w:r>
      <w:r>
        <w:rPr>
          <w:color w:val="000000"/>
          <w:spacing w:val="0"/>
          <w:w w:val="100"/>
          <w:position w:val="0"/>
          <w:sz w:val="18"/>
          <w:szCs w:val="18"/>
        </w:rPr>
        <w:t>100.00</w:t>
      </w:r>
      <w:r>
        <w:rPr>
          <w:color w:val="000000"/>
          <w:spacing w:val="0"/>
          <w:w w:val="100"/>
          <w:position w:val="0"/>
        </w:rPr>
        <w:t>万元作为首期 投资款。领壹金融完成相关工商变更后，公司和恒星汇将分别向领壹金融支付</w:t>
      </w:r>
      <w:r>
        <w:rPr>
          <w:color w:val="000000"/>
          <w:spacing w:val="0"/>
          <w:w w:val="100"/>
          <w:position w:val="0"/>
          <w:sz w:val="18"/>
          <w:szCs w:val="18"/>
        </w:rPr>
        <w:t>975.00</w:t>
      </w:r>
      <w:r>
        <w:rPr>
          <w:color w:val="000000"/>
          <w:spacing w:val="0"/>
          <w:w w:val="100"/>
          <w:position w:val="0"/>
        </w:rPr>
        <w:t>万元、</w:t>
      </w:r>
      <w:r>
        <w:rPr>
          <w:color w:val="000000"/>
          <w:spacing w:val="0"/>
          <w:w w:val="100"/>
          <w:position w:val="0"/>
          <w:sz w:val="18"/>
          <w:szCs w:val="18"/>
        </w:rPr>
        <w:t xml:space="preserve">325.00 </w:t>
      </w:r>
      <w:r>
        <w:rPr>
          <w:color w:val="000000"/>
          <w:spacing w:val="0"/>
          <w:w w:val="100"/>
          <w:position w:val="0"/>
        </w:rPr>
        <w:t>万元投资款。投资完成后，公司出资</w:t>
      </w:r>
      <w:r>
        <w:rPr>
          <w:color w:val="000000"/>
          <w:spacing w:val="0"/>
          <w:w w:val="100"/>
          <w:position w:val="0"/>
          <w:sz w:val="18"/>
          <w:szCs w:val="18"/>
        </w:rPr>
        <w:t>1,275.00</w:t>
      </w:r>
      <w:r>
        <w:rPr>
          <w:color w:val="000000"/>
          <w:spacing w:val="0"/>
          <w:w w:val="100"/>
          <w:position w:val="0"/>
        </w:rPr>
        <w:t>万元，持有领壹金融</w:t>
      </w:r>
      <w:r>
        <w:rPr>
          <w:color w:val="000000"/>
          <w:spacing w:val="0"/>
          <w:w w:val="100"/>
          <w:position w:val="0"/>
          <w:sz w:val="18"/>
          <w:szCs w:val="18"/>
        </w:rPr>
        <w:t>12.31%</w:t>
      </w:r>
      <w:r>
        <w:rPr>
          <w:color w:val="000000"/>
          <w:spacing w:val="0"/>
          <w:w w:val="100"/>
          <w:position w:val="0"/>
        </w:rPr>
        <w:t xml:space="preserve">的股权；恒星汇出资 </w:t>
      </w:r>
      <w:r>
        <w:rPr>
          <w:color w:val="000000"/>
          <w:spacing w:val="0"/>
          <w:w w:val="100"/>
          <w:position w:val="0"/>
          <w:sz w:val="18"/>
          <w:szCs w:val="18"/>
        </w:rPr>
        <w:t>425.00</w:t>
      </w:r>
      <w:r>
        <w:rPr>
          <w:color w:val="000000"/>
          <w:spacing w:val="0"/>
          <w:w w:val="100"/>
          <w:position w:val="0"/>
        </w:rPr>
        <w:t>万元，持有领壹金融</w:t>
      </w:r>
      <w:r>
        <w:rPr>
          <w:color w:val="000000"/>
          <w:spacing w:val="0"/>
          <w:w w:val="100"/>
          <w:position w:val="0"/>
          <w:sz w:val="18"/>
          <w:szCs w:val="18"/>
        </w:rPr>
        <w:t>4.10%</w:t>
      </w:r>
      <w:r>
        <w:rPr>
          <w:color w:val="000000"/>
          <w:spacing w:val="0"/>
          <w:w w:val="100"/>
          <w:position w:val="0"/>
        </w:rPr>
        <w:t>的股权。公司已于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8</w:t>
      </w:r>
      <w:r>
        <w:rPr>
          <w:color w:val="000000"/>
          <w:spacing w:val="0"/>
          <w:w w:val="100"/>
          <w:position w:val="0"/>
        </w:rPr>
        <w:t>日支付投资款</w:t>
      </w:r>
      <w:r>
        <w:rPr>
          <w:color w:val="000000"/>
          <w:spacing w:val="0"/>
          <w:w w:val="100"/>
          <w:position w:val="0"/>
          <w:sz w:val="18"/>
          <w:szCs w:val="18"/>
        </w:rPr>
        <w:t>318.75</w:t>
      </w:r>
      <w:r>
        <w:rPr>
          <w:color w:val="000000"/>
          <w:spacing w:val="0"/>
          <w:w w:val="100"/>
          <w:position w:val="0"/>
        </w:rPr>
        <w:t>万元， 领壹金融已于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13</w:t>
      </w:r>
      <w:r>
        <w:rPr>
          <w:color w:val="000000"/>
          <w:spacing w:val="0"/>
          <w:w w:val="100"/>
          <w:position w:val="0"/>
        </w:rPr>
        <w:t>日办妥工商变更手续。</w:t>
      </w:r>
    </w:p>
    <w:p>
      <w:pPr>
        <w:pStyle w:val="Style11"/>
        <w:keepNext w:val="0"/>
        <w:keepLines w:val="0"/>
        <w:widowControl w:val="0"/>
        <w:numPr>
          <w:ilvl w:val="0"/>
          <w:numId w:val="147"/>
        </w:numPr>
        <w:shd w:val="clear" w:color="auto" w:fill="auto"/>
        <w:tabs>
          <w:tab w:pos="882" w:val="left"/>
        </w:tabs>
        <w:bidi w:val="0"/>
        <w:spacing w:before="0" w:after="520" w:line="408" w:lineRule="exact"/>
        <w:ind w:left="0" w:right="0" w:firstLine="520"/>
        <w:jc w:val="both"/>
      </w:pPr>
      <w:bookmarkStart w:id="1643" w:name="bookmark1643"/>
      <w:bookmarkEnd w:id="1643"/>
      <w:r>
        <w:rPr>
          <w:color w:val="000000"/>
          <w:spacing w:val="0"/>
          <w:w w:val="100"/>
          <w:position w:val="0"/>
        </w:rPr>
        <w:t>根据公司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24</w:t>
      </w:r>
      <w:r>
        <w:rPr>
          <w:color w:val="000000"/>
          <w:spacing w:val="0"/>
          <w:w w:val="100"/>
          <w:position w:val="0"/>
        </w:rPr>
        <w:t>日六届六次董事会决议，公司与恒星汇共同对浙江惠激网络科 技有限公司(以下简称惠激网络)进行投资。第一阶段，公司和恒星汇分别对惠激网络增资</w:t>
      </w:r>
      <w:r>
        <w:rPr>
          <w:color w:val="000000"/>
          <w:spacing w:val="0"/>
          <w:w w:val="100"/>
          <w:position w:val="0"/>
          <w:sz w:val="18"/>
          <w:szCs w:val="18"/>
        </w:rPr>
        <w:t xml:space="preserve">61.61 </w:t>
      </w:r>
      <w:r>
        <w:rPr>
          <w:color w:val="000000"/>
          <w:spacing w:val="0"/>
          <w:w w:val="100"/>
          <w:position w:val="0"/>
        </w:rPr>
        <w:t>万元、</w:t>
      </w:r>
      <w:r>
        <w:rPr>
          <w:color w:val="000000"/>
          <w:spacing w:val="0"/>
          <w:w w:val="100"/>
          <w:position w:val="0"/>
          <w:sz w:val="18"/>
          <w:szCs w:val="18"/>
        </w:rPr>
        <w:t>20.54</w:t>
      </w:r>
      <w:r>
        <w:rPr>
          <w:color w:val="000000"/>
          <w:spacing w:val="0"/>
          <w:w w:val="100"/>
          <w:position w:val="0"/>
        </w:rPr>
        <w:t>万元，认购价款分别为</w:t>
      </w:r>
      <w:r>
        <w:rPr>
          <w:color w:val="000000"/>
          <w:spacing w:val="0"/>
          <w:w w:val="100"/>
          <w:position w:val="0"/>
          <w:sz w:val="18"/>
          <w:szCs w:val="18"/>
        </w:rPr>
        <w:t>431.25</w:t>
      </w:r>
      <w:r>
        <w:rPr>
          <w:color w:val="000000"/>
          <w:spacing w:val="0"/>
          <w:w w:val="100"/>
          <w:position w:val="0"/>
        </w:rPr>
        <w:t>万元、</w:t>
      </w:r>
      <w:r>
        <w:rPr>
          <w:color w:val="000000"/>
          <w:spacing w:val="0"/>
          <w:w w:val="100"/>
          <w:position w:val="0"/>
          <w:sz w:val="18"/>
          <w:szCs w:val="18"/>
        </w:rPr>
        <w:t>143.75</w:t>
      </w:r>
      <w:r>
        <w:rPr>
          <w:color w:val="000000"/>
          <w:spacing w:val="0"/>
          <w:w w:val="100"/>
          <w:position w:val="0"/>
        </w:rPr>
        <w:t>万元，分别持有惠激网络</w:t>
      </w:r>
      <w:r>
        <w:rPr>
          <w:color w:val="000000"/>
          <w:spacing w:val="0"/>
          <w:w w:val="100"/>
          <w:position w:val="0"/>
          <w:sz w:val="18"/>
          <w:szCs w:val="18"/>
        </w:rPr>
        <w:t>5.39%</w:t>
      </w:r>
      <w:r>
        <w:rPr>
          <w:color w:val="000000"/>
          <w:spacing w:val="0"/>
          <w:w w:val="100"/>
          <w:position w:val="0"/>
        </w:rPr>
        <w:t>、</w:t>
      </w:r>
      <w:r>
        <w:rPr>
          <w:color w:val="000000"/>
          <w:spacing w:val="0"/>
          <w:w w:val="100"/>
          <w:position w:val="0"/>
          <w:sz w:val="18"/>
          <w:szCs w:val="18"/>
        </w:rPr>
        <w:t xml:space="preserve">1.80% </w:t>
      </w:r>
      <w:r>
        <w:rPr>
          <w:color w:val="000000"/>
          <w:spacing w:val="0"/>
          <w:w w:val="100"/>
          <w:position w:val="0"/>
        </w:rPr>
        <w:t>的股权。惠激网络已于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22</w:t>
      </w:r>
      <w:r>
        <w:rPr>
          <w:color w:val="000000"/>
          <w:spacing w:val="0"/>
          <w:w w:val="100"/>
          <w:position w:val="0"/>
        </w:rPr>
        <w:t>日办妥工商变更手续，公司已于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14</w:t>
      </w:r>
      <w:r>
        <w:rPr>
          <w:color w:val="000000"/>
          <w:spacing w:val="0"/>
          <w:w w:val="100"/>
          <w:position w:val="0"/>
        </w:rPr>
        <w:t>日支付增 资款</w:t>
      </w:r>
      <w:r>
        <w:rPr>
          <w:color w:val="000000"/>
          <w:spacing w:val="0"/>
          <w:w w:val="100"/>
          <w:position w:val="0"/>
          <w:sz w:val="18"/>
          <w:szCs w:val="18"/>
        </w:rPr>
        <w:t>431.25</w:t>
      </w:r>
      <w:r>
        <w:rPr>
          <w:color w:val="000000"/>
          <w:spacing w:val="0"/>
          <w:w w:val="100"/>
          <w:position w:val="0"/>
        </w:rPr>
        <w:t>万元。第二阶段，待惠激网络完成相关业务指标后，公司和恒星汇将对惠激网络再分 别增资</w:t>
      </w:r>
      <w:r>
        <w:rPr>
          <w:color w:val="000000"/>
          <w:spacing w:val="0"/>
          <w:w w:val="100"/>
          <w:position w:val="0"/>
          <w:sz w:val="18"/>
          <w:szCs w:val="18"/>
        </w:rPr>
        <w:t>106.41</w:t>
      </w:r>
      <w:r>
        <w:rPr>
          <w:color w:val="000000"/>
          <w:spacing w:val="0"/>
          <w:w w:val="100"/>
          <w:position w:val="0"/>
        </w:rPr>
        <w:t>万元、</w:t>
      </w:r>
      <w:r>
        <w:rPr>
          <w:color w:val="000000"/>
          <w:spacing w:val="0"/>
          <w:w w:val="100"/>
          <w:position w:val="0"/>
          <w:sz w:val="18"/>
          <w:szCs w:val="18"/>
        </w:rPr>
        <w:t xml:space="preserve">35. </w:t>
      </w:r>
      <w:r>
        <w:rPr>
          <w:color w:val="000000"/>
          <w:spacing w:val="0"/>
          <w:w w:val="100"/>
          <w:position w:val="0"/>
          <w:sz w:val="18"/>
          <w:szCs w:val="18"/>
        </w:rPr>
        <w:t>47</w:t>
      </w:r>
      <w:r>
        <w:rPr>
          <w:color w:val="000000"/>
          <w:spacing w:val="0"/>
          <w:w w:val="100"/>
          <w:position w:val="0"/>
        </w:rPr>
        <w:t>万元，认购价款分别为</w:t>
      </w:r>
      <w:r>
        <w:rPr>
          <w:color w:val="000000"/>
          <w:spacing w:val="0"/>
          <w:w w:val="100"/>
          <w:position w:val="0"/>
          <w:sz w:val="18"/>
          <w:szCs w:val="18"/>
        </w:rPr>
        <w:t>431.25</w:t>
      </w:r>
      <w:r>
        <w:rPr>
          <w:color w:val="000000"/>
          <w:spacing w:val="0"/>
          <w:w w:val="100"/>
          <w:position w:val="0"/>
        </w:rPr>
        <w:t>万元、</w:t>
      </w:r>
      <w:r>
        <w:rPr>
          <w:color w:val="000000"/>
          <w:spacing w:val="0"/>
          <w:w w:val="100"/>
          <w:position w:val="0"/>
          <w:sz w:val="18"/>
          <w:szCs w:val="18"/>
        </w:rPr>
        <w:t>143.75</w:t>
      </w:r>
      <w:r>
        <w:rPr>
          <w:color w:val="000000"/>
          <w:spacing w:val="0"/>
          <w:w w:val="100"/>
          <w:position w:val="0"/>
        </w:rPr>
        <w:t>万元。</w:t>
      </w:r>
    </w:p>
    <w:p>
      <w:pPr>
        <w:pStyle w:val="Style21"/>
        <w:keepNext/>
        <w:keepLines/>
        <w:widowControl w:val="0"/>
        <w:shd w:val="clear" w:color="auto" w:fill="auto"/>
        <w:tabs>
          <w:tab w:pos="378" w:val="left"/>
        </w:tabs>
        <w:bidi w:val="0"/>
        <w:spacing w:before="0" w:after="100" w:line="240" w:lineRule="auto"/>
        <w:ind w:left="0" w:right="0" w:firstLine="0"/>
        <w:jc w:val="left"/>
      </w:pPr>
      <w:bookmarkStart w:id="1644" w:name="bookmark1644"/>
      <w:bookmarkStart w:id="1645" w:name="bookmark1645"/>
      <w:bookmarkStart w:id="1646" w:name="bookmark1646"/>
      <w:bookmarkStart w:id="1647" w:name="bookmark1647"/>
      <w:r>
        <w:rPr>
          <w:color w:val="000000"/>
          <w:spacing w:val="0"/>
          <w:w w:val="100"/>
          <w:position w:val="0"/>
        </w:rPr>
        <w:t>2</w:t>
      </w:r>
      <w:bookmarkEnd w:id="1646"/>
      <w:r>
        <w:rPr>
          <w:color w:val="000000"/>
          <w:spacing w:val="0"/>
          <w:w w:val="100"/>
          <w:position w:val="0"/>
        </w:rPr>
        <w:t>、</w:t>
        <w:tab/>
        <w:t>或有事项</w:t>
      </w:r>
      <w:bookmarkEnd w:id="1644"/>
      <w:bookmarkEnd w:id="1645"/>
      <w:bookmarkEnd w:id="1647"/>
    </w:p>
    <w:p>
      <w:pPr>
        <w:pStyle w:val="Style21"/>
        <w:keepNext/>
        <w:keepLines/>
        <w:widowControl w:val="0"/>
        <w:numPr>
          <w:ilvl w:val="0"/>
          <w:numId w:val="149"/>
        </w:numPr>
        <w:shd w:val="clear" w:color="auto" w:fill="auto"/>
        <w:tabs>
          <w:tab w:pos="435" w:val="left"/>
        </w:tabs>
        <w:bidi w:val="0"/>
        <w:spacing w:before="0" w:after="0" w:line="240" w:lineRule="auto"/>
        <w:ind w:left="0" w:right="0" w:firstLine="0"/>
        <w:jc w:val="left"/>
      </w:pPr>
      <w:bookmarkStart w:id="1644" w:name="bookmark1644"/>
      <w:bookmarkStart w:id="1645" w:name="bookmark1645"/>
      <w:bookmarkStart w:id="1648" w:name="bookmark1648"/>
      <w:bookmarkStart w:id="1649" w:name="bookmark1649"/>
      <w:bookmarkEnd w:id="1648"/>
      <w:r>
        <w:rPr>
          <w:color w:val="000000"/>
          <w:spacing w:val="0"/>
          <w:w w:val="100"/>
          <w:position w:val="0"/>
        </w:rPr>
        <w:t>.</w:t>
      </w:r>
      <w:r>
        <w:rPr>
          <w:color w:val="000000"/>
          <w:spacing w:val="0"/>
          <w:w w:val="100"/>
          <w:position w:val="0"/>
        </w:rPr>
        <w:t>资产负债表日存在的重要或有事项</w:t>
      </w:r>
      <w:bookmarkEnd w:id="1644"/>
      <w:bookmarkEnd w:id="1645"/>
      <w:bookmarkEnd w:id="1649"/>
    </w:p>
    <w:p>
      <w:pPr>
        <w:pStyle w:val="Style11"/>
        <w:keepNext w:val="0"/>
        <w:keepLines w:val="0"/>
        <w:widowControl w:val="0"/>
        <w:shd w:val="clear" w:color="auto" w:fill="auto"/>
        <w:bidi w:val="0"/>
        <w:spacing w:before="0" w:after="0" w:line="389"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numPr>
          <w:ilvl w:val="0"/>
          <w:numId w:val="151"/>
        </w:numPr>
        <w:shd w:val="clear" w:color="auto" w:fill="auto"/>
        <w:tabs>
          <w:tab w:pos="864" w:val="left"/>
        </w:tabs>
        <w:bidi w:val="0"/>
        <w:spacing w:before="0" w:after="0" w:line="389" w:lineRule="exact"/>
        <w:ind w:left="0" w:right="0" w:firstLine="520"/>
        <w:jc w:val="both"/>
      </w:pPr>
      <w:bookmarkStart w:id="1650" w:name="bookmark1650"/>
      <w:bookmarkEnd w:id="1650"/>
      <w:r>
        <w:rPr>
          <w:color w:val="000000"/>
          <w:spacing w:val="0"/>
          <w:w w:val="100"/>
          <w:position w:val="0"/>
        </w:rPr>
        <w:t>子公司为非关联方提供的保证</w:t>
      </w:r>
    </w:p>
    <w:p>
      <w:pPr>
        <w:pStyle w:val="Style11"/>
        <w:keepNext w:val="0"/>
        <w:keepLines w:val="0"/>
        <w:widowControl w:val="0"/>
        <w:shd w:val="clear" w:color="auto" w:fill="auto"/>
        <w:bidi w:val="0"/>
        <w:spacing w:before="0" w:after="0" w:line="389" w:lineRule="exact"/>
        <w:ind w:left="0" w:right="0" w:firstLine="520"/>
        <w:jc w:val="both"/>
      </w:pPr>
      <w:r>
        <w:rPr>
          <w:color w:val="000000"/>
          <w:spacing w:val="0"/>
          <w:w w:val="100"/>
          <w:position w:val="0"/>
        </w:rPr>
        <w:t>子公司无锡恒华为以按揭方式购置科研用房的业主在取得房产权证之前提供阶段性连带保证 担保。截至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日，该担保项下贷款余额共计</w:t>
      </w:r>
      <w:r>
        <w:rPr>
          <w:color w:val="000000"/>
          <w:spacing w:val="0"/>
          <w:w w:val="100"/>
          <w:position w:val="0"/>
          <w:sz w:val="18"/>
          <w:szCs w:val="18"/>
        </w:rPr>
        <w:t>669.00</w:t>
      </w:r>
      <w:r>
        <w:rPr>
          <w:color w:val="000000"/>
          <w:spacing w:val="0"/>
          <w:w w:val="100"/>
          <w:position w:val="0"/>
        </w:rPr>
        <w:t>万元。</w:t>
      </w:r>
    </w:p>
    <w:p>
      <w:pPr>
        <w:pStyle w:val="Style8"/>
        <w:keepNext w:val="0"/>
        <w:keepLines w:val="0"/>
        <w:widowControl w:val="0"/>
        <w:numPr>
          <w:ilvl w:val="0"/>
          <w:numId w:val="151"/>
        </w:numPr>
        <w:shd w:val="clear" w:color="auto" w:fill="auto"/>
        <w:tabs>
          <w:tab w:pos="878" w:val="left"/>
        </w:tabs>
        <w:bidi w:val="0"/>
        <w:spacing w:before="0" w:after="640" w:line="389" w:lineRule="exact"/>
        <w:ind w:left="0" w:right="0" w:firstLine="520"/>
        <w:jc w:val="both"/>
        <w:rPr>
          <w:sz w:val="20"/>
          <w:szCs w:val="20"/>
        </w:rPr>
      </w:pPr>
      <w:bookmarkStart w:id="1651" w:name="bookmark1651"/>
      <w:bookmarkEnd w:id="1651"/>
      <w:r>
        <w:rPr>
          <w:color w:val="000000"/>
          <w:spacing w:val="0"/>
          <w:w w:val="100"/>
          <w:position w:val="0"/>
          <w:sz w:val="20"/>
          <w:szCs w:val="20"/>
        </w:rPr>
        <w:t>截至</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日，公司尚未到期的保函余额为</w:t>
      </w:r>
      <w:r>
        <w:rPr>
          <w:color w:val="000000"/>
          <w:spacing w:val="0"/>
          <w:w w:val="100"/>
          <w:position w:val="0"/>
          <w:sz w:val="18"/>
          <w:szCs w:val="18"/>
        </w:rPr>
        <w:t>1,214,740.00</w:t>
      </w:r>
      <w:r>
        <w:rPr>
          <w:color w:val="000000"/>
          <w:spacing w:val="0"/>
          <w:w w:val="100"/>
          <w:position w:val="0"/>
          <w:sz w:val="20"/>
          <w:szCs w:val="20"/>
        </w:rPr>
        <w:t>元。</w:t>
      </w:r>
    </w:p>
    <w:p>
      <w:pPr>
        <w:pStyle w:val="Style21"/>
        <w:keepNext/>
        <w:keepLines/>
        <w:widowControl w:val="0"/>
        <w:numPr>
          <w:ilvl w:val="0"/>
          <w:numId w:val="149"/>
        </w:numPr>
        <w:shd w:val="clear" w:color="auto" w:fill="auto"/>
        <w:tabs>
          <w:tab w:pos="435" w:val="left"/>
        </w:tabs>
        <w:bidi w:val="0"/>
        <w:spacing w:before="0" w:after="100" w:line="240" w:lineRule="auto"/>
        <w:ind w:left="0" w:right="0" w:firstLine="0"/>
        <w:jc w:val="left"/>
      </w:pPr>
      <w:bookmarkStart w:id="1652" w:name="bookmark1652"/>
      <w:bookmarkStart w:id="1653" w:name="bookmark1653"/>
      <w:bookmarkStart w:id="1654" w:name="bookmark1654"/>
      <w:bookmarkStart w:id="1655" w:name="bookmark1655"/>
      <w:bookmarkEnd w:id="1654"/>
      <w:r>
        <w:rPr>
          <w:color w:val="000000"/>
          <w:spacing w:val="0"/>
          <w:w w:val="100"/>
          <w:position w:val="0"/>
        </w:rPr>
        <w:t>.</w:t>
      </w:r>
      <w:r>
        <w:rPr>
          <w:color w:val="000000"/>
          <w:spacing w:val="0"/>
          <w:w w:val="100"/>
          <w:position w:val="0"/>
        </w:rPr>
        <w:t>公司没有需要披露的重要或有事项，也应予以说明：</w:t>
      </w:r>
      <w:bookmarkEnd w:id="1652"/>
      <w:bookmarkEnd w:id="1653"/>
      <w:bookmarkEnd w:id="1655"/>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378" w:val="left"/>
        </w:tabs>
        <w:bidi w:val="0"/>
        <w:spacing w:before="0" w:after="100" w:line="240" w:lineRule="auto"/>
        <w:ind w:left="0" w:right="0" w:firstLine="0"/>
        <w:jc w:val="left"/>
      </w:pPr>
      <w:bookmarkStart w:id="1656" w:name="bookmark1656"/>
      <w:bookmarkStart w:id="1657" w:name="bookmark1657"/>
      <w:bookmarkStart w:id="1658" w:name="bookmark1658"/>
      <w:bookmarkStart w:id="1659" w:name="bookmark1659"/>
      <w:r>
        <w:rPr>
          <w:color w:val="000000"/>
          <w:spacing w:val="0"/>
          <w:w w:val="100"/>
          <w:position w:val="0"/>
        </w:rPr>
        <w:t>3</w:t>
      </w:r>
      <w:bookmarkEnd w:id="1658"/>
      <w:r>
        <w:rPr>
          <w:color w:val="000000"/>
          <w:spacing w:val="0"/>
          <w:w w:val="100"/>
          <w:position w:val="0"/>
        </w:rPr>
        <w:t>、</w:t>
        <w:tab/>
        <w:t>其他</w:t>
      </w:r>
      <w:bookmarkEnd w:id="1656"/>
      <w:bookmarkEnd w:id="1657"/>
      <w:bookmarkEnd w:id="1659"/>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0"/>
        <w:jc w:val="left"/>
      </w:pPr>
      <w:bookmarkStart w:id="1660" w:name="bookmark1660"/>
      <w:bookmarkStart w:id="1661" w:name="bookmark1661"/>
      <w:bookmarkStart w:id="1662" w:name="bookmark1662"/>
      <w:r>
        <w:rPr>
          <w:color w:val="000000"/>
          <w:spacing w:val="0"/>
          <w:w w:val="100"/>
          <w:position w:val="0"/>
        </w:rPr>
        <w:t>十五、资产负债表日后事项</w:t>
      </w:r>
      <w:bookmarkEnd w:id="1660"/>
      <w:bookmarkEnd w:id="1661"/>
      <w:bookmarkEnd w:id="1662"/>
    </w:p>
    <w:p>
      <w:pPr>
        <w:pStyle w:val="Style21"/>
        <w:keepNext/>
        <w:keepLines/>
        <w:widowControl w:val="0"/>
        <w:shd w:val="clear" w:color="auto" w:fill="auto"/>
        <w:tabs>
          <w:tab w:pos="369" w:val="left"/>
        </w:tabs>
        <w:bidi w:val="0"/>
        <w:spacing w:before="0" w:after="100" w:line="240" w:lineRule="auto"/>
        <w:ind w:left="0" w:right="0" w:firstLine="0"/>
        <w:jc w:val="left"/>
      </w:pPr>
      <w:bookmarkStart w:id="1660" w:name="bookmark1660"/>
      <w:bookmarkStart w:id="1661" w:name="bookmark1661"/>
      <w:bookmarkStart w:id="1663" w:name="bookmark1663"/>
      <w:bookmarkStart w:id="1664" w:name="bookmark1664"/>
      <w:r>
        <w:rPr>
          <w:rFonts w:ascii="Calibri" w:eastAsia="Calibri" w:hAnsi="Calibri" w:cs="Calibri"/>
          <w:color w:val="000000"/>
          <w:spacing w:val="0"/>
          <w:w w:val="100"/>
          <w:position w:val="0"/>
          <w:sz w:val="20"/>
          <w:szCs w:val="20"/>
        </w:rPr>
        <w:t>1</w:t>
      </w:r>
      <w:bookmarkEnd w:id="1663"/>
      <w:r>
        <w:rPr>
          <w:color w:val="000000"/>
          <w:spacing w:val="0"/>
          <w:w w:val="100"/>
          <w:position w:val="0"/>
        </w:rPr>
        <w:t>、</w:t>
        <w:tab/>
        <w:t>重要的非调整事项</w:t>
      </w:r>
      <w:bookmarkEnd w:id="1660"/>
      <w:bookmarkEnd w:id="1661"/>
      <w:bookmarkEnd w:id="1664"/>
    </w:p>
    <w:p>
      <w:pPr>
        <w:pStyle w:val="Style1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373" w:val="left"/>
        </w:tabs>
        <w:bidi w:val="0"/>
        <w:spacing w:before="0" w:after="100" w:line="240" w:lineRule="auto"/>
        <w:ind w:left="0" w:right="0" w:firstLine="0"/>
        <w:jc w:val="both"/>
      </w:pPr>
      <w:bookmarkStart w:id="1665" w:name="bookmark1665"/>
      <w:bookmarkStart w:id="1666" w:name="bookmark1666"/>
      <w:bookmarkStart w:id="1667" w:name="bookmark1667"/>
      <w:bookmarkStart w:id="1668" w:name="bookmark1668"/>
      <w:r>
        <w:rPr>
          <w:rFonts w:ascii="Calibri" w:eastAsia="Calibri" w:hAnsi="Calibri" w:cs="Calibri"/>
          <w:color w:val="000000"/>
          <w:spacing w:val="0"/>
          <w:w w:val="100"/>
          <w:position w:val="0"/>
          <w:sz w:val="20"/>
          <w:szCs w:val="20"/>
        </w:rPr>
        <w:t>2</w:t>
      </w:r>
      <w:bookmarkEnd w:id="1667"/>
      <w:r>
        <w:rPr>
          <w:color w:val="000000"/>
          <w:spacing w:val="0"/>
          <w:w w:val="100"/>
          <w:position w:val="0"/>
        </w:rPr>
        <w:t>、</w:t>
        <w:tab/>
        <w:t>利润分配情况</w:t>
      </w:r>
      <w:bookmarkEnd w:id="1665"/>
      <w:bookmarkEnd w:id="1666"/>
      <w:bookmarkEnd w:id="1668"/>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25"/>
        <w:gridCol w:w="5338"/>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840" w:right="0" w:firstLine="0"/>
              <w:jc w:val="left"/>
              <w:rPr>
                <w:sz w:val="18"/>
                <w:szCs w:val="18"/>
              </w:rPr>
            </w:pPr>
            <w:r>
              <w:rPr>
                <w:color w:val="000000"/>
                <w:spacing w:val="0"/>
                <w:w w:val="100"/>
                <w:position w:val="0"/>
                <w:sz w:val="18"/>
                <w:szCs w:val="18"/>
              </w:rPr>
              <w:t>61,780,518.00</w:t>
            </w:r>
          </w:p>
        </w:tc>
      </w:tr>
      <w:tr>
        <w:trPr>
          <w:trHeight w:val="28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840" w:right="0" w:firstLine="0"/>
              <w:jc w:val="left"/>
              <w:rPr>
                <w:sz w:val="18"/>
                <w:szCs w:val="18"/>
              </w:rPr>
            </w:pPr>
            <w:r>
              <w:rPr>
                <w:color w:val="000000"/>
                <w:spacing w:val="0"/>
                <w:w w:val="100"/>
                <w:position w:val="0"/>
                <w:sz w:val="18"/>
                <w:szCs w:val="18"/>
              </w:rPr>
              <w:t>61,780,518.00</w:t>
            </w:r>
          </w:p>
        </w:tc>
      </w:tr>
    </w:tbl>
    <w:p>
      <w:pPr>
        <w:pStyle w:val="Style21"/>
        <w:keepNext/>
        <w:keepLines/>
        <w:widowControl w:val="0"/>
        <w:shd w:val="clear" w:color="auto" w:fill="auto"/>
        <w:tabs>
          <w:tab w:pos="373" w:val="left"/>
        </w:tabs>
        <w:bidi w:val="0"/>
        <w:spacing w:before="0" w:after="100" w:line="240" w:lineRule="auto"/>
        <w:ind w:left="0" w:right="0" w:firstLine="0"/>
        <w:jc w:val="left"/>
      </w:pPr>
      <w:bookmarkStart w:id="1669" w:name="bookmark1669"/>
      <w:bookmarkStart w:id="1670" w:name="bookmark1670"/>
      <w:bookmarkStart w:id="1671" w:name="bookmark1671"/>
      <w:bookmarkStart w:id="1672" w:name="bookmark1672"/>
      <w:r>
        <w:rPr>
          <w:rFonts w:ascii="Calibri" w:eastAsia="Calibri" w:hAnsi="Calibri" w:cs="Calibri"/>
          <w:color w:val="000000"/>
          <w:spacing w:val="0"/>
          <w:w w:val="100"/>
          <w:position w:val="0"/>
          <w:sz w:val="20"/>
          <w:szCs w:val="20"/>
        </w:rPr>
        <w:t>3</w:t>
      </w:r>
      <w:bookmarkEnd w:id="1671"/>
      <w:r>
        <w:rPr>
          <w:color w:val="000000"/>
          <w:spacing w:val="0"/>
          <w:w w:val="100"/>
          <w:position w:val="0"/>
        </w:rPr>
        <w:t>、</w:t>
        <w:tab/>
        <w:t>销售退回</w:t>
      </w:r>
      <w:bookmarkEnd w:id="1669"/>
      <w:bookmarkEnd w:id="1670"/>
      <w:bookmarkEnd w:id="1672"/>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378" w:val="left"/>
        </w:tabs>
        <w:bidi w:val="0"/>
        <w:spacing w:before="0" w:after="100" w:line="240" w:lineRule="auto"/>
        <w:ind w:left="0" w:right="0" w:firstLine="0"/>
        <w:jc w:val="left"/>
      </w:pPr>
      <w:bookmarkStart w:id="1673" w:name="bookmark1673"/>
      <w:bookmarkStart w:id="1674" w:name="bookmark1674"/>
      <w:bookmarkStart w:id="1675" w:name="bookmark1675"/>
      <w:bookmarkStart w:id="1676" w:name="bookmark1676"/>
      <w:r>
        <w:rPr>
          <w:rFonts w:ascii="Calibri" w:eastAsia="Calibri" w:hAnsi="Calibri" w:cs="Calibri"/>
          <w:color w:val="000000"/>
          <w:spacing w:val="0"/>
          <w:w w:val="100"/>
          <w:position w:val="0"/>
          <w:sz w:val="20"/>
          <w:szCs w:val="20"/>
        </w:rPr>
        <w:t>4</w:t>
      </w:r>
      <w:bookmarkEnd w:id="1675"/>
      <w:r>
        <w:rPr>
          <w:color w:val="000000"/>
          <w:spacing w:val="0"/>
          <w:w w:val="100"/>
          <w:position w:val="0"/>
        </w:rPr>
        <w:t>、</w:t>
        <w:tab/>
        <w:t>其他资产负债表日后事项说明</w:t>
      </w:r>
      <w:bookmarkEnd w:id="1673"/>
      <w:bookmarkEnd w:id="1674"/>
      <w:bookmarkEnd w:id="1676"/>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0"/>
        <w:jc w:val="left"/>
      </w:pPr>
      <w:bookmarkStart w:id="1677" w:name="bookmark1677"/>
      <w:bookmarkStart w:id="1678" w:name="bookmark1678"/>
      <w:bookmarkStart w:id="1679" w:name="bookmark1679"/>
      <w:r>
        <w:rPr>
          <w:color w:val="000000"/>
          <w:spacing w:val="0"/>
          <w:w w:val="100"/>
          <w:position w:val="0"/>
        </w:rPr>
        <w:t>十六、其他重要事项</w:t>
      </w:r>
      <w:bookmarkEnd w:id="1677"/>
      <w:bookmarkEnd w:id="1678"/>
      <w:bookmarkEnd w:id="1679"/>
    </w:p>
    <w:p>
      <w:pPr>
        <w:pStyle w:val="Style21"/>
        <w:keepNext/>
        <w:keepLines/>
        <w:widowControl w:val="0"/>
        <w:shd w:val="clear" w:color="auto" w:fill="auto"/>
        <w:tabs>
          <w:tab w:pos="369" w:val="left"/>
        </w:tabs>
        <w:bidi w:val="0"/>
        <w:spacing w:before="0" w:after="100" w:line="240" w:lineRule="auto"/>
        <w:ind w:left="0" w:right="0" w:firstLine="0"/>
        <w:jc w:val="left"/>
      </w:pPr>
      <w:bookmarkStart w:id="1677" w:name="bookmark1677"/>
      <w:bookmarkStart w:id="1678" w:name="bookmark1678"/>
      <w:bookmarkStart w:id="1680" w:name="bookmark1680"/>
      <w:bookmarkStart w:id="1681" w:name="bookmark1681"/>
      <w:r>
        <w:rPr>
          <w:color w:val="000000"/>
          <w:spacing w:val="0"/>
          <w:w w:val="100"/>
          <w:position w:val="0"/>
        </w:rPr>
        <w:t>1</w:t>
      </w:r>
      <w:bookmarkEnd w:id="1680"/>
      <w:r>
        <w:rPr>
          <w:color w:val="000000"/>
          <w:spacing w:val="0"/>
          <w:w w:val="100"/>
          <w:position w:val="0"/>
        </w:rPr>
        <w:t>、</w:t>
        <w:tab/>
        <w:t>前期会计差错更正</w:t>
      </w:r>
      <w:bookmarkEnd w:id="1677"/>
      <w:bookmarkEnd w:id="1678"/>
      <w:bookmarkEnd w:id="1681"/>
    </w:p>
    <w:p>
      <w:pPr>
        <w:pStyle w:val="Style21"/>
        <w:keepNext/>
        <w:keepLines/>
        <w:widowControl w:val="0"/>
        <w:numPr>
          <w:ilvl w:val="0"/>
          <w:numId w:val="153"/>
        </w:numPr>
        <w:shd w:val="clear" w:color="auto" w:fill="auto"/>
        <w:tabs>
          <w:tab w:pos="435" w:val="left"/>
        </w:tabs>
        <w:bidi w:val="0"/>
        <w:spacing w:before="0" w:after="100" w:line="240" w:lineRule="auto"/>
        <w:ind w:left="0" w:right="0" w:firstLine="0"/>
        <w:jc w:val="left"/>
      </w:pPr>
      <w:bookmarkStart w:id="1677" w:name="bookmark1677"/>
      <w:bookmarkStart w:id="1678" w:name="bookmark1678"/>
      <w:bookmarkStart w:id="1682" w:name="bookmark1682"/>
      <w:bookmarkStart w:id="1683" w:name="bookmark1683"/>
      <w:bookmarkEnd w:id="1682"/>
      <w:r>
        <w:rPr>
          <w:color w:val="000000"/>
          <w:spacing w:val="0"/>
          <w:w w:val="100"/>
          <w:position w:val="0"/>
        </w:rPr>
        <w:t>.</w:t>
      </w:r>
      <w:r>
        <w:rPr>
          <w:color w:val="000000"/>
          <w:spacing w:val="0"/>
          <w:w w:val="100"/>
          <w:position w:val="0"/>
        </w:rPr>
        <w:t>追溯重述法</w:t>
      </w:r>
      <w:bookmarkEnd w:id="1677"/>
      <w:bookmarkEnd w:id="1678"/>
      <w:bookmarkEnd w:id="1683"/>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153"/>
        </w:numPr>
        <w:shd w:val="clear" w:color="auto" w:fill="auto"/>
        <w:tabs>
          <w:tab w:pos="435" w:val="left"/>
        </w:tabs>
        <w:bidi w:val="0"/>
        <w:spacing w:before="0" w:after="100" w:line="240" w:lineRule="auto"/>
        <w:ind w:left="0" w:right="0" w:firstLine="0"/>
        <w:jc w:val="left"/>
      </w:pPr>
      <w:bookmarkStart w:id="1684" w:name="bookmark1684"/>
      <w:bookmarkStart w:id="1685" w:name="bookmark1685"/>
      <w:bookmarkStart w:id="1686" w:name="bookmark1686"/>
      <w:bookmarkStart w:id="1687" w:name="bookmark1687"/>
      <w:bookmarkEnd w:id="1686"/>
      <w:r>
        <w:rPr>
          <w:color w:val="000000"/>
          <w:spacing w:val="0"/>
          <w:w w:val="100"/>
          <w:position w:val="0"/>
        </w:rPr>
        <w:t>.</w:t>
      </w:r>
      <w:r>
        <w:rPr>
          <w:color w:val="000000"/>
          <w:spacing w:val="0"/>
          <w:w w:val="100"/>
          <w:position w:val="0"/>
        </w:rPr>
        <w:t>未来适用法</w:t>
      </w:r>
      <w:bookmarkEnd w:id="1684"/>
      <w:bookmarkEnd w:id="1685"/>
      <w:bookmarkEnd w:id="1687"/>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378" w:val="left"/>
        </w:tabs>
        <w:bidi w:val="0"/>
        <w:spacing w:before="0" w:after="100" w:line="240" w:lineRule="auto"/>
        <w:ind w:left="0" w:right="0" w:firstLine="0"/>
        <w:jc w:val="left"/>
      </w:pPr>
      <w:bookmarkStart w:id="1688" w:name="bookmark1688"/>
      <w:bookmarkStart w:id="1689" w:name="bookmark1689"/>
      <w:bookmarkStart w:id="1690" w:name="bookmark1690"/>
      <w:bookmarkStart w:id="1691" w:name="bookmark1691"/>
      <w:r>
        <w:rPr>
          <w:color w:val="000000"/>
          <w:spacing w:val="0"/>
          <w:w w:val="100"/>
          <w:position w:val="0"/>
        </w:rPr>
        <w:t>2</w:t>
      </w:r>
      <w:bookmarkEnd w:id="1690"/>
      <w:r>
        <w:rPr>
          <w:color w:val="000000"/>
          <w:spacing w:val="0"/>
          <w:w w:val="100"/>
          <w:position w:val="0"/>
        </w:rPr>
        <w:t>、</w:t>
        <w:tab/>
        <w:t>债务重组</w:t>
      </w:r>
      <w:bookmarkEnd w:id="1688"/>
      <w:bookmarkEnd w:id="1689"/>
      <w:bookmarkEnd w:id="1691"/>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378" w:val="left"/>
        </w:tabs>
        <w:bidi w:val="0"/>
        <w:spacing w:before="0" w:after="100" w:line="240" w:lineRule="auto"/>
        <w:ind w:left="0" w:right="0" w:firstLine="0"/>
        <w:jc w:val="left"/>
      </w:pPr>
      <w:bookmarkStart w:id="1692" w:name="bookmark1692"/>
      <w:bookmarkStart w:id="1693" w:name="bookmark1693"/>
      <w:bookmarkStart w:id="1694" w:name="bookmark1694"/>
      <w:bookmarkStart w:id="1695" w:name="bookmark1695"/>
      <w:r>
        <w:rPr>
          <w:color w:val="000000"/>
          <w:spacing w:val="0"/>
          <w:w w:val="100"/>
          <w:position w:val="0"/>
        </w:rPr>
        <w:t>3</w:t>
      </w:r>
      <w:bookmarkEnd w:id="1694"/>
      <w:r>
        <w:rPr>
          <w:color w:val="000000"/>
          <w:spacing w:val="0"/>
          <w:w w:val="100"/>
          <w:position w:val="0"/>
        </w:rPr>
        <w:t>、</w:t>
        <w:tab/>
        <w:t>资产置换</w:t>
      </w:r>
      <w:bookmarkEnd w:id="1692"/>
      <w:bookmarkEnd w:id="1693"/>
      <w:bookmarkEnd w:id="1695"/>
    </w:p>
    <w:p>
      <w:pPr>
        <w:pStyle w:val="Style21"/>
        <w:keepNext/>
        <w:keepLines/>
        <w:widowControl w:val="0"/>
        <w:numPr>
          <w:ilvl w:val="0"/>
          <w:numId w:val="155"/>
        </w:numPr>
        <w:shd w:val="clear" w:color="auto" w:fill="auto"/>
        <w:tabs>
          <w:tab w:pos="435" w:val="left"/>
        </w:tabs>
        <w:bidi w:val="0"/>
        <w:spacing w:before="0" w:after="160" w:line="240" w:lineRule="auto"/>
        <w:ind w:left="0" w:right="0" w:firstLine="0"/>
        <w:jc w:val="left"/>
      </w:pPr>
      <w:bookmarkStart w:id="1692" w:name="bookmark1692"/>
      <w:bookmarkStart w:id="1693" w:name="bookmark1693"/>
      <w:bookmarkStart w:id="1696" w:name="bookmark1696"/>
      <w:bookmarkStart w:id="1697" w:name="bookmark1697"/>
      <w:bookmarkEnd w:id="1696"/>
      <w:r>
        <w:rPr>
          <w:color w:val="000000"/>
          <w:spacing w:val="0"/>
          <w:w w:val="100"/>
          <w:position w:val="0"/>
        </w:rPr>
        <w:t>.</w:t>
      </w:r>
      <w:r>
        <w:rPr>
          <w:color w:val="000000"/>
          <w:spacing w:val="0"/>
          <w:w w:val="100"/>
          <w:position w:val="0"/>
        </w:rPr>
        <w:t>非货币性资产交换</w:t>
      </w:r>
      <w:bookmarkEnd w:id="1692"/>
      <w:bookmarkEnd w:id="1693"/>
      <w:bookmarkEnd w:id="1697"/>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155"/>
        </w:numPr>
        <w:shd w:val="clear" w:color="auto" w:fill="auto"/>
        <w:tabs>
          <w:tab w:pos="435" w:val="left"/>
        </w:tabs>
        <w:bidi w:val="0"/>
        <w:spacing w:before="0" w:after="100" w:line="240" w:lineRule="auto"/>
        <w:ind w:left="0" w:right="0" w:firstLine="0"/>
        <w:jc w:val="left"/>
      </w:pPr>
      <w:bookmarkStart w:id="1698" w:name="bookmark1698"/>
      <w:bookmarkStart w:id="1699" w:name="bookmark1699"/>
      <w:bookmarkStart w:id="1700" w:name="bookmark1700"/>
      <w:bookmarkStart w:id="1701" w:name="bookmark1701"/>
      <w:bookmarkEnd w:id="1700"/>
      <w:r>
        <w:rPr>
          <w:color w:val="000000"/>
          <w:spacing w:val="0"/>
          <w:w w:val="100"/>
          <w:position w:val="0"/>
        </w:rPr>
        <w:t>.</w:t>
      </w:r>
      <w:r>
        <w:rPr>
          <w:color w:val="000000"/>
          <w:spacing w:val="0"/>
          <w:w w:val="100"/>
          <w:position w:val="0"/>
        </w:rPr>
        <w:t>其他资产置换</w:t>
      </w:r>
      <w:bookmarkEnd w:id="1698"/>
      <w:bookmarkEnd w:id="1699"/>
      <w:bookmarkEnd w:id="1701"/>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378" w:val="left"/>
        </w:tabs>
        <w:bidi w:val="0"/>
        <w:spacing w:before="0" w:after="100" w:line="240" w:lineRule="auto"/>
        <w:ind w:left="0" w:right="0" w:firstLine="0"/>
        <w:jc w:val="left"/>
      </w:pPr>
      <w:bookmarkStart w:id="1702" w:name="bookmark1702"/>
      <w:bookmarkStart w:id="1703" w:name="bookmark1703"/>
      <w:bookmarkStart w:id="1704" w:name="bookmark1704"/>
      <w:bookmarkStart w:id="1705" w:name="bookmark1705"/>
      <w:r>
        <w:rPr>
          <w:color w:val="000000"/>
          <w:spacing w:val="0"/>
          <w:w w:val="100"/>
          <w:position w:val="0"/>
        </w:rPr>
        <w:t>4</w:t>
      </w:r>
      <w:bookmarkEnd w:id="1704"/>
      <w:r>
        <w:rPr>
          <w:color w:val="000000"/>
          <w:spacing w:val="0"/>
          <w:w w:val="100"/>
          <w:position w:val="0"/>
        </w:rPr>
        <w:t>、</w:t>
        <w:tab/>
        <w:t>年金计划</w:t>
      </w:r>
      <w:bookmarkEnd w:id="1702"/>
      <w:bookmarkEnd w:id="1703"/>
      <w:bookmarkEnd w:id="1705"/>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378" w:val="left"/>
        </w:tabs>
        <w:bidi w:val="0"/>
        <w:spacing w:before="0" w:after="100" w:line="240" w:lineRule="auto"/>
        <w:ind w:left="0" w:right="0" w:firstLine="0"/>
        <w:jc w:val="left"/>
      </w:pPr>
      <w:bookmarkStart w:id="1706" w:name="bookmark1706"/>
      <w:bookmarkStart w:id="1707" w:name="bookmark1707"/>
      <w:bookmarkStart w:id="1708" w:name="bookmark1708"/>
      <w:bookmarkStart w:id="1709" w:name="bookmark1709"/>
      <w:r>
        <w:rPr>
          <w:color w:val="000000"/>
          <w:spacing w:val="0"/>
          <w:w w:val="100"/>
          <w:position w:val="0"/>
        </w:rPr>
        <w:t>5</w:t>
      </w:r>
      <w:bookmarkEnd w:id="1708"/>
      <w:r>
        <w:rPr>
          <w:color w:val="000000"/>
          <w:spacing w:val="0"/>
          <w:w w:val="100"/>
          <w:position w:val="0"/>
        </w:rPr>
        <w:t>、</w:t>
        <w:tab/>
        <w:t>终止经营</w:t>
      </w:r>
      <w:bookmarkEnd w:id="1706"/>
      <w:bookmarkEnd w:id="1707"/>
      <w:bookmarkEnd w:id="1709"/>
    </w:p>
    <w:p>
      <w:pPr>
        <w:pStyle w:val="Style11"/>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0"/>
        <w:jc w:val="left"/>
      </w:pPr>
      <w:bookmarkStart w:id="1710" w:name="bookmark1710"/>
      <w:bookmarkStart w:id="1711" w:name="bookmark1711"/>
      <w:bookmarkStart w:id="1712" w:name="bookmark1712"/>
      <w:bookmarkStart w:id="1713" w:name="bookmark1713"/>
      <w:r>
        <w:rPr>
          <w:color w:val="000000"/>
          <w:spacing w:val="0"/>
          <w:w w:val="100"/>
          <w:position w:val="0"/>
        </w:rPr>
        <w:t>6</w:t>
      </w:r>
      <w:bookmarkEnd w:id="1712"/>
      <w:r>
        <w:rPr>
          <w:color w:val="000000"/>
          <w:spacing w:val="0"/>
          <w:w w:val="100"/>
          <w:position w:val="0"/>
        </w:rPr>
        <w:t>、分部信息</w:t>
      </w:r>
      <w:bookmarkEnd w:id="1710"/>
      <w:bookmarkEnd w:id="1711"/>
      <w:bookmarkEnd w:id="1713"/>
    </w:p>
    <w:p>
      <w:pPr>
        <w:pStyle w:val="Style21"/>
        <w:keepNext/>
        <w:keepLines/>
        <w:widowControl w:val="0"/>
        <w:shd w:val="clear" w:color="auto" w:fill="auto"/>
        <w:bidi w:val="0"/>
        <w:spacing w:before="0" w:after="0" w:line="240" w:lineRule="auto"/>
        <w:ind w:left="0" w:right="0" w:firstLine="0"/>
        <w:jc w:val="left"/>
      </w:pPr>
      <w:bookmarkStart w:id="1710" w:name="bookmark1710"/>
      <w:bookmarkStart w:id="1711" w:name="bookmark1711"/>
      <w:bookmarkStart w:id="1714" w:name="bookmark1714"/>
      <w:r>
        <w:rPr>
          <w:color w:val="000000"/>
          <w:spacing w:val="0"/>
          <w:w w:val="100"/>
          <w:position w:val="0"/>
        </w:rPr>
        <w:t>(1).</w:t>
      </w:r>
      <w:r>
        <w:rPr>
          <w:color w:val="000000"/>
          <w:spacing w:val="0"/>
          <w:w w:val="100"/>
          <w:position w:val="0"/>
        </w:rPr>
        <w:t>报告分部的确定依据与会计政策：</w:t>
      </w:r>
      <w:bookmarkEnd w:id="1710"/>
      <w:bookmarkEnd w:id="1711"/>
      <w:bookmarkEnd w:id="1714"/>
    </w:p>
    <w:p>
      <w:pPr>
        <w:pStyle w:val="Style11"/>
        <w:keepNext w:val="0"/>
        <w:keepLines w:val="0"/>
        <w:widowControl w:val="0"/>
        <w:shd w:val="clear" w:color="auto" w:fill="auto"/>
        <w:bidi w:val="0"/>
        <w:spacing w:before="0" w:after="0" w:line="40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408" w:lineRule="exact"/>
        <w:ind w:left="0" w:right="0" w:firstLine="520"/>
        <w:jc w:val="left"/>
      </w:pPr>
      <w:r>
        <w:rPr>
          <w:color w:val="000000"/>
          <w:spacing w:val="0"/>
          <w:w w:val="100"/>
          <w:position w:val="0"/>
        </w:rPr>
        <w:t>公司以内部组织结构、管理要求、内部报告制度等为依据确定经营分部。公司的经营分部是 指同时满足下列条件的组成部分：</w:t>
      </w:r>
    </w:p>
    <w:p>
      <w:pPr>
        <w:pStyle w:val="Style11"/>
        <w:keepNext w:val="0"/>
        <w:keepLines w:val="0"/>
        <w:widowControl w:val="0"/>
        <w:numPr>
          <w:ilvl w:val="0"/>
          <w:numId w:val="157"/>
        </w:numPr>
        <w:shd w:val="clear" w:color="auto" w:fill="auto"/>
        <w:tabs>
          <w:tab w:pos="864" w:val="left"/>
        </w:tabs>
        <w:bidi w:val="0"/>
        <w:spacing w:before="0" w:after="0" w:line="408" w:lineRule="exact"/>
        <w:ind w:left="0" w:right="0" w:firstLine="520"/>
        <w:jc w:val="left"/>
      </w:pPr>
      <w:bookmarkStart w:id="1715" w:name="bookmark1715"/>
      <w:bookmarkEnd w:id="1715"/>
      <w:r>
        <w:rPr>
          <w:color w:val="000000"/>
          <w:spacing w:val="0"/>
          <w:w w:val="100"/>
          <w:position w:val="0"/>
        </w:rPr>
        <w:t>该组成部分能够在日常活动中产生收入、发生费用；</w:t>
      </w:r>
    </w:p>
    <w:p>
      <w:pPr>
        <w:pStyle w:val="Style11"/>
        <w:keepNext w:val="0"/>
        <w:keepLines w:val="0"/>
        <w:widowControl w:val="0"/>
        <w:numPr>
          <w:ilvl w:val="0"/>
          <w:numId w:val="157"/>
        </w:numPr>
        <w:shd w:val="clear" w:color="auto" w:fill="auto"/>
        <w:tabs>
          <w:tab w:pos="878" w:val="left"/>
        </w:tabs>
        <w:bidi w:val="0"/>
        <w:spacing w:before="0" w:after="0" w:line="408" w:lineRule="exact"/>
        <w:ind w:left="0" w:right="0" w:firstLine="520"/>
        <w:jc w:val="left"/>
      </w:pPr>
      <w:bookmarkStart w:id="1716" w:name="bookmark1716"/>
      <w:bookmarkEnd w:id="1716"/>
      <w:r>
        <w:rPr>
          <w:color w:val="000000"/>
          <w:spacing w:val="0"/>
          <w:w w:val="100"/>
          <w:position w:val="0"/>
        </w:rPr>
        <w:t>管理层能够定期评价该组成部分的经营成果，以决定向其配置资源、评价其业绩；</w:t>
      </w:r>
    </w:p>
    <w:p>
      <w:pPr>
        <w:pStyle w:val="Style11"/>
        <w:keepNext w:val="0"/>
        <w:keepLines w:val="0"/>
        <w:widowControl w:val="0"/>
        <w:numPr>
          <w:ilvl w:val="0"/>
          <w:numId w:val="157"/>
        </w:numPr>
        <w:shd w:val="clear" w:color="auto" w:fill="auto"/>
        <w:tabs>
          <w:tab w:pos="878" w:val="left"/>
        </w:tabs>
        <w:bidi w:val="0"/>
        <w:spacing w:before="0" w:after="0" w:line="408" w:lineRule="exact"/>
        <w:ind w:left="0" w:right="0" w:firstLine="520"/>
        <w:jc w:val="left"/>
      </w:pPr>
      <w:bookmarkStart w:id="1717" w:name="bookmark1717"/>
      <w:bookmarkEnd w:id="1717"/>
      <w:r>
        <w:rPr>
          <w:color w:val="000000"/>
          <w:spacing w:val="0"/>
          <w:w w:val="100"/>
          <w:position w:val="0"/>
        </w:rPr>
        <w:t>能够通过分析取得该组成部分的财务状况、经营成果和现金流量等有关会计信息。</w:t>
      </w:r>
    </w:p>
    <w:p>
      <w:pPr>
        <w:pStyle w:val="Style11"/>
        <w:keepNext w:val="0"/>
        <w:keepLines w:val="0"/>
        <w:widowControl w:val="0"/>
        <w:shd w:val="clear" w:color="auto" w:fill="auto"/>
        <w:bidi w:val="0"/>
        <w:spacing w:before="0" w:after="100" w:line="408" w:lineRule="exact"/>
        <w:ind w:left="0" w:right="0" w:firstLine="520"/>
        <w:jc w:val="left"/>
        <w:sectPr>
          <w:headerReference w:type="default" r:id="rId163"/>
          <w:footerReference w:type="default" r:id="rId164"/>
          <w:headerReference w:type="even" r:id="rId165"/>
          <w:footerReference w:type="even" r:id="rId166"/>
          <w:headerReference w:type="first" r:id="rId167"/>
          <w:footerReference w:type="first" r:id="rId168"/>
          <w:footnotePr>
            <w:pos w:val="pageBottom"/>
            <w:numFmt w:val="decimal"/>
            <w:numRestart w:val="continuous"/>
          </w:footnotePr>
          <w:pgSz w:w="11900" w:h="16840"/>
          <w:pgMar w:top="1762" w:right="1170" w:bottom="1484" w:left="1668" w:header="0" w:footer="3" w:gutter="0"/>
          <w:cols w:space="720"/>
          <w:noEndnote/>
          <w:titlePg/>
          <w:rtlGutter w:val="0"/>
          <w:docGrid w:linePitch="360"/>
        </w:sectPr>
      </w:pPr>
      <w:r>
        <w:rPr>
          <w:color w:val="000000"/>
          <w:spacing w:val="0"/>
          <w:w w:val="100"/>
          <w:position w:val="0"/>
        </w:rPr>
        <w:t>公司以行业分部为基础确定报告分部，与各分部共同使用的资产、负债按照规模比例在不同 的分部之间分配。</w:t>
      </w:r>
    </w:p>
    <w:p>
      <w:pPr>
        <w:pStyle w:val="Style11"/>
        <w:keepNext w:val="0"/>
        <w:keepLines w:val="0"/>
        <w:widowControl w:val="0"/>
        <w:shd w:val="clear" w:color="auto" w:fill="auto"/>
        <w:bidi w:val="0"/>
        <w:spacing w:before="0" w:after="500" w:line="413" w:lineRule="exact"/>
        <w:ind w:left="1420" w:right="0" w:firstLine="420"/>
        <w:jc w:val="both"/>
      </w:pPr>
      <w:r>
        <w:rPr>
          <w:color w:val="000000"/>
          <w:spacing w:val="0"/>
          <w:w w:val="100"/>
          <w:position w:val="0"/>
        </w:rPr>
        <w:t>公司以地区分部为基础确定报告分部，主营业务收入、主营业务成本按最终实现销售地进行 划分，资产和负债按经营实体所在地进行划分。</w:t>
      </w:r>
    </w:p>
    <w:p>
      <w:pPr>
        <w:pStyle w:val="Style21"/>
        <w:keepNext/>
        <w:keepLines/>
        <w:widowControl w:val="0"/>
        <w:shd w:val="clear" w:color="auto" w:fill="auto"/>
        <w:bidi w:val="0"/>
        <w:spacing w:before="0" w:after="100" w:line="240" w:lineRule="auto"/>
        <w:ind w:left="1420" w:right="0" w:firstLine="0"/>
        <w:jc w:val="left"/>
      </w:pPr>
      <w:bookmarkStart w:id="1718" w:name="bookmark1718"/>
      <w:bookmarkStart w:id="1719" w:name="bookmark1719"/>
      <w:bookmarkStart w:id="1720" w:name="bookmark1720"/>
      <w:r>
        <w:rPr>
          <w:color w:val="000000"/>
          <w:spacing w:val="0"/>
          <w:w w:val="100"/>
          <w:position w:val="0"/>
        </w:rPr>
        <w:t>(2).</w:t>
      </w:r>
      <w:r>
        <w:rPr>
          <w:color w:val="000000"/>
          <w:spacing w:val="0"/>
          <w:w w:val="100"/>
          <w:position w:val="0"/>
        </w:rPr>
        <w:t>报告分部的财务信息</w:t>
      </w:r>
      <w:bookmarkEnd w:id="1718"/>
      <w:bookmarkEnd w:id="1719"/>
      <w:bookmarkEnd w:id="1720"/>
    </w:p>
    <w:p>
      <w:pPr>
        <w:pStyle w:val="Style11"/>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50"/>
        <w:gridCol w:w="1896"/>
        <w:gridCol w:w="1584"/>
        <w:gridCol w:w="1704"/>
        <w:gridCol w:w="1906"/>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软件业</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房地产业</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2,123, 182, </w:t>
            </w:r>
            <w:r>
              <w:rPr>
                <w:color w:val="000000"/>
                <w:spacing w:val="0"/>
                <w:w w:val="100"/>
                <w:position w:val="0"/>
                <w:sz w:val="18"/>
                <w:szCs w:val="18"/>
              </w:rPr>
              <w:t xml:space="preserve">286. </w:t>
            </w:r>
            <w:r>
              <w:rPr>
                <w:color w:val="000000"/>
                <w:spacing w:val="0"/>
                <w:w w:val="100"/>
                <w:position w:val="0"/>
                <w:sz w:val="18"/>
                <w:szCs w:val="18"/>
              </w:rPr>
              <w:t>79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41,351,591.73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2,164, 533, </w:t>
            </w:r>
            <w:r>
              <w:rPr>
                <w:color w:val="000000"/>
                <w:spacing w:val="0"/>
                <w:w w:val="100"/>
                <w:position w:val="0"/>
                <w:sz w:val="18"/>
                <w:szCs w:val="18"/>
              </w:rPr>
              <w:t xml:space="preserve">878. </w:t>
            </w:r>
            <w:r>
              <w:rPr>
                <w:color w:val="000000"/>
                <w:spacing w:val="0"/>
                <w:w w:val="100"/>
                <w:position w:val="0"/>
                <w:sz w:val="18"/>
                <w:szCs w:val="18"/>
              </w:rPr>
              <w:t>52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76,291,804.92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21,772,839.91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98,064,644.83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4,465, 881, </w:t>
            </w:r>
            <w:r>
              <w:rPr>
                <w:color w:val="000000"/>
                <w:spacing w:val="0"/>
                <w:w w:val="100"/>
                <w:position w:val="0"/>
                <w:sz w:val="18"/>
                <w:szCs w:val="18"/>
              </w:rPr>
              <w:t xml:space="preserve">788. </w:t>
            </w:r>
            <w:r>
              <w:rPr>
                <w:color w:val="000000"/>
                <w:spacing w:val="0"/>
                <w:w w:val="100"/>
                <w:position w:val="0"/>
                <w:sz w:val="18"/>
                <w:szCs w:val="18"/>
              </w:rPr>
              <w:t>87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82,595,869.92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4,548, 477, </w:t>
            </w:r>
            <w:r>
              <w:rPr>
                <w:color w:val="000000"/>
                <w:spacing w:val="0"/>
                <w:w w:val="100"/>
                <w:position w:val="0"/>
                <w:sz w:val="18"/>
                <w:szCs w:val="18"/>
              </w:rPr>
              <w:t xml:space="preserve">658. </w:t>
            </w:r>
            <w:r>
              <w:rPr>
                <w:color w:val="000000"/>
                <w:spacing w:val="0"/>
                <w:w w:val="100"/>
                <w:position w:val="0"/>
                <w:sz w:val="18"/>
                <w:szCs w:val="18"/>
              </w:rPr>
              <w:t>79</w:t>
            </w:r>
          </w:p>
        </w:tc>
      </w:tr>
      <w:tr>
        <w:trPr>
          <w:trHeight w:val="28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2,015, 320, </w:t>
            </w:r>
            <w:r>
              <w:rPr>
                <w:color w:val="000000"/>
                <w:spacing w:val="0"/>
                <w:w w:val="100"/>
                <w:position w:val="0"/>
                <w:sz w:val="18"/>
                <w:szCs w:val="18"/>
              </w:rPr>
              <w:t xml:space="preserve">360. </w:t>
            </w:r>
            <w:r>
              <w:rPr>
                <w:color w:val="000000"/>
                <w:spacing w:val="0"/>
                <w:w w:val="100"/>
                <w:position w:val="0"/>
                <w:sz w:val="18"/>
                <w:szCs w:val="18"/>
              </w:rPr>
              <w:t>79</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15,650,052.16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2,030, </w:t>
            </w:r>
            <w:r>
              <w:rPr>
                <w:color w:val="000000"/>
                <w:spacing w:val="0"/>
                <w:w w:val="100"/>
                <w:position w:val="0"/>
                <w:sz w:val="18"/>
                <w:szCs w:val="18"/>
              </w:rPr>
              <w:t>970,412.95</w:t>
            </w:r>
          </w:p>
        </w:tc>
      </w:tr>
    </w:tbl>
    <w:p>
      <w:pPr>
        <w:widowControl w:val="0"/>
        <w:spacing w:after="359" w:line="1" w:lineRule="exact"/>
      </w:pPr>
    </w:p>
    <w:p>
      <w:pPr>
        <w:pStyle w:val="Style21"/>
        <w:keepNext/>
        <w:keepLines/>
        <w:widowControl w:val="0"/>
        <w:numPr>
          <w:ilvl w:val="0"/>
          <w:numId w:val="155"/>
        </w:numPr>
        <w:shd w:val="clear" w:color="auto" w:fill="auto"/>
        <w:tabs>
          <w:tab w:pos="1855" w:val="left"/>
        </w:tabs>
        <w:bidi w:val="0"/>
        <w:spacing w:before="0" w:after="100" w:line="240" w:lineRule="auto"/>
        <w:ind w:left="1420" w:right="0" w:firstLine="0"/>
        <w:jc w:val="left"/>
      </w:pPr>
      <w:bookmarkStart w:id="1721" w:name="bookmark1721"/>
      <w:bookmarkStart w:id="1722" w:name="bookmark1722"/>
      <w:bookmarkStart w:id="1723" w:name="bookmark1723"/>
      <w:bookmarkStart w:id="1724" w:name="bookmark1724"/>
      <w:bookmarkEnd w:id="1723"/>
      <w:r>
        <w:rPr>
          <w:color w:val="000000"/>
          <w:spacing w:val="0"/>
          <w:w w:val="100"/>
          <w:position w:val="0"/>
        </w:rPr>
        <w:t>.</w:t>
      </w:r>
      <w:r>
        <w:rPr>
          <w:color w:val="000000"/>
          <w:spacing w:val="0"/>
          <w:w w:val="100"/>
          <w:position w:val="0"/>
        </w:rPr>
        <w:t>公司无报告分部的，或者不能披露各报告分部的资产总额和负债总额的，应说明原因</w:t>
      </w:r>
      <w:bookmarkEnd w:id="1721"/>
      <w:bookmarkEnd w:id="1722"/>
      <w:bookmarkEnd w:id="1724"/>
    </w:p>
    <w:p>
      <w:pPr>
        <w:pStyle w:val="Style11"/>
        <w:keepNext w:val="0"/>
        <w:keepLines w:val="0"/>
        <w:widowControl w:val="0"/>
        <w:shd w:val="clear" w:color="auto" w:fill="auto"/>
        <w:bidi w:val="0"/>
        <w:spacing w:before="0" w:after="36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155"/>
        </w:numPr>
        <w:shd w:val="clear" w:color="auto" w:fill="auto"/>
        <w:tabs>
          <w:tab w:pos="1855" w:val="left"/>
        </w:tabs>
        <w:bidi w:val="0"/>
        <w:spacing w:before="0" w:after="100" w:line="240" w:lineRule="auto"/>
        <w:ind w:left="1420" w:right="0" w:firstLine="0"/>
        <w:jc w:val="left"/>
      </w:pPr>
      <w:bookmarkStart w:id="1725" w:name="bookmark1725"/>
      <w:bookmarkStart w:id="1726" w:name="bookmark1726"/>
      <w:bookmarkStart w:id="1727" w:name="bookmark1727"/>
      <w:bookmarkStart w:id="1728" w:name="bookmark1728"/>
      <w:bookmarkEnd w:id="1727"/>
      <w:r>
        <w:rPr>
          <w:color w:val="000000"/>
          <w:spacing w:val="0"/>
          <w:w w:val="100"/>
          <w:position w:val="0"/>
        </w:rPr>
        <w:t>.</w:t>
      </w:r>
      <w:r>
        <w:rPr>
          <w:color w:val="000000"/>
          <w:spacing w:val="0"/>
          <w:w w:val="100"/>
          <w:position w:val="0"/>
        </w:rPr>
        <w:t>其他说明：</w:t>
      </w:r>
      <w:bookmarkEnd w:id="1725"/>
      <w:bookmarkEnd w:id="1726"/>
      <w:bookmarkEnd w:id="1728"/>
    </w:p>
    <w:p>
      <w:pPr>
        <w:pStyle w:val="Style11"/>
        <w:keepNext w:val="0"/>
        <w:keepLines w:val="0"/>
        <w:widowControl w:val="0"/>
        <w:shd w:val="clear" w:color="auto" w:fill="auto"/>
        <w:bidi w:val="0"/>
        <w:spacing w:before="0" w:after="36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1793" w:val="left"/>
        </w:tabs>
        <w:bidi w:val="0"/>
        <w:spacing w:before="0" w:after="0" w:line="240" w:lineRule="auto"/>
        <w:ind w:left="1420" w:right="0" w:firstLine="0"/>
        <w:jc w:val="both"/>
      </w:pPr>
      <w:bookmarkStart w:id="1729" w:name="bookmark1729"/>
      <w:bookmarkStart w:id="1730" w:name="bookmark1730"/>
      <w:bookmarkStart w:id="1731" w:name="bookmark1731"/>
      <w:bookmarkStart w:id="1732" w:name="bookmark1732"/>
      <w:r>
        <w:rPr>
          <w:color w:val="000000"/>
          <w:spacing w:val="0"/>
          <w:w w:val="100"/>
          <w:position w:val="0"/>
        </w:rPr>
        <w:t>7</w:t>
      </w:r>
      <w:bookmarkEnd w:id="1731"/>
      <w:r>
        <w:rPr>
          <w:color w:val="000000"/>
          <w:spacing w:val="0"/>
          <w:w w:val="100"/>
          <w:position w:val="0"/>
        </w:rPr>
        <w:t>、</w:t>
        <w:tab/>
        <w:t>其他对投资者决策有影响的重要交易和事项</w:t>
      </w:r>
      <w:bookmarkEnd w:id="1729"/>
      <w:bookmarkEnd w:id="1730"/>
      <w:bookmarkEnd w:id="1732"/>
    </w:p>
    <w:p>
      <w:pPr>
        <w:pStyle w:val="Style11"/>
        <w:keepNext w:val="0"/>
        <w:keepLines w:val="0"/>
        <w:widowControl w:val="0"/>
        <w:shd w:val="clear" w:color="auto" w:fill="auto"/>
        <w:bidi w:val="0"/>
        <w:spacing w:before="0" w:after="0" w:line="408" w:lineRule="exact"/>
        <w:ind w:left="1420" w:right="0" w:firstLine="0"/>
        <w:jc w:val="both"/>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408" w:lineRule="exact"/>
        <w:ind w:left="1420" w:right="0" w:firstLine="420"/>
        <w:jc w:val="both"/>
      </w:pPr>
      <w:r>
        <w:rPr>
          <w:color w:val="000000"/>
          <w:spacing w:val="0"/>
          <w:w w:val="100"/>
          <w:position w:val="0"/>
          <w:sz w:val="18"/>
          <w:szCs w:val="18"/>
        </w:rPr>
        <w:t>(1)</w:t>
      </w:r>
      <w:r>
        <w:rPr>
          <w:color w:val="000000"/>
          <w:spacing w:val="0"/>
          <w:w w:val="100"/>
          <w:position w:val="0"/>
        </w:rPr>
        <w:t>子公司杭州恒生网络技术服务有限公司(以下简称网络技术公司)于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8</w:t>
      </w:r>
      <w:r>
        <w:rPr>
          <w:color w:val="000000"/>
          <w:spacing w:val="0"/>
          <w:w w:val="100"/>
          <w:position w:val="0"/>
        </w:rPr>
        <w:t>日收 到中国证券监督管理委员会行政处罚事先告知书(处罚字〔</w:t>
      </w:r>
      <w:r>
        <w:rPr>
          <w:color w:val="000000"/>
          <w:spacing w:val="0"/>
          <w:w w:val="100"/>
          <w:position w:val="0"/>
          <w:sz w:val="18"/>
          <w:szCs w:val="18"/>
        </w:rPr>
        <w:t>2015) 68</w:t>
      </w:r>
      <w:r>
        <w:rPr>
          <w:color w:val="000000"/>
          <w:spacing w:val="0"/>
          <w:w w:val="100"/>
          <w:position w:val="0"/>
        </w:rPr>
        <w:t>号</w:t>
      </w:r>
      <w:r>
        <w:rPr>
          <w:color w:val="000000"/>
          <w:spacing w:val="0"/>
          <w:w w:val="100"/>
          <w:position w:val="0"/>
          <w:sz w:val="18"/>
          <w:szCs w:val="18"/>
        </w:rPr>
        <w:t>)，</w:t>
      </w:r>
      <w:r>
        <w:rPr>
          <w:color w:val="000000"/>
          <w:spacing w:val="0"/>
          <w:w w:val="100"/>
          <w:position w:val="0"/>
        </w:rPr>
        <w:t>告知网络技术公司将被 “没收违法所得</w:t>
      </w:r>
      <w:r>
        <w:rPr>
          <w:color w:val="000000"/>
          <w:spacing w:val="0"/>
          <w:w w:val="100"/>
          <w:position w:val="0"/>
          <w:sz w:val="18"/>
          <w:szCs w:val="18"/>
        </w:rPr>
        <w:t xml:space="preserve">132,852, </w:t>
      </w:r>
      <w:r>
        <w:rPr>
          <w:color w:val="000000"/>
          <w:spacing w:val="0"/>
          <w:w w:val="100"/>
          <w:position w:val="0"/>
          <w:sz w:val="18"/>
          <w:szCs w:val="18"/>
        </w:rPr>
        <w:t>384.06</w:t>
      </w:r>
      <w:r>
        <w:rPr>
          <w:color w:val="000000"/>
          <w:spacing w:val="0"/>
          <w:w w:val="100"/>
          <w:position w:val="0"/>
        </w:rPr>
        <w:t>元，并处以</w:t>
      </w:r>
      <w:r>
        <w:rPr>
          <w:color w:val="000000"/>
          <w:spacing w:val="0"/>
          <w:w w:val="100"/>
          <w:position w:val="0"/>
          <w:sz w:val="18"/>
          <w:szCs w:val="18"/>
        </w:rPr>
        <w:t xml:space="preserve">398, </w:t>
      </w:r>
      <w:r>
        <w:rPr>
          <w:color w:val="000000"/>
          <w:spacing w:val="0"/>
          <w:w w:val="100"/>
          <w:position w:val="0"/>
          <w:sz w:val="18"/>
          <w:szCs w:val="18"/>
        </w:rPr>
        <w:t xml:space="preserve">557,152. </w:t>
      </w:r>
      <w:r>
        <w:rPr>
          <w:color w:val="000000"/>
          <w:spacing w:val="0"/>
          <w:w w:val="100"/>
          <w:position w:val="0"/>
          <w:sz w:val="18"/>
          <w:szCs w:val="18"/>
        </w:rPr>
        <w:t>18</w:t>
      </w:r>
      <w:r>
        <w:rPr>
          <w:color w:val="000000"/>
          <w:spacing w:val="0"/>
          <w:w w:val="100"/>
          <w:position w:val="0"/>
        </w:rPr>
        <w:t>元罚款。</w:t>
      </w:r>
      <w:r>
        <w:rPr>
          <w:color w:val="000000"/>
          <w:spacing w:val="0"/>
          <w:w w:val="100"/>
          <w:position w:val="0"/>
          <w:sz w:val="18"/>
          <w:szCs w:val="18"/>
        </w:rPr>
        <w:t>”2015</w:t>
      </w:r>
      <w:r>
        <w:rPr>
          <w:color w:val="000000"/>
          <w:spacing w:val="0"/>
          <w:w w:val="100"/>
          <w:position w:val="0"/>
        </w:rPr>
        <w:t>年末网络技术公司 根据实际情况计提预计负债</w:t>
      </w:r>
      <w:r>
        <w:rPr>
          <w:color w:val="000000"/>
          <w:spacing w:val="0"/>
          <w:w w:val="100"/>
          <w:position w:val="0"/>
          <w:sz w:val="18"/>
          <w:szCs w:val="18"/>
        </w:rPr>
        <w:t xml:space="preserve">57, 890, </w:t>
      </w:r>
      <w:r>
        <w:rPr>
          <w:color w:val="000000"/>
          <w:spacing w:val="0"/>
          <w:w w:val="100"/>
          <w:position w:val="0"/>
          <w:sz w:val="18"/>
          <w:szCs w:val="18"/>
        </w:rPr>
        <w:t xml:space="preserve">918. </w:t>
      </w:r>
      <w:r>
        <w:rPr>
          <w:color w:val="000000"/>
          <w:spacing w:val="0"/>
          <w:w w:val="100"/>
          <w:position w:val="0"/>
          <w:sz w:val="18"/>
          <w:szCs w:val="18"/>
        </w:rPr>
        <w:t>74</w:t>
      </w:r>
      <w:r>
        <w:rPr>
          <w:color w:val="000000"/>
          <w:spacing w:val="0"/>
          <w:w w:val="100"/>
          <w:position w:val="0"/>
        </w:rPr>
        <w:t>元。</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13</w:t>
      </w:r>
      <w:r>
        <w:rPr>
          <w:color w:val="000000"/>
          <w:spacing w:val="0"/>
          <w:w w:val="100"/>
          <w:position w:val="0"/>
        </w:rPr>
        <w:t>日，网络技术公司收到中国证券 监督管理委员会行政处罚决定书</w:t>
      </w:r>
      <w:r>
        <w:rPr>
          <w:color w:val="000000"/>
          <w:spacing w:val="0"/>
          <w:w w:val="100"/>
          <w:position w:val="0"/>
          <w:sz w:val="18"/>
          <w:szCs w:val="18"/>
        </w:rPr>
        <w:t>(</w:t>
      </w:r>
      <w:r>
        <w:rPr>
          <w:color w:val="000000"/>
          <w:spacing w:val="0"/>
          <w:w w:val="100"/>
          <w:position w:val="0"/>
        </w:rPr>
        <w:t>〔</w:t>
      </w:r>
      <w:r>
        <w:rPr>
          <w:color w:val="000000"/>
          <w:spacing w:val="0"/>
          <w:w w:val="100"/>
          <w:position w:val="0"/>
          <w:sz w:val="18"/>
          <w:szCs w:val="18"/>
        </w:rPr>
        <w:t>2016) 123</w:t>
      </w:r>
      <w:r>
        <w:rPr>
          <w:color w:val="000000"/>
          <w:spacing w:val="0"/>
          <w:w w:val="100"/>
          <w:position w:val="0"/>
        </w:rPr>
        <w:t>号)，决定“没收违法所得</w:t>
      </w:r>
      <w:r>
        <w:rPr>
          <w:color w:val="000000"/>
          <w:spacing w:val="0"/>
          <w:w w:val="100"/>
          <w:position w:val="0"/>
          <w:sz w:val="18"/>
          <w:szCs w:val="18"/>
        </w:rPr>
        <w:t xml:space="preserve">109, </w:t>
      </w:r>
      <w:r>
        <w:rPr>
          <w:color w:val="000000"/>
          <w:spacing w:val="0"/>
          <w:w w:val="100"/>
          <w:position w:val="0"/>
          <w:sz w:val="18"/>
          <w:szCs w:val="18"/>
        </w:rPr>
        <w:t>866,872.67</w:t>
      </w:r>
      <w:r>
        <w:rPr>
          <w:color w:val="000000"/>
          <w:spacing w:val="0"/>
          <w:w w:val="100"/>
          <w:position w:val="0"/>
        </w:rPr>
        <w:t>元，并 处以</w:t>
      </w:r>
      <w:r>
        <w:rPr>
          <w:color w:val="000000"/>
          <w:spacing w:val="0"/>
          <w:w w:val="100"/>
          <w:position w:val="0"/>
          <w:sz w:val="18"/>
          <w:szCs w:val="18"/>
        </w:rPr>
        <w:t>329,600,618.01</w:t>
      </w:r>
      <w:r>
        <w:rPr>
          <w:color w:val="000000"/>
          <w:spacing w:val="0"/>
          <w:w w:val="100"/>
          <w:position w:val="0"/>
        </w:rPr>
        <w:t>元罚款。</w:t>
      </w:r>
      <w:r>
        <w:rPr>
          <w:color w:val="000000"/>
          <w:spacing w:val="0"/>
          <w:w w:val="100"/>
          <w:position w:val="0"/>
          <w:sz w:val="18"/>
          <w:szCs w:val="18"/>
        </w:rPr>
        <w:t>”</w:t>
      </w:r>
      <w:r>
        <w:rPr>
          <w:color w:val="000000"/>
          <w:spacing w:val="0"/>
          <w:w w:val="100"/>
          <w:position w:val="0"/>
        </w:rPr>
        <w:t>网络技术公司据此补提罚款支出</w:t>
      </w:r>
      <w:r>
        <w:rPr>
          <w:color w:val="000000"/>
          <w:spacing w:val="0"/>
          <w:w w:val="100"/>
          <w:position w:val="0"/>
          <w:sz w:val="18"/>
          <w:szCs w:val="18"/>
        </w:rPr>
        <w:t xml:space="preserve">381,576, </w:t>
      </w:r>
      <w:r>
        <w:rPr>
          <w:color w:val="000000"/>
          <w:spacing w:val="0"/>
          <w:w w:val="100"/>
          <w:position w:val="0"/>
          <w:sz w:val="18"/>
          <w:szCs w:val="18"/>
        </w:rPr>
        <w:t>571.94</w:t>
      </w:r>
      <w:r>
        <w:rPr>
          <w:color w:val="000000"/>
          <w:spacing w:val="0"/>
          <w:w w:val="100"/>
          <w:position w:val="0"/>
        </w:rPr>
        <w:t>元</w:t>
      </w:r>
      <w:r>
        <w:rPr>
          <w:color w:val="000000"/>
          <w:spacing w:val="0"/>
          <w:w w:val="100"/>
          <w:position w:val="0"/>
          <w:sz w:val="18"/>
          <w:szCs w:val="18"/>
        </w:rPr>
        <w:t>(2015</w:t>
      </w:r>
      <w:r>
        <w:rPr>
          <w:color w:val="000000"/>
          <w:spacing w:val="0"/>
          <w:w w:val="100"/>
          <w:position w:val="0"/>
        </w:rPr>
        <w:t>年度 已预提</w:t>
      </w:r>
      <w:r>
        <w:rPr>
          <w:color w:val="000000"/>
          <w:spacing w:val="0"/>
          <w:w w:val="100"/>
          <w:position w:val="0"/>
          <w:sz w:val="18"/>
          <w:szCs w:val="18"/>
        </w:rPr>
        <w:t xml:space="preserve">57, 890, </w:t>
      </w:r>
      <w:r>
        <w:rPr>
          <w:color w:val="000000"/>
          <w:spacing w:val="0"/>
          <w:w w:val="100"/>
          <w:position w:val="0"/>
          <w:sz w:val="18"/>
          <w:szCs w:val="18"/>
        </w:rPr>
        <w:t xml:space="preserve">918. </w:t>
      </w:r>
      <w:r>
        <w:rPr>
          <w:color w:val="000000"/>
          <w:spacing w:val="0"/>
          <w:w w:val="100"/>
          <w:position w:val="0"/>
          <w:sz w:val="18"/>
          <w:szCs w:val="18"/>
        </w:rPr>
        <w:t>74</w:t>
      </w:r>
      <w:r>
        <w:rPr>
          <w:color w:val="000000"/>
          <w:spacing w:val="0"/>
          <w:w w:val="100"/>
          <w:position w:val="0"/>
        </w:rPr>
        <w:t>元)。截至财务报表批准日，网络技术公司已支付上述罚款</w:t>
      </w:r>
      <w:r>
        <w:rPr>
          <w:color w:val="000000"/>
          <w:spacing w:val="0"/>
          <w:w w:val="100"/>
          <w:position w:val="0"/>
          <w:sz w:val="18"/>
          <w:szCs w:val="18"/>
        </w:rPr>
        <w:t xml:space="preserve">20,500,000.00 </w:t>
      </w:r>
      <w:r>
        <w:rPr>
          <w:color w:val="000000"/>
          <w:spacing w:val="0"/>
          <w:w w:val="100"/>
          <w:position w:val="0"/>
        </w:rPr>
        <w:t>元，尚未支付罚款余额</w:t>
      </w:r>
      <w:r>
        <w:rPr>
          <w:color w:val="000000"/>
          <w:spacing w:val="0"/>
          <w:w w:val="100"/>
          <w:position w:val="0"/>
          <w:sz w:val="18"/>
          <w:szCs w:val="18"/>
        </w:rPr>
        <w:t xml:space="preserve">418,967, </w:t>
      </w:r>
      <w:r>
        <w:rPr>
          <w:color w:val="000000"/>
          <w:spacing w:val="0"/>
          <w:w w:val="100"/>
          <w:position w:val="0"/>
          <w:sz w:val="18"/>
          <w:szCs w:val="18"/>
        </w:rPr>
        <w:t xml:space="preserve">490. </w:t>
      </w:r>
      <w:r>
        <w:rPr>
          <w:color w:val="000000"/>
          <w:spacing w:val="0"/>
          <w:w w:val="100"/>
          <w:position w:val="0"/>
          <w:sz w:val="18"/>
          <w:szCs w:val="18"/>
        </w:rPr>
        <w:t>68</w:t>
      </w:r>
      <w:r>
        <w:rPr>
          <w:color w:val="000000"/>
          <w:spacing w:val="0"/>
          <w:w w:val="100"/>
          <w:position w:val="0"/>
        </w:rPr>
        <w:t>元。网络技术公司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日净资产余额为 </w:t>
      </w:r>
      <w:r>
        <w:rPr>
          <w:color w:val="000000"/>
          <w:spacing w:val="0"/>
          <w:w w:val="100"/>
          <w:position w:val="0"/>
          <w:sz w:val="18"/>
          <w:szCs w:val="18"/>
        </w:rPr>
        <w:t>-415,690,077.38</w:t>
      </w:r>
      <w:r>
        <w:rPr>
          <w:color w:val="000000"/>
          <w:spacing w:val="0"/>
          <w:w w:val="100"/>
          <w:position w:val="0"/>
        </w:rPr>
        <w:t>元，网络技术公司持续经营能力存在重大不确定性。</w:t>
      </w:r>
    </w:p>
    <w:p>
      <w:pPr>
        <w:pStyle w:val="Style11"/>
        <w:keepNext w:val="0"/>
        <w:keepLines w:val="0"/>
        <w:widowControl w:val="0"/>
        <w:shd w:val="clear" w:color="auto" w:fill="auto"/>
        <w:bidi w:val="0"/>
        <w:spacing w:before="0" w:after="240" w:line="408" w:lineRule="exact"/>
        <w:ind w:left="1940" w:right="0" w:firstLine="0"/>
        <w:jc w:val="both"/>
      </w:pPr>
      <w:r>
        <w:rPr>
          <w:color w:val="000000"/>
          <w:spacing w:val="0"/>
          <w:w w:val="100"/>
          <w:position w:val="0"/>
          <w:sz w:val="18"/>
          <w:szCs w:val="18"/>
        </w:rPr>
        <w:t>(2)</w:t>
      </w:r>
      <w:r>
        <w:rPr>
          <w:color w:val="000000"/>
          <w:spacing w:val="0"/>
          <w:w w:val="100"/>
          <w:position w:val="0"/>
        </w:rPr>
        <w:t>截至本财务报表批准报出日，公司及子公司尚未办妥</w:t>
      </w:r>
      <w:r>
        <w:rPr>
          <w:color w:val="000000"/>
          <w:spacing w:val="0"/>
          <w:w w:val="100"/>
          <w:position w:val="0"/>
          <w:sz w:val="18"/>
          <w:szCs w:val="18"/>
        </w:rPr>
        <w:t>2016</w:t>
      </w:r>
      <w:r>
        <w:rPr>
          <w:color w:val="000000"/>
          <w:spacing w:val="0"/>
          <w:w w:val="100"/>
          <w:position w:val="0"/>
        </w:rPr>
        <w:t>年度所得税汇算清缴手续。</w:t>
      </w:r>
    </w:p>
    <w:p>
      <w:pPr>
        <w:pStyle w:val="Style21"/>
        <w:keepNext/>
        <w:keepLines/>
        <w:widowControl w:val="0"/>
        <w:shd w:val="clear" w:color="auto" w:fill="auto"/>
        <w:tabs>
          <w:tab w:pos="1798" w:val="left"/>
        </w:tabs>
        <w:bidi w:val="0"/>
        <w:spacing w:before="0" w:after="100" w:line="240" w:lineRule="auto"/>
        <w:ind w:left="1420" w:right="0" w:firstLine="0"/>
        <w:jc w:val="left"/>
      </w:pPr>
      <w:bookmarkStart w:id="1733" w:name="bookmark1733"/>
      <w:bookmarkStart w:id="1734" w:name="bookmark1734"/>
      <w:bookmarkStart w:id="1735" w:name="bookmark1735"/>
      <w:bookmarkStart w:id="1736" w:name="bookmark1736"/>
      <w:r>
        <w:rPr>
          <w:color w:val="000000"/>
          <w:spacing w:val="0"/>
          <w:w w:val="100"/>
          <w:position w:val="0"/>
        </w:rPr>
        <w:t>8</w:t>
      </w:r>
      <w:bookmarkEnd w:id="1735"/>
      <w:r>
        <w:rPr>
          <w:color w:val="000000"/>
          <w:spacing w:val="0"/>
          <w:w w:val="100"/>
          <w:position w:val="0"/>
        </w:rPr>
        <w:t>、</w:t>
        <w:tab/>
        <w:t>其他</w:t>
      </w:r>
      <w:bookmarkEnd w:id="1733"/>
      <w:bookmarkEnd w:id="1734"/>
      <w:bookmarkEnd w:id="1736"/>
    </w:p>
    <w:p>
      <w:pPr>
        <w:pStyle w:val="Style11"/>
        <w:keepNext w:val="0"/>
        <w:keepLines w:val="0"/>
        <w:widowControl w:val="0"/>
        <w:shd w:val="clear" w:color="auto" w:fill="auto"/>
        <w:bidi w:val="0"/>
        <w:spacing w:before="0" w:after="10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100" w:line="240" w:lineRule="auto"/>
        <w:ind w:left="1420" w:right="0" w:firstLine="0"/>
        <w:jc w:val="left"/>
      </w:pPr>
      <w:r>
        <w:rPr>
          <w:b/>
          <w:bCs/>
          <w:color w:val="000000"/>
          <w:spacing w:val="0"/>
          <w:w w:val="100"/>
          <w:position w:val="0"/>
        </w:rPr>
        <w:t>十七、母公司财务报表主要项目注释</w:t>
      </w:r>
    </w:p>
    <w:p>
      <w:pPr>
        <w:pStyle w:val="Style11"/>
        <w:keepNext w:val="0"/>
        <w:keepLines w:val="0"/>
        <w:widowControl w:val="0"/>
        <w:shd w:val="clear" w:color="auto" w:fill="auto"/>
        <w:bidi w:val="0"/>
        <w:spacing w:before="0" w:after="100" w:line="240" w:lineRule="auto"/>
        <w:ind w:left="1420" w:right="0" w:firstLine="0"/>
        <w:jc w:val="left"/>
      </w:pPr>
      <w:r>
        <w:rPr>
          <w:b/>
          <w:bCs/>
          <w:color w:val="000000"/>
          <w:spacing w:val="0"/>
          <w:w w:val="100"/>
          <w:position w:val="0"/>
        </w:rPr>
        <w:t>1、应收账款</w:t>
      </w:r>
    </w:p>
    <w:p>
      <w:pPr>
        <w:pStyle w:val="Style11"/>
        <w:keepNext w:val="0"/>
        <w:keepLines w:val="0"/>
        <w:widowControl w:val="0"/>
        <w:shd w:val="clear" w:color="auto" w:fill="auto"/>
        <w:bidi w:val="0"/>
        <w:spacing w:before="0" w:after="100" w:line="240" w:lineRule="auto"/>
        <w:ind w:left="1560" w:right="0" w:firstLine="0"/>
        <w:jc w:val="left"/>
      </w:pPr>
      <w:r>
        <w:rPr>
          <w:b/>
          <w:bCs/>
          <w:color w:val="000000"/>
          <w:spacing w:val="0"/>
          <w:w w:val="100"/>
          <w:position w:val="0"/>
        </w:rPr>
        <w:t>(1).</w:t>
      </w:r>
      <w:r>
        <w:rPr>
          <w:b/>
          <w:bCs/>
          <w:color w:val="000000"/>
          <w:spacing w:val="0"/>
          <w:w w:val="100"/>
          <w:position w:val="0"/>
        </w:rPr>
        <w:t>应收账款分类披露：</w:t>
      </w:r>
    </w:p>
    <w:p>
      <w:pPr>
        <w:pStyle w:val="Style11"/>
        <w:keepNext w:val="0"/>
        <w:keepLines w:val="0"/>
        <w:widowControl w:val="0"/>
        <w:shd w:val="clear" w:color="auto" w:fill="auto"/>
        <w:bidi w:val="0"/>
        <w:spacing w:before="0" w:after="0" w:line="240" w:lineRule="auto"/>
        <w:ind w:left="1420" w:right="0" w:firstLine="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974"/>
        <w:gridCol w:w="2016"/>
        <w:gridCol w:w="1886"/>
        <w:gridCol w:w="1320"/>
        <w:gridCol w:w="1848"/>
        <w:gridCol w:w="1834"/>
        <w:gridCol w:w="1330"/>
      </w:tblGrid>
      <w:tr>
        <w:trPr>
          <w:trHeight w:val="274"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种类</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254"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w:t>
            </w:r>
          </w:p>
        </w:tc>
      </w:tr>
    </w:tbl>
    <w:p>
      <w:pPr>
        <w:spacing w:lineRule="exact" w:line="1"/>
        <w:rPr>
          <w:sz w:val="2"/>
          <w:szCs w:val="2"/>
        </w:rPr>
      </w:pPr>
      <w:r>
        <w:br w:type="page"/>
      </w:r>
    </w:p>
    <w:tbl>
      <w:tblPr>
        <w:tblOverlap w:val="never"/>
        <w:jc w:val="center"/>
        <w:tblLayout w:type="fixed"/>
      </w:tblPr>
      <w:tblGrid>
        <w:gridCol w:w="974"/>
        <w:gridCol w:w="1498"/>
        <w:gridCol w:w="518"/>
        <w:gridCol w:w="1282"/>
        <w:gridCol w:w="605"/>
        <w:gridCol w:w="1320"/>
        <w:gridCol w:w="1325"/>
        <w:gridCol w:w="523"/>
        <w:gridCol w:w="1229"/>
        <w:gridCol w:w="605"/>
        <w:gridCol w:w="1330"/>
      </w:tblGrid>
      <w:tr>
        <w:trPr>
          <w:trHeight w:val="48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计提比 例(%)</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计提比 例(%)</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价值</w:t>
            </w:r>
          </w:p>
        </w:tc>
      </w:tr>
      <w:tr>
        <w:trPr>
          <w:trHeight w:val="94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单项金额重 大并单独计 提坏账准备 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按信用风险 特征组合计 提坏账准备 的应收账款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260, </w:t>
            </w:r>
            <w:r>
              <w:rPr>
                <w:color w:val="000000"/>
                <w:spacing w:val="0"/>
                <w:w w:val="100"/>
                <w:position w:val="0"/>
                <w:sz w:val="16"/>
                <w:szCs w:val="16"/>
              </w:rPr>
              <w:t>882,572.95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92.95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30,991,804.07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11.88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229,890,768.88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222,561,945.05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91.88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28,440,562.40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194,121,382.65</w:t>
            </w:r>
          </w:p>
        </w:tc>
      </w:tr>
      <w:tr>
        <w:trPr>
          <w:trHeight w:val="117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单项金额不 重大但单独 计提坏账准 备的应收账 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19,784, </w:t>
            </w:r>
            <w:r>
              <w:rPr>
                <w:color w:val="000000"/>
                <w:spacing w:val="0"/>
                <w:w w:val="100"/>
                <w:position w:val="0"/>
                <w:sz w:val="16"/>
                <w:szCs w:val="16"/>
              </w:rPr>
              <w:t xml:space="preserve">073.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19,784,073.14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19,673,169.24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19,673,169.24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280, 666, </w:t>
            </w:r>
            <w:r>
              <w:rPr>
                <w:color w:val="000000"/>
                <w:spacing w:val="0"/>
                <w:w w:val="100"/>
                <w:position w:val="0"/>
                <w:sz w:val="16"/>
                <w:szCs w:val="16"/>
              </w:rPr>
              <w:t xml:space="preserve">646. </w:t>
            </w:r>
            <w:r>
              <w:rPr>
                <w:color w:val="000000"/>
                <w:spacing w:val="0"/>
                <w:w w:val="100"/>
                <w:position w:val="0"/>
                <w:sz w:val="16"/>
                <w:szCs w:val="16"/>
              </w:rPr>
              <w:t>09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50, </w:t>
            </w:r>
            <w:r>
              <w:rPr>
                <w:color w:val="000000"/>
                <w:spacing w:val="0"/>
                <w:w w:val="100"/>
                <w:position w:val="0"/>
                <w:sz w:val="16"/>
                <w:szCs w:val="16"/>
              </w:rPr>
              <w:t>775,877.21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229, 890, </w:t>
            </w:r>
            <w:r>
              <w:rPr>
                <w:color w:val="000000"/>
                <w:spacing w:val="0"/>
                <w:w w:val="100"/>
                <w:position w:val="0"/>
                <w:sz w:val="16"/>
                <w:szCs w:val="16"/>
              </w:rPr>
              <w:t xml:space="preserve">768. </w:t>
            </w:r>
            <w:r>
              <w:rPr>
                <w:color w:val="000000"/>
                <w:spacing w:val="0"/>
                <w:w w:val="100"/>
                <w:position w:val="0"/>
                <w:sz w:val="16"/>
                <w:szCs w:val="16"/>
              </w:rPr>
              <w:t>88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242,235, </w:t>
            </w:r>
            <w:r>
              <w:rPr>
                <w:color w:val="000000"/>
                <w:spacing w:val="0"/>
                <w:w w:val="100"/>
                <w:position w:val="0"/>
                <w:sz w:val="16"/>
                <w:szCs w:val="16"/>
              </w:rPr>
              <w:t xml:space="preserve">114. </w:t>
            </w:r>
            <w:r>
              <w:rPr>
                <w:color w:val="000000"/>
                <w:spacing w:val="0"/>
                <w:w w:val="100"/>
                <w:position w:val="0"/>
                <w:sz w:val="16"/>
                <w:szCs w:val="16"/>
              </w:rPr>
              <w:t>29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48,113,731.64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194,121,382.65</w:t>
            </w:r>
          </w:p>
        </w:tc>
      </w:tr>
    </w:tbl>
    <w:p>
      <w:pPr>
        <w:widowControl w:val="0"/>
        <w:spacing w:after="519" w:line="1" w:lineRule="exact"/>
      </w:pPr>
    </w:p>
    <w:p>
      <w:pPr>
        <w:pStyle w:val="Style11"/>
        <w:keepNext w:val="0"/>
        <w:keepLines w:val="0"/>
        <w:widowControl w:val="0"/>
        <w:shd w:val="clear" w:color="auto" w:fill="auto"/>
        <w:bidi w:val="0"/>
        <w:spacing w:before="0" w:after="0" w:line="326" w:lineRule="exact"/>
        <w:ind w:left="1420" w:right="0" w:firstLine="0"/>
        <w:jc w:val="left"/>
      </w:pPr>
      <w:r>
        <w:rPr>
          <w:color w:val="000000"/>
          <w:spacing w:val="0"/>
          <w:w w:val="100"/>
          <w:position w:val="0"/>
        </w:rPr>
        <w:t>期末单项金额重大并单项计提坏账准备的应收账款: 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0" w:line="326" w:lineRule="exact"/>
        <w:ind w:left="1420" w:right="0" w:firstLine="0"/>
        <w:jc w:val="left"/>
      </w:pPr>
      <w:r>
        <w:rPr>
          <w:color w:val="000000"/>
          <w:spacing w:val="0"/>
          <w:w w:val="100"/>
          <w:position w:val="0"/>
        </w:rPr>
        <w:t>组合中，按账龄分析法计提坏账准备的应收账款：</w:t>
      </w:r>
    </w:p>
    <w:p>
      <w:pPr>
        <w:pStyle w:val="Style11"/>
        <w:keepNext w:val="0"/>
        <w:keepLines w:val="0"/>
        <w:widowControl w:val="0"/>
        <w:shd w:val="clear" w:color="auto" w:fill="auto"/>
        <w:bidi w:val="0"/>
        <w:spacing w:before="0" w:after="0" w:line="326" w:lineRule="exact"/>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78"/>
        <w:gridCol w:w="2165"/>
        <w:gridCol w:w="2112"/>
        <w:gridCol w:w="2107"/>
      </w:tblGrid>
      <w:tr>
        <w:trPr>
          <w:trHeight w:val="312"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pPr>
            <w:r>
              <w:rPr>
                <w:color w:val="000000"/>
                <w:spacing w:val="0"/>
                <w:w w:val="100"/>
                <w:position w:val="0"/>
              </w:rPr>
              <w:t>账龄</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213,738,834.60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10,686,941.73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213,738,834.60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10,686,941.73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28,253,512.29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2,825, </w:t>
            </w:r>
            <w:r>
              <w:rPr>
                <w:color w:val="000000"/>
                <w:spacing w:val="0"/>
                <w:w w:val="100"/>
                <w:position w:val="0"/>
                <w:sz w:val="18"/>
                <w:szCs w:val="18"/>
              </w:rPr>
              <w:t xml:space="preserve">351. </w:t>
            </w:r>
            <w:r>
              <w:rPr>
                <w:color w:val="000000"/>
                <w:spacing w:val="0"/>
                <w:w w:val="100"/>
                <w:position w:val="0"/>
                <w:sz w:val="18"/>
                <w:szCs w:val="18"/>
              </w:rPr>
              <w:t>23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1,556,165. </w:t>
            </w:r>
            <w:r>
              <w:rPr>
                <w:color w:val="000000"/>
                <w:spacing w:val="0"/>
                <w:w w:val="100"/>
                <w:position w:val="0"/>
                <w:sz w:val="18"/>
                <w:szCs w:val="18"/>
              </w:rPr>
              <w:t>80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466,849.74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17,012,661.37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17,012,661.37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260,561,174.06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30,991,804.07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11"/>
        <w:keepNext w:val="0"/>
        <w:keepLines w:val="0"/>
        <w:widowControl w:val="0"/>
        <w:shd w:val="clear" w:color="auto" w:fill="auto"/>
        <w:bidi w:val="0"/>
        <w:spacing w:before="0" w:after="640" w:line="331" w:lineRule="exact"/>
        <w:ind w:left="1420" w:right="0" w:firstLine="0"/>
        <w:jc w:val="left"/>
      </w:pPr>
      <w:r>
        <w:rPr>
          <w:color w:val="000000"/>
          <w:spacing w:val="0"/>
          <w:w w:val="100"/>
          <w:position w:val="0"/>
        </w:rPr>
        <w:t>组合中，采用余额百分比法计提坏账准备的应收账款: 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100" w:line="240" w:lineRule="auto"/>
        <w:ind w:left="1420" w:right="0" w:firstLine="0"/>
        <w:jc w:val="left"/>
      </w:pPr>
      <w:r>
        <w:rPr>
          <w:color w:val="000000"/>
          <w:spacing w:val="0"/>
          <w:w w:val="100"/>
          <w:position w:val="0"/>
        </w:rPr>
        <w:t>组合中，采用其他方法计提坏账准备的应收账款:</w:t>
      </w:r>
    </w:p>
    <w:p>
      <w:pPr>
        <w:pStyle w:val="Style11"/>
        <w:keepNext w:val="0"/>
        <w:keepLines w:val="0"/>
        <w:widowControl w:val="0"/>
        <w:shd w:val="clear" w:color="auto" w:fill="auto"/>
        <w:bidi w:val="0"/>
        <w:spacing w:before="0" w:after="10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140" w:line="240" w:lineRule="auto"/>
        <w:ind w:left="1840" w:right="0" w:firstLine="0"/>
        <w:jc w:val="left"/>
      </w:pPr>
      <w:r>
        <w:rPr>
          <w:color w:val="000000"/>
          <w:spacing w:val="0"/>
          <w:w w:val="100"/>
          <w:position w:val="0"/>
          <w:sz w:val="18"/>
          <w:szCs w:val="18"/>
        </w:rPr>
        <w:t>1)</w:t>
      </w:r>
      <w:r>
        <w:rPr>
          <w:color w:val="000000"/>
          <w:spacing w:val="0"/>
          <w:w w:val="100"/>
          <w:position w:val="0"/>
        </w:rPr>
        <w:t>组合中，合并范围内应收款项组合</w:t>
      </w:r>
    </w:p>
    <w:tbl>
      <w:tblPr>
        <w:tblOverlap w:val="never"/>
        <w:jc w:val="center"/>
        <w:tblLayout w:type="fixed"/>
      </w:tblPr>
      <w:tblGrid>
        <w:gridCol w:w="3134"/>
        <w:gridCol w:w="2093"/>
        <w:gridCol w:w="1320"/>
        <w:gridCol w:w="2520"/>
      </w:tblGrid>
      <w:tr>
        <w:trPr>
          <w:trHeight w:val="54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杭州云连网络科技有限公司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321,398.89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经单独测试，未发现减值</w:t>
            </w:r>
          </w:p>
        </w:tc>
      </w:tr>
      <w:tr>
        <w:trPr>
          <w:trHeight w:val="43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321,398.89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514" w:right="0" w:firstLine="0"/>
        <w:jc w:val="left"/>
      </w:pPr>
      <w:r>
        <w:rPr>
          <w:color w:val="000000"/>
          <w:spacing w:val="0"/>
          <w:w w:val="100"/>
          <w:position w:val="0"/>
          <w:sz w:val="18"/>
          <w:szCs w:val="18"/>
        </w:rPr>
        <w:t>2)</w:t>
      </w:r>
      <w:r>
        <w:rPr>
          <w:color w:val="000000"/>
          <w:spacing w:val="0"/>
          <w:w w:val="100"/>
          <w:position w:val="0"/>
        </w:rPr>
        <w:t>单项金额不重大但单项计提坏账准备的应收账款</w:t>
      </w:r>
    </w:p>
    <w:tbl>
      <w:tblPr>
        <w:tblOverlap w:val="never"/>
        <w:jc w:val="center"/>
        <w:tblLayout w:type="fixed"/>
      </w:tblPr>
      <w:tblGrid>
        <w:gridCol w:w="1939"/>
        <w:gridCol w:w="1810"/>
        <w:gridCol w:w="1810"/>
        <w:gridCol w:w="1810"/>
        <w:gridCol w:w="1584"/>
      </w:tblGrid>
      <w:tr>
        <w:trPr>
          <w:trHeight w:val="47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款项内容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18,884,073.14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18,884,073.14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北京特许经营权交 易所有限公司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900,000.00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900,000.00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预计无法收回</w:t>
            </w:r>
          </w:p>
        </w:tc>
      </w:tr>
      <w:tr>
        <w:trPr>
          <w:trHeight w:val="42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19,784,073.14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19,784,073.14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432" w:right="0" w:firstLine="0"/>
        <w:jc w:val="left"/>
      </w:pPr>
      <w:r>
        <w:rPr>
          <w:color w:val="000000"/>
          <w:spacing w:val="0"/>
          <w:w w:val="100"/>
          <w:position w:val="0"/>
        </w:rPr>
        <w:t>［注］:预计无法收回，详见本财务报表附注十六之其他重要事项之说明。</w:t>
      </w:r>
    </w:p>
    <w:p>
      <w:pPr>
        <w:widowControl w:val="0"/>
        <w:spacing w:after="479" w:line="1" w:lineRule="exact"/>
      </w:pPr>
    </w:p>
    <w:p>
      <w:pPr>
        <w:pStyle w:val="Style21"/>
        <w:keepNext/>
        <w:keepLines/>
        <w:widowControl w:val="0"/>
        <w:numPr>
          <w:ilvl w:val="0"/>
          <w:numId w:val="159"/>
        </w:numPr>
        <w:shd w:val="clear" w:color="auto" w:fill="auto"/>
        <w:tabs>
          <w:tab w:pos="1995" w:val="left"/>
        </w:tabs>
        <w:bidi w:val="0"/>
        <w:spacing w:before="0" w:after="0" w:line="240" w:lineRule="auto"/>
        <w:ind w:left="1560" w:right="0" w:firstLine="0"/>
        <w:jc w:val="both"/>
      </w:pPr>
      <w:bookmarkStart w:id="1737" w:name="bookmark1737"/>
      <w:bookmarkStart w:id="1738" w:name="bookmark1738"/>
      <w:bookmarkStart w:id="1739" w:name="bookmark1739"/>
      <w:bookmarkStart w:id="1740" w:name="bookmark1740"/>
      <w:bookmarkEnd w:id="1739"/>
      <w:r>
        <w:rPr>
          <w:color w:val="000000"/>
          <w:spacing w:val="0"/>
          <w:w w:val="100"/>
          <w:position w:val="0"/>
        </w:rPr>
        <w:t>.</w:t>
      </w:r>
      <w:r>
        <w:rPr>
          <w:color w:val="000000"/>
          <w:spacing w:val="0"/>
          <w:w w:val="100"/>
          <w:position w:val="0"/>
        </w:rPr>
        <w:t>本期计提、收回或转回的坏账准备情况：</w:t>
      </w:r>
      <w:bookmarkEnd w:id="1737"/>
      <w:bookmarkEnd w:id="1738"/>
      <w:bookmarkEnd w:id="1740"/>
    </w:p>
    <w:p>
      <w:pPr>
        <w:pStyle w:val="Style11"/>
        <w:keepNext w:val="0"/>
        <w:keepLines w:val="0"/>
        <w:widowControl w:val="0"/>
        <w:shd w:val="clear" w:color="auto" w:fill="auto"/>
        <w:bidi w:val="0"/>
        <w:spacing w:before="0" w:after="40" w:line="552" w:lineRule="exact"/>
        <w:ind w:left="1400" w:right="0" w:firstLine="440"/>
        <w:jc w:val="both"/>
      </w:pPr>
      <w:r>
        <w:rPr>
          <w:color w:val="000000"/>
          <w:spacing w:val="0"/>
          <w:w w:val="100"/>
          <w:position w:val="0"/>
        </w:rPr>
        <w:t>本期计提坏账准备金额</w:t>
      </w:r>
      <w:r>
        <w:rPr>
          <w:color w:val="000000"/>
          <w:spacing w:val="0"/>
          <w:w w:val="100"/>
          <w:position w:val="0"/>
          <w:sz w:val="18"/>
          <w:szCs w:val="18"/>
        </w:rPr>
        <w:t xml:space="preserve">2, </w:t>
      </w:r>
      <w:r>
        <w:rPr>
          <w:color w:val="000000"/>
          <w:spacing w:val="0"/>
          <w:w w:val="100"/>
          <w:position w:val="0"/>
          <w:sz w:val="18"/>
          <w:szCs w:val="18"/>
        </w:rPr>
        <w:t>662,145.57</w:t>
      </w:r>
      <w:r>
        <w:rPr>
          <w:color w:val="000000"/>
          <w:spacing w:val="0"/>
          <w:w w:val="100"/>
          <w:position w:val="0"/>
        </w:rPr>
        <w:t>元；本期收回或转回坏账准备金额</w:t>
      </w:r>
      <w:r>
        <w:rPr>
          <w:color w:val="000000"/>
          <w:spacing w:val="0"/>
          <w:w w:val="100"/>
          <w:position w:val="0"/>
          <w:sz w:val="18"/>
          <w:szCs w:val="18"/>
        </w:rPr>
        <w:t>0</w:t>
      </w:r>
      <w:r>
        <w:rPr>
          <w:color w:val="000000"/>
          <w:spacing w:val="0"/>
          <w:w w:val="100"/>
          <w:position w:val="0"/>
        </w:rPr>
        <w:t>元。 其中本期坏账准备收回或转回金额重要的：</w:t>
      </w:r>
    </w:p>
    <w:p>
      <w:pPr>
        <w:pStyle w:val="Style11"/>
        <w:keepNext w:val="0"/>
        <w:keepLines w:val="0"/>
        <w:widowControl w:val="0"/>
        <w:shd w:val="clear" w:color="auto" w:fill="auto"/>
        <w:bidi w:val="0"/>
        <w:spacing w:before="0" w:after="340" w:line="240" w:lineRule="auto"/>
        <w:ind w:left="140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159"/>
        </w:numPr>
        <w:shd w:val="clear" w:color="auto" w:fill="auto"/>
        <w:tabs>
          <w:tab w:pos="1995" w:val="left"/>
        </w:tabs>
        <w:bidi w:val="0"/>
        <w:spacing w:before="0" w:after="100" w:line="240" w:lineRule="auto"/>
        <w:ind w:left="1560" w:right="0" w:firstLine="0"/>
        <w:jc w:val="both"/>
      </w:pPr>
      <w:bookmarkStart w:id="1741" w:name="bookmark1741"/>
      <w:bookmarkStart w:id="1742" w:name="bookmark1742"/>
      <w:bookmarkStart w:id="1743" w:name="bookmark1743"/>
      <w:bookmarkStart w:id="1744" w:name="bookmark1744"/>
      <w:bookmarkEnd w:id="1743"/>
      <w:r>
        <w:rPr>
          <w:color w:val="000000"/>
          <w:spacing w:val="0"/>
          <w:w w:val="100"/>
          <w:position w:val="0"/>
        </w:rPr>
        <w:t>.</w:t>
      </w:r>
      <w:r>
        <w:rPr>
          <w:color w:val="000000"/>
          <w:spacing w:val="0"/>
          <w:w w:val="100"/>
          <w:position w:val="0"/>
        </w:rPr>
        <w:t>本期实际核销的应收账款情况</w:t>
      </w:r>
      <w:bookmarkEnd w:id="1741"/>
      <w:bookmarkEnd w:id="1742"/>
      <w:bookmarkEnd w:id="1744"/>
    </w:p>
    <w:p>
      <w:pPr>
        <w:pStyle w:val="Style11"/>
        <w:keepNext w:val="0"/>
        <w:keepLines w:val="0"/>
        <w:widowControl w:val="0"/>
        <w:shd w:val="clear" w:color="auto" w:fill="auto"/>
        <w:bidi w:val="0"/>
        <w:spacing w:before="0" w:after="40" w:line="240" w:lineRule="auto"/>
        <w:ind w:left="140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40" w:line="240" w:lineRule="auto"/>
        <w:ind w:left="1400" w:right="0" w:firstLine="0"/>
        <w:jc w:val="both"/>
      </w:pPr>
      <w:r>
        <w:rPr>
          <w:color w:val="000000"/>
          <w:spacing w:val="0"/>
          <w:w w:val="100"/>
          <w:position w:val="0"/>
        </w:rPr>
        <w:t>其中重要的应收账款核销情况</w:t>
      </w:r>
    </w:p>
    <w:p>
      <w:pPr>
        <w:pStyle w:val="Style11"/>
        <w:keepNext w:val="0"/>
        <w:keepLines w:val="0"/>
        <w:widowControl w:val="0"/>
        <w:shd w:val="clear" w:color="auto" w:fill="auto"/>
        <w:bidi w:val="0"/>
        <w:spacing w:before="0" w:after="340" w:line="240" w:lineRule="auto"/>
        <w:ind w:left="140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159"/>
        </w:numPr>
        <w:shd w:val="clear" w:color="auto" w:fill="auto"/>
        <w:bidi w:val="0"/>
        <w:spacing w:before="0" w:after="100" w:line="240" w:lineRule="auto"/>
        <w:ind w:left="1560" w:right="0" w:firstLine="0"/>
        <w:jc w:val="both"/>
      </w:pPr>
      <w:bookmarkStart w:id="1745" w:name="bookmark1745"/>
      <w:bookmarkStart w:id="1746" w:name="bookmark1746"/>
      <w:bookmarkStart w:id="1747" w:name="bookmark1747"/>
      <w:bookmarkStart w:id="1748" w:name="bookmark1748"/>
      <w:bookmarkEnd w:id="1747"/>
      <w:r>
        <w:rPr>
          <w:color w:val="000000"/>
          <w:spacing w:val="0"/>
          <w:w w:val="100"/>
          <w:position w:val="0"/>
        </w:rPr>
        <w:t>.</w:t>
      </w:r>
      <w:r>
        <w:rPr>
          <w:color w:val="000000"/>
          <w:spacing w:val="0"/>
          <w:w w:val="100"/>
          <w:position w:val="0"/>
        </w:rPr>
        <w:t>按欠款方归集的期末余额前五名的应收账款情况:</w:t>
      </w:r>
      <w:bookmarkEnd w:id="1745"/>
      <w:bookmarkEnd w:id="1746"/>
      <w:bookmarkEnd w:id="1748"/>
    </w:p>
    <w:p>
      <w:pPr>
        <w:pStyle w:val="Style11"/>
        <w:keepNext w:val="0"/>
        <w:keepLines w:val="0"/>
        <w:widowControl w:val="0"/>
        <w:shd w:val="clear" w:color="auto" w:fill="auto"/>
        <w:bidi w:val="0"/>
        <w:spacing w:before="0" w:after="260" w:line="240" w:lineRule="auto"/>
        <w:ind w:left="1400" w:right="0" w:firstLine="0"/>
        <w:jc w:val="both"/>
      </w:pPr>
      <w:r>
        <w:rPr>
          <w:rFonts w:ascii="Courier New" w:eastAsia="Courier New" w:hAnsi="Courier New" w:cs="Courier New"/>
          <w:color w:val="000000"/>
          <w:spacing w:val="0"/>
          <w:w w:val="100"/>
          <w:position w:val="0"/>
        </w:rPr>
        <w:t>J</w:t>
      </w:r>
      <w:r>
        <w:rPr>
          <w:color w:val="000000"/>
          <w:spacing w:val="0"/>
          <w:w w:val="100"/>
          <w:position w:val="0"/>
        </w:rPr>
        <w:t>适用口不适用</w:t>
      </w:r>
    </w:p>
    <w:tbl>
      <w:tblPr>
        <w:tblOverlap w:val="never"/>
        <w:jc w:val="center"/>
        <w:tblLayout w:type="fixed"/>
      </w:tblPr>
      <w:tblGrid>
        <w:gridCol w:w="3557"/>
        <w:gridCol w:w="1915"/>
        <w:gridCol w:w="1910"/>
        <w:gridCol w:w="1680"/>
      </w:tblGrid>
      <w:tr>
        <w:trPr>
          <w:trHeight w:val="53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59" w:lineRule="exact"/>
              <w:ind w:left="0" w:right="0" w:firstLine="0"/>
              <w:jc w:val="center"/>
              <w:rPr>
                <w:sz w:val="19"/>
                <w:szCs w:val="19"/>
              </w:rPr>
            </w:pPr>
            <w:r>
              <w:rPr>
                <w:color w:val="000000"/>
                <w:spacing w:val="0"/>
                <w:w w:val="100"/>
                <w:position w:val="0"/>
                <w:sz w:val="19"/>
                <w:szCs w:val="19"/>
              </w:rPr>
              <w:t>占应收账款余额 的比例(%)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坏账准备</w:t>
            </w:r>
          </w:p>
        </w:tc>
      </w:tr>
      <w:tr>
        <w:trPr>
          <w:trHeight w:val="48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客户一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11, 250, </w:t>
            </w:r>
            <w:r>
              <w:rPr>
                <w:color w:val="000000"/>
                <w:spacing w:val="0"/>
                <w:w w:val="100"/>
                <w:position w:val="0"/>
                <w:sz w:val="18"/>
                <w:szCs w:val="18"/>
              </w:rPr>
              <w:t xml:space="preserve">349.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562,517. </w:t>
            </w:r>
            <w:r>
              <w:rPr>
                <w:color w:val="000000"/>
                <w:spacing w:val="0"/>
                <w:w w:val="100"/>
                <w:position w:val="0"/>
                <w:sz w:val="18"/>
                <w:szCs w:val="18"/>
              </w:rPr>
              <w:t>45</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客户二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8, </w:t>
            </w:r>
            <w:r>
              <w:rPr>
                <w:color w:val="000000"/>
                <w:spacing w:val="0"/>
                <w:w w:val="100"/>
                <w:position w:val="0"/>
                <w:sz w:val="18"/>
                <w:szCs w:val="18"/>
              </w:rPr>
              <w:t>561,250.00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746, </w:t>
            </w:r>
            <w:r>
              <w:rPr>
                <w:color w:val="000000"/>
                <w:spacing w:val="0"/>
                <w:w w:val="100"/>
                <w:position w:val="0"/>
                <w:sz w:val="18"/>
                <w:szCs w:val="18"/>
              </w:rPr>
              <w:t xml:space="preserve">875. </w:t>
            </w:r>
            <w:r>
              <w:rPr>
                <w:color w:val="000000"/>
                <w:spacing w:val="0"/>
                <w:w w:val="100"/>
                <w:position w:val="0"/>
                <w:sz w:val="18"/>
                <w:szCs w:val="18"/>
              </w:rPr>
              <w:t>00</w:t>
            </w:r>
          </w:p>
        </w:tc>
      </w:tr>
      <w:tr>
        <w:trPr>
          <w:trHeight w:val="4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客户三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6, 717, </w:t>
            </w:r>
            <w:r>
              <w:rPr>
                <w:color w:val="000000"/>
                <w:spacing w:val="0"/>
                <w:w w:val="100"/>
                <w:position w:val="0"/>
                <w:sz w:val="18"/>
                <w:szCs w:val="18"/>
              </w:rPr>
              <w:t xml:space="preserve">490.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378, </w:t>
            </w:r>
            <w:r>
              <w:rPr>
                <w:color w:val="000000"/>
                <w:spacing w:val="0"/>
                <w:w w:val="100"/>
                <w:position w:val="0"/>
                <w:sz w:val="18"/>
                <w:szCs w:val="18"/>
              </w:rPr>
              <w:t xml:space="preserve">629. </w:t>
            </w:r>
            <w:r>
              <w:rPr>
                <w:color w:val="000000"/>
                <w:spacing w:val="0"/>
                <w:w w:val="100"/>
                <w:position w:val="0"/>
                <w:sz w:val="18"/>
                <w:szCs w:val="18"/>
              </w:rPr>
              <w:t>00</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客户四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5, 130,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256, </w:t>
            </w:r>
            <w:r>
              <w:rPr>
                <w:color w:val="000000"/>
                <w:spacing w:val="0"/>
                <w:w w:val="100"/>
                <w:position w:val="0"/>
                <w:sz w:val="18"/>
                <w:szCs w:val="18"/>
              </w:rPr>
              <w:t xml:space="preserve">525. </w:t>
            </w:r>
            <w:r>
              <w:rPr>
                <w:color w:val="000000"/>
                <w:spacing w:val="0"/>
                <w:w w:val="100"/>
                <w:position w:val="0"/>
                <w:sz w:val="18"/>
                <w:szCs w:val="18"/>
              </w:rPr>
              <w:t>00</w:t>
            </w:r>
          </w:p>
        </w:tc>
      </w:tr>
      <w:tr>
        <w:trPr>
          <w:trHeight w:val="4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客户五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4, 979, </w:t>
            </w:r>
            <w:r>
              <w:rPr>
                <w:color w:val="000000"/>
                <w:spacing w:val="0"/>
                <w:w w:val="100"/>
                <w:position w:val="0"/>
                <w:sz w:val="18"/>
                <w:szCs w:val="18"/>
              </w:rPr>
              <w:t xml:space="preserve">402.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248, </w:t>
            </w:r>
            <w:r>
              <w:rPr>
                <w:color w:val="000000"/>
                <w:spacing w:val="0"/>
                <w:w w:val="100"/>
                <w:position w:val="0"/>
                <w:sz w:val="18"/>
                <w:szCs w:val="18"/>
              </w:rPr>
              <w:t xml:space="preserve">970. </w:t>
            </w:r>
            <w:r>
              <w:rPr>
                <w:color w:val="000000"/>
                <w:spacing w:val="0"/>
                <w:w w:val="100"/>
                <w:position w:val="0"/>
                <w:sz w:val="18"/>
                <w:szCs w:val="18"/>
              </w:rPr>
              <w:t>10</w:t>
            </w:r>
          </w:p>
        </w:tc>
      </w:tr>
      <w:tr>
        <w:trPr>
          <w:trHeight w:val="43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36, 638, </w:t>
            </w:r>
            <w:r>
              <w:rPr>
                <w:color w:val="000000"/>
                <w:spacing w:val="0"/>
                <w:w w:val="100"/>
                <w:position w:val="0"/>
                <w:sz w:val="18"/>
                <w:szCs w:val="18"/>
              </w:rPr>
              <w:t xml:space="preserve">991.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13. </w:t>
            </w:r>
            <w:r>
              <w:rPr>
                <w:color w:val="000000"/>
                <w:spacing w:val="0"/>
                <w:w w:val="100"/>
                <w:position w:val="0"/>
                <w:sz w:val="18"/>
                <w:szCs w:val="18"/>
              </w:rPr>
              <w:t>05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 </w:t>
            </w:r>
            <w:r>
              <w:rPr>
                <w:color w:val="000000"/>
                <w:spacing w:val="0"/>
                <w:w w:val="100"/>
                <w:position w:val="0"/>
                <w:sz w:val="18"/>
                <w:szCs w:val="18"/>
              </w:rPr>
              <w:t>193,516.55</w:t>
            </w:r>
          </w:p>
        </w:tc>
      </w:tr>
    </w:tbl>
    <w:p>
      <w:pPr>
        <w:widowControl w:val="0"/>
        <w:spacing w:after="339" w:line="1" w:lineRule="exact"/>
      </w:pPr>
    </w:p>
    <w:p>
      <w:pPr>
        <w:pStyle w:val="Style21"/>
        <w:keepNext/>
        <w:keepLines/>
        <w:widowControl w:val="0"/>
        <w:numPr>
          <w:ilvl w:val="0"/>
          <w:numId w:val="159"/>
        </w:numPr>
        <w:shd w:val="clear" w:color="auto" w:fill="auto"/>
        <w:tabs>
          <w:tab w:pos="1995" w:val="left"/>
        </w:tabs>
        <w:bidi w:val="0"/>
        <w:spacing w:before="0" w:after="100" w:line="240" w:lineRule="auto"/>
        <w:ind w:left="1560" w:right="0" w:firstLine="0"/>
        <w:jc w:val="both"/>
      </w:pPr>
      <w:bookmarkStart w:id="1749" w:name="bookmark1749"/>
      <w:bookmarkStart w:id="1750" w:name="bookmark1750"/>
      <w:bookmarkStart w:id="1751" w:name="bookmark1751"/>
      <w:bookmarkStart w:id="1752" w:name="bookmark1752"/>
      <w:bookmarkEnd w:id="1751"/>
      <w:r>
        <w:rPr>
          <w:color w:val="000000"/>
          <w:spacing w:val="0"/>
          <w:w w:val="100"/>
          <w:position w:val="0"/>
        </w:rPr>
        <w:t>.</w:t>
      </w:r>
      <w:r>
        <w:rPr>
          <w:color w:val="000000"/>
          <w:spacing w:val="0"/>
          <w:w w:val="100"/>
          <w:position w:val="0"/>
        </w:rPr>
        <w:t>因金融资产转移而终止确认的应收账款：</w:t>
      </w:r>
      <w:bookmarkEnd w:id="1749"/>
      <w:bookmarkEnd w:id="1750"/>
      <w:bookmarkEnd w:id="1752"/>
    </w:p>
    <w:p>
      <w:pPr>
        <w:pStyle w:val="Style11"/>
        <w:keepNext w:val="0"/>
        <w:keepLines w:val="0"/>
        <w:widowControl w:val="0"/>
        <w:shd w:val="clear" w:color="auto" w:fill="auto"/>
        <w:bidi w:val="0"/>
        <w:spacing w:before="0" w:after="340" w:line="240" w:lineRule="auto"/>
        <w:ind w:left="140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159"/>
        </w:numPr>
        <w:shd w:val="clear" w:color="auto" w:fill="auto"/>
        <w:tabs>
          <w:tab w:pos="1995" w:val="left"/>
        </w:tabs>
        <w:bidi w:val="0"/>
        <w:spacing w:before="0" w:after="100" w:line="240" w:lineRule="auto"/>
        <w:ind w:left="1560" w:right="0" w:firstLine="0"/>
        <w:jc w:val="both"/>
      </w:pPr>
      <w:bookmarkStart w:id="1753" w:name="bookmark1753"/>
      <w:bookmarkStart w:id="1754" w:name="bookmark1754"/>
      <w:bookmarkStart w:id="1755" w:name="bookmark1755"/>
      <w:bookmarkStart w:id="1756" w:name="bookmark1756"/>
      <w:bookmarkEnd w:id="1755"/>
      <w:r>
        <w:rPr>
          <w:color w:val="000000"/>
          <w:spacing w:val="0"/>
          <w:w w:val="100"/>
          <w:position w:val="0"/>
        </w:rPr>
        <w:t>.</w:t>
      </w:r>
      <w:r>
        <w:rPr>
          <w:color w:val="000000"/>
          <w:spacing w:val="0"/>
          <w:w w:val="100"/>
          <w:position w:val="0"/>
        </w:rPr>
        <w:t>转移应收账款且继续涉入形成的资产、负债金额:</w:t>
      </w:r>
      <w:bookmarkEnd w:id="1753"/>
      <w:bookmarkEnd w:id="1754"/>
      <w:bookmarkEnd w:id="1756"/>
    </w:p>
    <w:p>
      <w:pPr>
        <w:pStyle w:val="Style11"/>
        <w:keepNext w:val="0"/>
        <w:keepLines w:val="0"/>
        <w:widowControl w:val="0"/>
        <w:shd w:val="clear" w:color="auto" w:fill="auto"/>
        <w:bidi w:val="0"/>
        <w:spacing w:before="0" w:after="260" w:line="240" w:lineRule="auto"/>
        <w:ind w:left="140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40" w:line="240" w:lineRule="auto"/>
        <w:ind w:left="1400" w:right="0" w:firstLine="0"/>
        <w:jc w:val="both"/>
      </w:pPr>
      <w:r>
        <w:rPr>
          <w:color w:val="000000"/>
          <w:spacing w:val="0"/>
          <w:w w:val="100"/>
          <w:position w:val="0"/>
        </w:rPr>
        <w:t>其他说明：</w:t>
      </w:r>
    </w:p>
    <w:p>
      <w:pPr>
        <w:pStyle w:val="Style11"/>
        <w:keepNext w:val="0"/>
        <w:keepLines w:val="0"/>
        <w:widowControl w:val="0"/>
        <w:shd w:val="clear" w:color="auto" w:fill="auto"/>
        <w:bidi w:val="0"/>
        <w:spacing w:before="0" w:after="180" w:line="240" w:lineRule="auto"/>
        <w:ind w:left="140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1"/>
        <w:keepNext/>
        <w:keepLines/>
        <w:widowControl w:val="0"/>
        <w:shd w:val="clear" w:color="auto" w:fill="auto"/>
        <w:bidi w:val="0"/>
        <w:spacing w:before="0" w:after="100" w:line="240" w:lineRule="auto"/>
        <w:ind w:left="1420" w:right="0" w:firstLine="0"/>
        <w:jc w:val="both"/>
      </w:pPr>
      <w:bookmarkStart w:id="1757" w:name="bookmark1757"/>
      <w:bookmarkStart w:id="1758" w:name="bookmark1758"/>
      <w:bookmarkStart w:id="1759" w:name="bookmark1759"/>
      <w:bookmarkStart w:id="1760" w:name="bookmark1760"/>
      <w:r>
        <w:rPr>
          <w:color w:val="000000"/>
          <w:spacing w:val="0"/>
          <w:w w:val="100"/>
          <w:position w:val="0"/>
        </w:rPr>
        <w:t>2</w:t>
      </w:r>
      <w:bookmarkEnd w:id="1759"/>
      <w:r>
        <w:rPr>
          <w:color w:val="000000"/>
          <w:spacing w:val="0"/>
          <w:w w:val="100"/>
          <w:position w:val="0"/>
        </w:rPr>
        <w:t>、其他应收款</w:t>
      </w:r>
      <w:bookmarkEnd w:id="1757"/>
      <w:bookmarkEnd w:id="1758"/>
      <w:bookmarkEnd w:id="1760"/>
    </w:p>
    <w:p>
      <w:pPr>
        <w:pStyle w:val="Style21"/>
        <w:keepNext/>
        <w:keepLines/>
        <w:widowControl w:val="0"/>
        <w:shd w:val="clear" w:color="auto" w:fill="auto"/>
        <w:bidi w:val="0"/>
        <w:spacing w:before="0" w:after="100" w:line="240" w:lineRule="auto"/>
        <w:ind w:left="1420" w:right="0" w:firstLine="0"/>
        <w:jc w:val="both"/>
      </w:pPr>
      <w:bookmarkStart w:id="1757" w:name="bookmark1757"/>
      <w:bookmarkStart w:id="1758" w:name="bookmark1758"/>
      <w:bookmarkStart w:id="1761" w:name="bookmark1761"/>
      <w:r>
        <w:rPr>
          <w:color w:val="000000"/>
          <w:spacing w:val="0"/>
          <w:w w:val="100"/>
          <w:position w:val="0"/>
        </w:rPr>
        <w:t>(1).</w:t>
      </w:r>
      <w:r>
        <w:rPr>
          <w:color w:val="000000"/>
          <w:spacing w:val="0"/>
          <w:w w:val="100"/>
          <w:position w:val="0"/>
        </w:rPr>
        <w:t>其他应收款分类披露:</w:t>
      </w:r>
      <w:bookmarkEnd w:id="1757"/>
      <w:bookmarkEnd w:id="1758"/>
      <w:bookmarkEnd w:id="1761"/>
    </w:p>
    <w:p>
      <w:pPr>
        <w:pStyle w:val="Style11"/>
        <w:keepNext w:val="0"/>
        <w:keepLines w:val="0"/>
        <w:widowControl w:val="0"/>
        <w:shd w:val="clear" w:color="auto" w:fill="auto"/>
        <w:bidi w:val="0"/>
        <w:spacing w:before="0" w:after="0" w:line="240" w:lineRule="auto"/>
        <w:ind w:left="1420" w:right="0" w:firstLine="0"/>
        <w:jc w:val="both"/>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7940" w:right="0" w:firstLine="0"/>
        <w:jc w:val="left"/>
      </w:pPr>
      <w:r>
        <w:rPr>
          <w:color w:val="000000"/>
          <w:spacing w:val="0"/>
          <w:w w:val="100"/>
          <w:position w:val="0"/>
        </w:rPr>
        <w:t>单位：元币种：人民币</w:t>
      </w:r>
    </w:p>
    <w:tbl>
      <w:tblPr>
        <w:tblOverlap w:val="never"/>
        <w:jc w:val="center"/>
        <w:tblLayout w:type="fixed"/>
      </w:tblPr>
      <w:tblGrid>
        <w:gridCol w:w="1219"/>
        <w:gridCol w:w="1387"/>
        <w:gridCol w:w="653"/>
        <w:gridCol w:w="1344"/>
        <w:gridCol w:w="658"/>
        <w:gridCol w:w="1262"/>
        <w:gridCol w:w="1234"/>
        <w:gridCol w:w="523"/>
        <w:gridCol w:w="1142"/>
        <w:gridCol w:w="566"/>
        <w:gridCol w:w="1238"/>
      </w:tblGrid>
      <w:tr>
        <w:trPr>
          <w:trHeight w:val="29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245"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账面 价值</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账面 价值</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计提比 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比例</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计提 比例 (%)</w:t>
            </w:r>
          </w:p>
        </w:tc>
        <w:tc>
          <w:tcPr>
            <w:vMerge/>
            <w:tcBorders>
              <w:left w:val="single" w:sz="4"/>
              <w:right w:val="single" w:sz="4"/>
            </w:tcBorders>
            <w:shd w:val="clear" w:color="auto" w:fill="FFFFFF"/>
            <w:vAlign w:val="center"/>
          </w:tcPr>
          <w:p>
            <w:pPr/>
          </w:p>
        </w:tc>
      </w:tr>
      <w:tr>
        <w:trPr>
          <w:trHeight w:val="941"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单项金额重大 并单独计提坏 账准备的其他 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按信用风险特 征组合计提坏 账准备的其他 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35,209,732.44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6,231,183.53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28,978,548.91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43,000,834.05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6, 178, </w:t>
            </w:r>
            <w:r>
              <w:rPr>
                <w:color w:val="000000"/>
                <w:spacing w:val="0"/>
                <w:w w:val="100"/>
                <w:position w:val="0"/>
                <w:sz w:val="16"/>
                <w:szCs w:val="16"/>
              </w:rPr>
              <w:t xml:space="preserve">870. </w:t>
            </w:r>
            <w:r>
              <w:rPr>
                <w:color w:val="000000"/>
                <w:spacing w:val="0"/>
                <w:w w:val="100"/>
                <w:position w:val="0"/>
                <w:sz w:val="16"/>
                <w:szCs w:val="16"/>
              </w:rPr>
              <w:t>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36,821,963.56</w:t>
            </w:r>
          </w:p>
        </w:tc>
      </w:tr>
      <w:tr>
        <w:trPr>
          <w:trHeight w:val="94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单项金额不重 大但单独计提 坏账准备的其 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35,209,732.44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6,231,183.53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28, 978, </w:t>
            </w:r>
            <w:r>
              <w:rPr>
                <w:color w:val="000000"/>
                <w:spacing w:val="0"/>
                <w:w w:val="100"/>
                <w:position w:val="0"/>
                <w:sz w:val="16"/>
                <w:szCs w:val="16"/>
              </w:rPr>
              <w:t xml:space="preserve">548. </w:t>
            </w:r>
            <w:r>
              <w:rPr>
                <w:color w:val="000000"/>
                <w:spacing w:val="0"/>
                <w:w w:val="100"/>
                <w:position w:val="0"/>
                <w:sz w:val="16"/>
                <w:szCs w:val="16"/>
              </w:rPr>
              <w:t>91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43, 000, </w:t>
            </w:r>
            <w:r>
              <w:rPr>
                <w:color w:val="000000"/>
                <w:spacing w:val="0"/>
                <w:w w:val="100"/>
                <w:position w:val="0"/>
                <w:sz w:val="16"/>
                <w:szCs w:val="16"/>
              </w:rPr>
              <w:t xml:space="preserve">834. </w:t>
            </w:r>
            <w:r>
              <w:rPr>
                <w:color w:val="000000"/>
                <w:spacing w:val="0"/>
                <w:w w:val="100"/>
                <w:position w:val="0"/>
                <w:sz w:val="16"/>
                <w:szCs w:val="16"/>
              </w:rPr>
              <w:t>05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6, 178, </w:t>
            </w:r>
            <w:r>
              <w:rPr>
                <w:color w:val="000000"/>
                <w:spacing w:val="0"/>
                <w:w w:val="100"/>
                <w:position w:val="0"/>
                <w:sz w:val="16"/>
                <w:szCs w:val="16"/>
              </w:rPr>
              <w:t xml:space="preserve">870. </w:t>
            </w:r>
            <w:r>
              <w:rPr>
                <w:color w:val="000000"/>
                <w:spacing w:val="0"/>
                <w:w w:val="100"/>
                <w:position w:val="0"/>
                <w:sz w:val="16"/>
                <w:szCs w:val="16"/>
              </w:rPr>
              <w:t>49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36, </w:t>
            </w:r>
            <w:r>
              <w:rPr>
                <w:color w:val="000000"/>
                <w:spacing w:val="0"/>
                <w:w w:val="100"/>
                <w:position w:val="0"/>
                <w:sz w:val="16"/>
                <w:szCs w:val="16"/>
              </w:rPr>
              <w:t>821,963.56</w:t>
            </w:r>
          </w:p>
        </w:tc>
      </w:tr>
    </w:tbl>
    <w:p>
      <w:pPr>
        <w:widowControl w:val="0"/>
        <w:spacing w:after="239" w:line="1" w:lineRule="exact"/>
      </w:pPr>
    </w:p>
    <w:p>
      <w:pPr>
        <w:pStyle w:val="Style11"/>
        <w:keepNext w:val="0"/>
        <w:keepLines w:val="0"/>
        <w:widowControl w:val="0"/>
        <w:shd w:val="clear" w:color="auto" w:fill="auto"/>
        <w:bidi w:val="0"/>
        <w:spacing w:before="0" w:after="0" w:line="329" w:lineRule="exact"/>
        <w:ind w:left="1420" w:right="0" w:firstLine="0"/>
        <w:jc w:val="both"/>
      </w:pPr>
      <w:r>
        <w:rPr>
          <w:color w:val="000000"/>
          <w:spacing w:val="0"/>
          <w:w w:val="100"/>
          <w:position w:val="0"/>
        </w:rPr>
        <w:t>期末单项金额重大并单项计提坏账准备的其他应收款: 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0" w:line="329" w:lineRule="exact"/>
        <w:ind w:left="1420" w:right="0" w:firstLine="0"/>
        <w:jc w:val="both"/>
      </w:pPr>
      <w:r>
        <w:rPr>
          <w:color w:val="000000"/>
          <w:spacing w:val="0"/>
          <w:w w:val="100"/>
          <w:position w:val="0"/>
        </w:rPr>
        <w:t xml:space="preserve">组合中，按账龄分析法计提坏账准备的其他应收款： </w:t>
      </w: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7940" w:right="0" w:firstLine="0"/>
        <w:jc w:val="left"/>
      </w:pPr>
      <w:r>
        <w:rPr>
          <w:color w:val="000000"/>
          <w:spacing w:val="0"/>
          <w:w w:val="100"/>
          <w:position w:val="0"/>
        </w:rPr>
        <w:t>单位：元币种：人民币</w:t>
      </w:r>
    </w:p>
    <w:tbl>
      <w:tblPr>
        <w:tblOverlap w:val="never"/>
        <w:jc w:val="center"/>
        <w:tblLayout w:type="fixed"/>
      </w:tblPr>
      <w:tblGrid>
        <w:gridCol w:w="3576"/>
        <w:gridCol w:w="1824"/>
        <w:gridCol w:w="1819"/>
        <w:gridCol w:w="1843"/>
      </w:tblGrid>
      <w:tr>
        <w:trPr>
          <w:trHeight w:val="28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left"/>
            </w:pPr>
            <w:r>
              <w:rPr>
                <w:color w:val="000000"/>
                <w:spacing w:val="0"/>
                <w:w w:val="100"/>
                <w:position w:val="0"/>
              </w:rPr>
              <w:t>账龄</w:t>
            </w:r>
          </w:p>
        </w:tc>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21,330,218.52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1,066, </w:t>
            </w:r>
            <w:r>
              <w:rPr>
                <w:color w:val="000000"/>
                <w:spacing w:val="0"/>
                <w:w w:val="100"/>
                <w:position w:val="0"/>
                <w:sz w:val="18"/>
                <w:szCs w:val="18"/>
              </w:rPr>
              <w:t xml:space="preserve">510. </w:t>
            </w:r>
            <w:r>
              <w:rPr>
                <w:color w:val="000000"/>
                <w:spacing w:val="0"/>
                <w:w w:val="100"/>
                <w:position w:val="0"/>
                <w:sz w:val="18"/>
                <w:szCs w:val="18"/>
              </w:rPr>
              <w:t>93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21,330,218.52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1,066, </w:t>
            </w:r>
            <w:r>
              <w:rPr>
                <w:color w:val="000000"/>
                <w:spacing w:val="0"/>
                <w:w w:val="100"/>
                <w:position w:val="0"/>
                <w:sz w:val="18"/>
                <w:szCs w:val="18"/>
              </w:rPr>
              <w:t xml:space="preserve">510. </w:t>
            </w:r>
            <w:r>
              <w:rPr>
                <w:color w:val="000000"/>
                <w:spacing w:val="0"/>
                <w:w w:val="100"/>
                <w:position w:val="0"/>
                <w:sz w:val="18"/>
                <w:szCs w:val="18"/>
              </w:rPr>
              <w:t>93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2,627, </w:t>
            </w:r>
            <w:r>
              <w:rPr>
                <w:color w:val="000000"/>
                <w:spacing w:val="0"/>
                <w:w w:val="100"/>
                <w:position w:val="0"/>
                <w:sz w:val="18"/>
                <w:szCs w:val="18"/>
              </w:rPr>
              <w:t>072.65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262,707.27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1,453, </w:t>
            </w:r>
            <w:r>
              <w:rPr>
                <w:color w:val="000000"/>
                <w:spacing w:val="0"/>
                <w:w w:val="100"/>
                <w:position w:val="0"/>
                <w:sz w:val="18"/>
                <w:szCs w:val="18"/>
              </w:rPr>
              <w:t xml:space="preserve">439. </w:t>
            </w:r>
            <w:r>
              <w:rPr>
                <w:color w:val="000000"/>
                <w:spacing w:val="0"/>
                <w:w w:val="100"/>
                <w:position w:val="0"/>
                <w:sz w:val="18"/>
                <w:szCs w:val="18"/>
              </w:rPr>
              <w:t>36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436,031.81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4,465, </w:t>
            </w:r>
            <w:r>
              <w:rPr>
                <w:color w:val="000000"/>
                <w:spacing w:val="0"/>
                <w:w w:val="100"/>
                <w:position w:val="0"/>
                <w:sz w:val="18"/>
                <w:szCs w:val="18"/>
              </w:rPr>
              <w:t xml:space="preserve">933. </w:t>
            </w:r>
            <w:r>
              <w:rPr>
                <w:color w:val="000000"/>
                <w:spacing w:val="0"/>
                <w:w w:val="100"/>
                <w:position w:val="0"/>
                <w:sz w:val="18"/>
                <w:szCs w:val="18"/>
              </w:rPr>
              <w:t>52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4,465, </w:t>
            </w:r>
            <w:r>
              <w:rPr>
                <w:color w:val="000000"/>
                <w:spacing w:val="0"/>
                <w:w w:val="100"/>
                <w:position w:val="0"/>
                <w:sz w:val="18"/>
                <w:szCs w:val="18"/>
              </w:rPr>
              <w:t xml:space="preserve">933. </w:t>
            </w:r>
            <w:r>
              <w:rPr>
                <w:color w:val="000000"/>
                <w:spacing w:val="0"/>
                <w:w w:val="100"/>
                <w:position w:val="0"/>
                <w:sz w:val="18"/>
                <w:szCs w:val="18"/>
              </w:rPr>
              <w:t>52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29,876,664.05</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6,231, </w:t>
            </w:r>
            <w:r>
              <w:rPr>
                <w:color w:val="000000"/>
                <w:spacing w:val="0"/>
                <w:w w:val="100"/>
                <w:position w:val="0"/>
                <w:sz w:val="18"/>
                <w:szCs w:val="18"/>
              </w:rPr>
              <w:t xml:space="preserve">183. </w:t>
            </w:r>
            <w:r>
              <w:rPr>
                <w:color w:val="000000"/>
                <w:spacing w:val="0"/>
                <w:w w:val="100"/>
                <w:position w:val="0"/>
                <w:sz w:val="18"/>
                <w:szCs w:val="18"/>
              </w:rPr>
              <w:t>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1"/>
        <w:keepNext w:val="0"/>
        <w:keepLines w:val="0"/>
        <w:widowControl w:val="0"/>
        <w:shd w:val="clear" w:color="auto" w:fill="auto"/>
        <w:bidi w:val="0"/>
        <w:spacing w:before="0" w:after="100" w:line="331" w:lineRule="exact"/>
        <w:ind w:left="1420" w:right="0" w:firstLine="0"/>
        <w:jc w:val="both"/>
      </w:pPr>
      <w:r>
        <w:rPr>
          <w:color w:val="000000"/>
          <w:spacing w:val="0"/>
          <w:w w:val="100"/>
          <w:position w:val="0"/>
        </w:rPr>
        <w:t>组合中，采用余额百分比法计提坏账准备的其他应收款: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组合中，采用其他方法计提坏账准备的其他应收款:</w:t>
      </w:r>
    </w:p>
    <w:p>
      <w:pPr>
        <w:pStyle w:val="Style11"/>
        <w:keepNext w:val="0"/>
        <w:keepLines w:val="0"/>
        <w:widowControl w:val="0"/>
        <w:shd w:val="clear" w:color="auto" w:fill="auto"/>
        <w:bidi w:val="0"/>
        <w:spacing w:before="0" w:after="0" w:line="240" w:lineRule="auto"/>
        <w:ind w:left="1420" w:right="0" w:firstLine="0"/>
        <w:jc w:val="both"/>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140" w:line="240" w:lineRule="auto"/>
        <w:ind w:left="1840" w:right="0" w:firstLine="0"/>
        <w:jc w:val="both"/>
      </w:pPr>
      <w:r>
        <w:rPr>
          <w:color w:val="000000"/>
          <w:spacing w:val="0"/>
          <w:w w:val="100"/>
          <w:position w:val="0"/>
        </w:rPr>
        <w:t>组合中，合并范围内应收款项组合</w:t>
      </w:r>
    </w:p>
    <w:tbl>
      <w:tblPr>
        <w:tblOverlap w:val="never"/>
        <w:jc w:val="center"/>
        <w:tblLayout w:type="fixed"/>
      </w:tblPr>
      <w:tblGrid>
        <w:gridCol w:w="3134"/>
        <w:gridCol w:w="2093"/>
        <w:gridCol w:w="1320"/>
        <w:gridCol w:w="2520"/>
      </w:tblGrid>
      <w:tr>
        <w:trPr>
          <w:trHeight w:val="4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计提理由</w:t>
            </w:r>
          </w:p>
        </w:tc>
      </w:tr>
      <w:tr>
        <w:trPr>
          <w:trHeight w:val="37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恒生云融</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 xml:space="preserve">1,607,989. </w:t>
            </w:r>
            <w:r>
              <w:rPr>
                <w:color w:val="000000"/>
                <w:spacing w:val="0"/>
                <w:w w:val="100"/>
                <w:position w:val="0"/>
                <w:sz w:val="16"/>
                <w:szCs w:val="16"/>
              </w:rPr>
              <w:t>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经单独测试，未发现减值</w:t>
            </w:r>
          </w:p>
        </w:tc>
      </w:tr>
    </w:tbl>
    <w:p>
      <w:pPr>
        <w:spacing w:lineRule="exact" w:line="1"/>
        <w:rPr>
          <w:sz w:val="2"/>
          <w:szCs w:val="2"/>
        </w:rPr>
      </w:pPr>
      <w:r>
        <w:br w:type="page"/>
      </w:r>
    </w:p>
    <w:tbl>
      <w:tblPr>
        <w:tblOverlap w:val="never"/>
        <w:jc w:val="center"/>
        <w:tblLayout w:type="fixed"/>
      </w:tblPr>
      <w:tblGrid>
        <w:gridCol w:w="3134"/>
        <w:gridCol w:w="2093"/>
        <w:gridCol w:w="1320"/>
        <w:gridCol w:w="2520"/>
      </w:tblGrid>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云永网络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1,332,756.33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经单独测试，未发现减值</w:t>
            </w:r>
          </w:p>
        </w:tc>
      </w:tr>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云纪网络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 xml:space="preserve">650, </w:t>
            </w:r>
            <w:r>
              <w:rPr>
                <w:color w:val="000000"/>
                <w:spacing w:val="0"/>
                <w:w w:val="100"/>
                <w:position w:val="0"/>
                <w:sz w:val="16"/>
                <w:szCs w:val="16"/>
              </w:rPr>
              <w:t xml:space="preserve">980. </w:t>
            </w:r>
            <w:r>
              <w:rPr>
                <w:color w:val="000000"/>
                <w:spacing w:val="0"/>
                <w:w w:val="100"/>
                <w:position w:val="0"/>
                <w:sz w:val="16"/>
                <w:szCs w:val="16"/>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经单独测试，未发现减值</w:t>
            </w:r>
          </w:p>
        </w:tc>
      </w:tr>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证投网络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273,229.38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经单独测试，未发现减值</w:t>
            </w:r>
          </w:p>
        </w:tc>
      </w:tr>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云英网络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 xml:space="preserve">529, </w:t>
            </w:r>
            <w:r>
              <w:rPr>
                <w:color w:val="000000"/>
                <w:spacing w:val="0"/>
                <w:w w:val="100"/>
                <w:position w:val="0"/>
                <w:sz w:val="16"/>
                <w:szCs w:val="16"/>
              </w:rPr>
              <w:t xml:space="preserve">637. </w:t>
            </w:r>
            <w:r>
              <w:rPr>
                <w:color w:val="000000"/>
                <w:spacing w:val="0"/>
                <w:w w:val="100"/>
                <w:position w:val="0"/>
                <w:sz w:val="16"/>
                <w:szCs w:val="16"/>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经单独测试，未发现减值</w:t>
            </w:r>
          </w:p>
        </w:tc>
      </w:tr>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云毅网络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 xml:space="preserve">360, </w:t>
            </w:r>
            <w:r>
              <w:rPr>
                <w:color w:val="000000"/>
                <w:spacing w:val="0"/>
                <w:w w:val="100"/>
                <w:position w:val="0"/>
                <w:sz w:val="16"/>
                <w:szCs w:val="16"/>
              </w:rPr>
              <w:t xml:space="preserve">233. </w:t>
            </w:r>
            <w:r>
              <w:rPr>
                <w:color w:val="000000"/>
                <w:spacing w:val="0"/>
                <w:w w:val="100"/>
                <w:position w:val="0"/>
                <w:sz w:val="16"/>
                <w:szCs w:val="16"/>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经单独测试，未发现减值</w:t>
            </w:r>
          </w:p>
        </w:tc>
      </w:tr>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云赢网络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215,829.71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经单独测试，未发现减值</w:t>
            </w:r>
          </w:p>
        </w:tc>
      </w:tr>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善商网络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 xml:space="preserve">210, </w:t>
            </w:r>
            <w:r>
              <w:rPr>
                <w:color w:val="000000"/>
                <w:spacing w:val="0"/>
                <w:w w:val="100"/>
                <w:position w:val="0"/>
                <w:sz w:val="16"/>
                <w:szCs w:val="16"/>
              </w:rPr>
              <w:t xml:space="preserve">379. </w:t>
            </w:r>
            <w:r>
              <w:rPr>
                <w:color w:val="000000"/>
                <w:spacing w:val="0"/>
                <w:w w:val="100"/>
                <w:position w:val="0"/>
                <w:sz w:val="16"/>
                <w:szCs w:val="16"/>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经单独测试，未发现减值</w:t>
            </w:r>
          </w:p>
        </w:tc>
      </w:tr>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云连网络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132,865.00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经单独测试，未发现减值</w:t>
            </w:r>
          </w:p>
        </w:tc>
      </w:tr>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美国恒生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19,167.54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经单独测试，未发现减值</w:t>
            </w:r>
          </w:p>
        </w:tc>
      </w:tr>
      <w:tr>
        <w:trPr>
          <w:trHeight w:val="37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5,333,068.39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1"/>
        <w:keepNext/>
        <w:keepLines/>
        <w:widowControl w:val="0"/>
        <w:numPr>
          <w:ilvl w:val="0"/>
          <w:numId w:val="161"/>
        </w:numPr>
        <w:shd w:val="clear" w:color="auto" w:fill="auto"/>
        <w:tabs>
          <w:tab w:pos="1815" w:val="left"/>
        </w:tabs>
        <w:bidi w:val="0"/>
        <w:spacing w:before="0" w:after="40" w:line="283" w:lineRule="exact"/>
        <w:ind w:left="1380" w:right="0" w:firstLine="0"/>
        <w:jc w:val="both"/>
      </w:pPr>
      <w:bookmarkStart w:id="1762" w:name="bookmark1762"/>
      <w:bookmarkStart w:id="1763" w:name="bookmark1763"/>
      <w:bookmarkStart w:id="1764" w:name="bookmark1764"/>
      <w:bookmarkStart w:id="1765" w:name="bookmark1765"/>
      <w:bookmarkEnd w:id="1764"/>
      <w:r>
        <w:rPr>
          <w:color w:val="000000"/>
          <w:spacing w:val="0"/>
          <w:w w:val="100"/>
          <w:position w:val="0"/>
        </w:rPr>
        <w:t>.</w:t>
      </w:r>
      <w:r>
        <w:rPr>
          <w:color w:val="000000"/>
          <w:spacing w:val="0"/>
          <w:w w:val="100"/>
          <w:position w:val="0"/>
        </w:rPr>
        <w:t>本期计提、收回或转回的坏账准备情况：</w:t>
      </w:r>
      <w:bookmarkEnd w:id="1762"/>
      <w:bookmarkEnd w:id="1763"/>
      <w:bookmarkEnd w:id="1765"/>
    </w:p>
    <w:p>
      <w:pPr>
        <w:pStyle w:val="Style11"/>
        <w:keepNext w:val="0"/>
        <w:keepLines w:val="0"/>
        <w:widowControl w:val="0"/>
        <w:shd w:val="clear" w:color="auto" w:fill="auto"/>
        <w:bidi w:val="0"/>
        <w:spacing w:before="0" w:after="0" w:line="283" w:lineRule="exact"/>
        <w:ind w:left="1380" w:right="0" w:firstLine="40"/>
        <w:jc w:val="left"/>
      </w:pPr>
      <w:r>
        <w:rPr>
          <w:color w:val="000000"/>
          <w:spacing w:val="0"/>
          <w:w w:val="100"/>
          <w:position w:val="0"/>
        </w:rPr>
        <w:t>本期计提坏账准备金额</w:t>
      </w:r>
      <w:r>
        <w:rPr>
          <w:color w:val="000000"/>
          <w:spacing w:val="0"/>
          <w:w w:val="100"/>
          <w:position w:val="0"/>
          <w:sz w:val="18"/>
          <w:szCs w:val="18"/>
        </w:rPr>
        <w:t>52,313.04</w:t>
      </w:r>
      <w:r>
        <w:rPr>
          <w:color w:val="000000"/>
          <w:spacing w:val="0"/>
          <w:w w:val="100"/>
          <w:position w:val="0"/>
        </w:rPr>
        <w:t>元；本期收回或转回坏账准备金额</w:t>
      </w:r>
      <w:r>
        <w:rPr>
          <w:color w:val="000000"/>
          <w:spacing w:val="0"/>
          <w:w w:val="100"/>
          <w:position w:val="0"/>
          <w:sz w:val="18"/>
          <w:szCs w:val="18"/>
        </w:rPr>
        <w:t>0</w:t>
      </w:r>
      <w:r>
        <w:rPr>
          <w:color w:val="000000"/>
          <w:spacing w:val="0"/>
          <w:w w:val="100"/>
          <w:position w:val="0"/>
        </w:rPr>
        <w:t>元。 其中本期坏账准备转回或收回金额重要的：</w:t>
      </w:r>
    </w:p>
    <w:p>
      <w:pPr>
        <w:pStyle w:val="Style11"/>
        <w:keepNext w:val="0"/>
        <w:keepLines w:val="0"/>
        <w:widowControl w:val="0"/>
        <w:shd w:val="clear" w:color="auto" w:fill="auto"/>
        <w:bidi w:val="0"/>
        <w:spacing w:before="0" w:after="300" w:line="283" w:lineRule="exact"/>
        <w:ind w:left="1380" w:right="0" w:firstLine="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161"/>
        </w:numPr>
        <w:shd w:val="clear" w:color="auto" w:fill="auto"/>
        <w:tabs>
          <w:tab w:pos="1815" w:val="left"/>
        </w:tabs>
        <w:bidi w:val="0"/>
        <w:spacing w:before="0" w:after="40" w:line="283" w:lineRule="exact"/>
        <w:ind w:left="1380" w:right="0" w:firstLine="0"/>
        <w:jc w:val="left"/>
      </w:pPr>
      <w:bookmarkStart w:id="1766" w:name="bookmark1766"/>
      <w:bookmarkStart w:id="1767" w:name="bookmark1767"/>
      <w:bookmarkStart w:id="1768" w:name="bookmark1768"/>
      <w:bookmarkStart w:id="1769" w:name="bookmark1769"/>
      <w:bookmarkEnd w:id="1768"/>
      <w:r>
        <w:rPr>
          <w:color w:val="000000"/>
          <w:spacing w:val="0"/>
          <w:w w:val="100"/>
          <w:position w:val="0"/>
        </w:rPr>
        <w:t>.</w:t>
      </w:r>
      <w:r>
        <w:rPr>
          <w:color w:val="000000"/>
          <w:spacing w:val="0"/>
          <w:w w:val="100"/>
          <w:position w:val="0"/>
        </w:rPr>
        <w:t>本期实际核销的其他应收款情况</w:t>
      </w:r>
      <w:bookmarkEnd w:id="1766"/>
      <w:bookmarkEnd w:id="1767"/>
      <w:bookmarkEnd w:id="1769"/>
    </w:p>
    <w:p>
      <w:pPr>
        <w:pStyle w:val="Style11"/>
        <w:keepNext w:val="0"/>
        <w:keepLines w:val="0"/>
        <w:widowControl w:val="0"/>
        <w:shd w:val="clear" w:color="auto" w:fill="auto"/>
        <w:bidi w:val="0"/>
        <w:spacing w:before="0" w:after="300" w:line="283" w:lineRule="exact"/>
        <w:ind w:left="13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161"/>
        </w:numPr>
        <w:shd w:val="clear" w:color="auto" w:fill="auto"/>
        <w:tabs>
          <w:tab w:pos="1815" w:val="left"/>
        </w:tabs>
        <w:bidi w:val="0"/>
        <w:spacing w:before="0" w:after="40" w:line="283" w:lineRule="exact"/>
        <w:ind w:left="1380" w:right="0" w:firstLine="0"/>
        <w:jc w:val="left"/>
      </w:pPr>
      <w:bookmarkStart w:id="1770" w:name="bookmark1770"/>
      <w:bookmarkStart w:id="1771" w:name="bookmark1771"/>
      <w:bookmarkStart w:id="1772" w:name="bookmark1772"/>
      <w:bookmarkStart w:id="1773" w:name="bookmark1773"/>
      <w:bookmarkEnd w:id="1772"/>
      <w:r>
        <w:rPr>
          <w:color w:val="000000"/>
          <w:spacing w:val="0"/>
          <w:w w:val="100"/>
          <w:position w:val="0"/>
        </w:rPr>
        <w:t>.</w:t>
      </w:r>
      <w:r>
        <w:rPr>
          <w:color w:val="000000"/>
          <w:spacing w:val="0"/>
          <w:w w:val="100"/>
          <w:position w:val="0"/>
        </w:rPr>
        <w:t>其他应收款按款项性质分类情况</w:t>
      </w:r>
      <w:bookmarkEnd w:id="1770"/>
      <w:bookmarkEnd w:id="1771"/>
      <w:bookmarkEnd w:id="1773"/>
    </w:p>
    <w:p>
      <w:pPr>
        <w:pStyle w:val="Style11"/>
        <w:keepNext w:val="0"/>
        <w:keepLines w:val="0"/>
        <w:widowControl w:val="0"/>
        <w:shd w:val="clear" w:color="auto" w:fill="auto"/>
        <w:bidi w:val="0"/>
        <w:spacing w:before="0" w:after="40" w:line="283" w:lineRule="exact"/>
        <w:ind w:left="138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应收关联方销售款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20,036,529.27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关联方暂借款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12,333,068.39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5,019, </w:t>
            </w:r>
            <w:r>
              <w:rPr>
                <w:color w:val="000000"/>
                <w:spacing w:val="0"/>
                <w:w w:val="100"/>
                <w:position w:val="0"/>
                <w:sz w:val="18"/>
                <w:szCs w:val="18"/>
              </w:rPr>
              <w:t xml:space="preserve">167. </w:t>
            </w:r>
            <w:r>
              <w:rPr>
                <w:color w:val="000000"/>
                <w:spacing w:val="0"/>
                <w:w w:val="100"/>
                <w:position w:val="0"/>
                <w:sz w:val="18"/>
                <w:szCs w:val="18"/>
              </w:rPr>
              <w:t>54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13,606,931.46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11,381,419.48</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9,269, </w:t>
            </w:r>
            <w:r>
              <w:rPr>
                <w:color w:val="000000"/>
                <w:spacing w:val="0"/>
                <w:w w:val="100"/>
                <w:position w:val="0"/>
                <w:sz w:val="18"/>
                <w:szCs w:val="18"/>
              </w:rPr>
              <w:t xml:space="preserve">732. </w:t>
            </w:r>
            <w:r>
              <w:rPr>
                <w:color w:val="000000"/>
                <w:spacing w:val="0"/>
                <w:w w:val="100"/>
                <w:position w:val="0"/>
                <w:sz w:val="18"/>
                <w:szCs w:val="18"/>
              </w:rPr>
              <w:t>59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6,563, </w:t>
            </w:r>
            <w:r>
              <w:rPr>
                <w:color w:val="000000"/>
                <w:spacing w:val="0"/>
                <w:w w:val="100"/>
                <w:position w:val="0"/>
                <w:sz w:val="18"/>
                <w:szCs w:val="18"/>
              </w:rPr>
              <w:t xml:space="preserve">717. </w:t>
            </w:r>
            <w:r>
              <w:rPr>
                <w:color w:val="000000"/>
                <w:spacing w:val="0"/>
                <w:w w:val="100"/>
                <w:position w:val="0"/>
                <w:sz w:val="18"/>
                <w:szCs w:val="18"/>
              </w:rPr>
              <w:t>76</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35,209,732.44</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43,000,834.05</w:t>
            </w:r>
          </w:p>
        </w:tc>
      </w:tr>
    </w:tbl>
    <w:p>
      <w:pPr>
        <w:widowControl w:val="0"/>
        <w:spacing w:after="339" w:line="1" w:lineRule="exact"/>
      </w:pPr>
    </w:p>
    <w:p>
      <w:pPr>
        <w:pStyle w:val="Style21"/>
        <w:keepNext/>
        <w:keepLines/>
        <w:widowControl w:val="0"/>
        <w:numPr>
          <w:ilvl w:val="0"/>
          <w:numId w:val="161"/>
        </w:numPr>
        <w:shd w:val="clear" w:color="auto" w:fill="auto"/>
        <w:bidi w:val="0"/>
        <w:spacing w:before="0" w:after="100" w:line="240" w:lineRule="auto"/>
        <w:ind w:left="1380" w:right="0" w:firstLine="0"/>
        <w:jc w:val="left"/>
      </w:pPr>
      <w:bookmarkStart w:id="1774" w:name="bookmark1774"/>
      <w:bookmarkStart w:id="1775" w:name="bookmark1775"/>
      <w:bookmarkStart w:id="1776" w:name="bookmark1776"/>
      <w:bookmarkStart w:id="1777" w:name="bookmark1777"/>
      <w:bookmarkEnd w:id="1776"/>
      <w:r>
        <w:rPr>
          <w:color w:val="000000"/>
          <w:spacing w:val="0"/>
          <w:w w:val="100"/>
          <w:position w:val="0"/>
        </w:rPr>
        <w:t>.</w:t>
      </w:r>
      <w:r>
        <w:rPr>
          <w:color w:val="000000"/>
          <w:spacing w:val="0"/>
          <w:w w:val="100"/>
          <w:position w:val="0"/>
        </w:rPr>
        <w:t>按欠款方归集的期末余额前五名的其他应收款情况:</w:t>
      </w:r>
      <w:bookmarkEnd w:id="1774"/>
      <w:bookmarkEnd w:id="1775"/>
      <w:bookmarkEnd w:id="1777"/>
    </w:p>
    <w:p>
      <w:pPr>
        <w:pStyle w:val="Style11"/>
        <w:keepNext w:val="0"/>
        <w:keepLines w:val="0"/>
        <w:widowControl w:val="0"/>
        <w:shd w:val="clear" w:color="auto" w:fill="auto"/>
        <w:bidi w:val="0"/>
        <w:spacing w:before="0" w:after="40" w:line="240" w:lineRule="auto"/>
        <w:ind w:left="1380" w:right="0" w:firstLine="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71"/>
        <w:gridCol w:w="1632"/>
        <w:gridCol w:w="1498"/>
        <w:gridCol w:w="1646"/>
        <w:gridCol w:w="1334"/>
        <w:gridCol w:w="1704"/>
      </w:tblGrid>
      <w:tr>
        <w:trPr>
          <w:trHeight w:val="84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款项的性质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占其他应收款 期末余额合计 数的比例(%)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坏账准备 期末余额</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关联方暂借款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350,000.00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关联方暂借款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1,607, </w:t>
            </w:r>
            <w:r>
              <w:rPr>
                <w:color w:val="000000"/>
                <w:spacing w:val="0"/>
                <w:w w:val="100"/>
                <w:position w:val="0"/>
                <w:sz w:val="18"/>
                <w:szCs w:val="18"/>
              </w:rPr>
              <w:t xml:space="preserve">989. </w:t>
            </w:r>
            <w:r>
              <w:rPr>
                <w:color w:val="000000"/>
                <w:spacing w:val="0"/>
                <w:w w:val="100"/>
                <w:position w:val="0"/>
                <w:sz w:val="18"/>
                <w:szCs w:val="18"/>
              </w:rPr>
              <w:t>16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关联方暂借款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1,332,756.33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783,660.00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39,183.00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773,220.70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38,661.04</w:t>
            </w: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11,497,626.19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32.67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427, </w:t>
            </w:r>
            <w:r>
              <w:rPr>
                <w:color w:val="000000"/>
                <w:spacing w:val="0"/>
                <w:w w:val="100"/>
                <w:position w:val="0"/>
                <w:sz w:val="18"/>
                <w:szCs w:val="18"/>
              </w:rPr>
              <w:t>844.04</w:t>
            </w:r>
          </w:p>
        </w:tc>
      </w:tr>
    </w:tbl>
    <w:p>
      <w:pPr>
        <w:pStyle w:val="Style21"/>
        <w:keepNext/>
        <w:keepLines/>
        <w:widowControl w:val="0"/>
        <w:numPr>
          <w:ilvl w:val="0"/>
          <w:numId w:val="161"/>
        </w:numPr>
        <w:shd w:val="clear" w:color="auto" w:fill="auto"/>
        <w:tabs>
          <w:tab w:pos="1855" w:val="left"/>
        </w:tabs>
        <w:bidi w:val="0"/>
        <w:spacing w:before="0" w:after="60" w:line="264" w:lineRule="exact"/>
        <w:ind w:left="1420" w:right="0" w:firstLine="0"/>
        <w:jc w:val="left"/>
      </w:pPr>
      <w:bookmarkStart w:id="1778" w:name="bookmark1778"/>
      <w:bookmarkStart w:id="1779" w:name="bookmark1779"/>
      <w:bookmarkStart w:id="1780" w:name="bookmark1780"/>
      <w:bookmarkStart w:id="1781" w:name="bookmark1781"/>
      <w:bookmarkEnd w:id="1780"/>
      <w:r>
        <w:rPr>
          <w:color w:val="000000"/>
          <w:spacing w:val="0"/>
          <w:w w:val="100"/>
          <w:position w:val="0"/>
        </w:rPr>
        <w:t>.</w:t>
      </w:r>
      <w:r>
        <w:rPr>
          <w:color w:val="000000"/>
          <w:spacing w:val="0"/>
          <w:w w:val="100"/>
          <w:position w:val="0"/>
        </w:rPr>
        <w:t>涉及政府补助的应收款项</w:t>
      </w:r>
      <w:bookmarkEnd w:id="1778"/>
      <w:bookmarkEnd w:id="1779"/>
      <w:bookmarkEnd w:id="1781"/>
    </w:p>
    <w:p>
      <w:pPr>
        <w:pStyle w:val="Style11"/>
        <w:keepNext w:val="0"/>
        <w:keepLines w:val="0"/>
        <w:widowControl w:val="0"/>
        <w:shd w:val="clear" w:color="auto" w:fill="auto"/>
        <w:bidi w:val="0"/>
        <w:spacing w:before="0" w:after="320" w:line="264" w:lineRule="exact"/>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161"/>
        </w:numPr>
        <w:shd w:val="clear" w:color="auto" w:fill="auto"/>
        <w:tabs>
          <w:tab w:pos="1855" w:val="left"/>
        </w:tabs>
        <w:bidi w:val="0"/>
        <w:spacing w:before="0" w:after="60" w:line="264" w:lineRule="exact"/>
        <w:ind w:left="1420" w:right="0" w:firstLine="0"/>
        <w:jc w:val="left"/>
      </w:pPr>
      <w:bookmarkStart w:id="1782" w:name="bookmark1782"/>
      <w:bookmarkStart w:id="1783" w:name="bookmark1783"/>
      <w:bookmarkStart w:id="1784" w:name="bookmark1784"/>
      <w:bookmarkStart w:id="1785" w:name="bookmark1785"/>
      <w:bookmarkEnd w:id="1784"/>
      <w:r>
        <w:rPr>
          <w:color w:val="000000"/>
          <w:spacing w:val="0"/>
          <w:w w:val="100"/>
          <w:position w:val="0"/>
        </w:rPr>
        <w:t>.</w:t>
      </w:r>
      <w:r>
        <w:rPr>
          <w:color w:val="000000"/>
          <w:spacing w:val="0"/>
          <w:w w:val="100"/>
          <w:position w:val="0"/>
        </w:rPr>
        <w:t>因金融资产转移而终止确认的其他应收款：</w:t>
      </w:r>
      <w:bookmarkEnd w:id="1782"/>
      <w:bookmarkEnd w:id="1783"/>
      <w:bookmarkEnd w:id="1785"/>
    </w:p>
    <w:p>
      <w:pPr>
        <w:pStyle w:val="Style11"/>
        <w:keepNext w:val="0"/>
        <w:keepLines w:val="0"/>
        <w:widowControl w:val="0"/>
        <w:shd w:val="clear" w:color="auto" w:fill="auto"/>
        <w:bidi w:val="0"/>
        <w:spacing w:before="0" w:after="320" w:line="264" w:lineRule="exact"/>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161"/>
        </w:numPr>
        <w:shd w:val="clear" w:color="auto" w:fill="auto"/>
        <w:tabs>
          <w:tab w:pos="1855" w:val="left"/>
        </w:tabs>
        <w:bidi w:val="0"/>
        <w:spacing w:before="0" w:after="60" w:line="264" w:lineRule="exact"/>
        <w:ind w:left="1420" w:right="0" w:firstLine="0"/>
        <w:jc w:val="left"/>
      </w:pPr>
      <w:bookmarkStart w:id="1786" w:name="bookmark1786"/>
      <w:bookmarkStart w:id="1787" w:name="bookmark1787"/>
      <w:bookmarkStart w:id="1788" w:name="bookmark1788"/>
      <w:bookmarkStart w:id="1789" w:name="bookmark1789"/>
      <w:bookmarkEnd w:id="1788"/>
      <w:r>
        <w:rPr>
          <w:color w:val="000000"/>
          <w:spacing w:val="0"/>
          <w:w w:val="100"/>
          <w:position w:val="0"/>
        </w:rPr>
        <w:t>.</w:t>
      </w:r>
      <w:r>
        <w:rPr>
          <w:color w:val="000000"/>
          <w:spacing w:val="0"/>
          <w:w w:val="100"/>
          <w:position w:val="0"/>
        </w:rPr>
        <w:t>转移其他应收款且继续涉入形成的资产、负债金额:</w:t>
      </w:r>
      <w:bookmarkEnd w:id="1786"/>
      <w:bookmarkEnd w:id="1787"/>
      <w:bookmarkEnd w:id="1789"/>
    </w:p>
    <w:p>
      <w:pPr>
        <w:pStyle w:val="Style11"/>
        <w:keepNext w:val="0"/>
        <w:keepLines w:val="0"/>
        <w:widowControl w:val="0"/>
        <w:shd w:val="clear" w:color="auto" w:fill="auto"/>
        <w:bidi w:val="0"/>
        <w:spacing w:before="0" w:after="280" w:line="264" w:lineRule="exact"/>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320" w:line="264" w:lineRule="exact"/>
        <w:ind w:left="142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60" w:line="264" w:lineRule="exact"/>
        <w:ind w:left="1420" w:right="0" w:firstLine="0"/>
        <w:jc w:val="left"/>
      </w:pPr>
      <w:bookmarkStart w:id="1790" w:name="bookmark1790"/>
      <w:bookmarkStart w:id="1791" w:name="bookmark1791"/>
      <w:bookmarkStart w:id="1792" w:name="bookmark1792"/>
      <w:bookmarkStart w:id="1793" w:name="bookmark1793"/>
      <w:r>
        <w:rPr>
          <w:color w:val="000000"/>
          <w:spacing w:val="0"/>
          <w:w w:val="100"/>
          <w:position w:val="0"/>
        </w:rPr>
        <w:t>3</w:t>
      </w:r>
      <w:bookmarkEnd w:id="1792"/>
      <w:r>
        <w:rPr>
          <w:color w:val="000000"/>
          <w:spacing w:val="0"/>
          <w:w w:val="100"/>
          <w:position w:val="0"/>
        </w:rPr>
        <w:t>、长期股权投资</w:t>
      </w:r>
      <w:bookmarkEnd w:id="1790"/>
      <w:bookmarkEnd w:id="1791"/>
      <w:bookmarkEnd w:id="1793"/>
    </w:p>
    <w:p>
      <w:pPr>
        <w:pStyle w:val="Style11"/>
        <w:keepNext w:val="0"/>
        <w:keepLines w:val="0"/>
        <w:widowControl w:val="0"/>
        <w:shd w:val="clear" w:color="auto" w:fill="auto"/>
        <w:bidi w:val="0"/>
        <w:spacing w:before="0" w:after="60" w:line="264" w:lineRule="exact"/>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06"/>
        <w:gridCol w:w="1742"/>
        <w:gridCol w:w="1531"/>
        <w:gridCol w:w="1531"/>
        <w:gridCol w:w="1531"/>
        <w:gridCol w:w="1531"/>
        <w:gridCol w:w="1541"/>
      </w:tblGrid>
      <w:tr>
        <w:trPr>
          <w:trHeight w:val="29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8" w:lineRule="exact"/>
              <w:ind w:left="0" w:right="0" w:firstLine="0"/>
              <w:jc w:val="left"/>
            </w:pPr>
            <w:r>
              <w:rPr>
                <w:color w:val="000000"/>
                <w:spacing w:val="0"/>
                <w:w w:val="100"/>
                <w:position w:val="0"/>
              </w:rPr>
              <w:t>对子公司投 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679,599,253.94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127,882,841.90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551,716,412.04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499,989,253.94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127,882,841.90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372,106,412.04</w:t>
            </w:r>
          </w:p>
        </w:tc>
      </w:tr>
      <w:tr>
        <w:trPr>
          <w:trHeight w:val="56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对联营、合营 企业投资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328,219,112.70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328,219,112.70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374,648,562.50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374,648,562.50</w:t>
            </w: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1,007,818, </w:t>
            </w:r>
            <w:r>
              <w:rPr>
                <w:color w:val="000000"/>
                <w:spacing w:val="0"/>
                <w:w w:val="100"/>
                <w:position w:val="0"/>
                <w:sz w:val="18"/>
                <w:szCs w:val="18"/>
              </w:rPr>
              <w:t xml:space="preserve">366. </w:t>
            </w:r>
            <w:r>
              <w:rPr>
                <w:color w:val="000000"/>
                <w:spacing w:val="0"/>
                <w:w w:val="100"/>
                <w:position w:val="0"/>
                <w:sz w:val="18"/>
                <w:szCs w:val="18"/>
              </w:rPr>
              <w:t>64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127,882,841.90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879,935,524.74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874,637,816.44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127,882,841.90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746,754,974.54</w:t>
            </w:r>
          </w:p>
        </w:tc>
      </w:tr>
    </w:tbl>
    <w:p>
      <w:pPr>
        <w:widowControl w:val="0"/>
        <w:spacing w:after="319" w:line="1" w:lineRule="exact"/>
      </w:pPr>
    </w:p>
    <w:p>
      <w:pPr>
        <w:pStyle w:val="Style21"/>
        <w:keepNext/>
        <w:keepLines/>
        <w:widowControl w:val="0"/>
        <w:shd w:val="clear" w:color="auto" w:fill="auto"/>
        <w:bidi w:val="0"/>
        <w:spacing w:before="0" w:after="60" w:line="240" w:lineRule="auto"/>
        <w:ind w:left="1420" w:right="0" w:firstLine="0"/>
        <w:jc w:val="left"/>
      </w:pPr>
      <w:bookmarkStart w:id="1794" w:name="bookmark1794"/>
      <w:bookmarkStart w:id="1795" w:name="bookmark1795"/>
      <w:bookmarkStart w:id="1796" w:name="bookmark1796"/>
      <w:r>
        <w:rPr>
          <w:color w:val="000000"/>
          <w:spacing w:val="0"/>
          <w:w w:val="100"/>
          <w:position w:val="0"/>
        </w:rPr>
        <w:t>(1)对子公司投资</w:t>
      </w:r>
      <w:bookmarkEnd w:id="1794"/>
      <w:bookmarkEnd w:id="1795"/>
      <w:bookmarkEnd w:id="1796"/>
    </w:p>
    <w:p>
      <w:pPr>
        <w:pStyle w:val="Style11"/>
        <w:keepNext w:val="0"/>
        <w:keepLines w:val="0"/>
        <w:widowControl w:val="0"/>
        <w:shd w:val="clear" w:color="auto" w:fill="auto"/>
        <w:bidi w:val="0"/>
        <w:spacing w:before="0" w:after="60" w:line="240" w:lineRule="auto"/>
        <w:ind w:left="1420" w:right="0" w:firstLine="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742"/>
        <w:gridCol w:w="1747"/>
        <w:gridCol w:w="1685"/>
        <w:gridCol w:w="1555"/>
        <w:gridCol w:w="1690"/>
        <w:gridCol w:w="1080"/>
        <w:gridCol w:w="1694"/>
      </w:tblGrid>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本期计提 减值准备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减值准备期末余 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云投资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无锡恒华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数据安全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10,383,589.00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10,383,589.00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网络技术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127,882,841.90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127,882,841.90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127,882,841.90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恒生科技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5,180,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5,180,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北京钱塘</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8,000,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9,400,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上海易锐</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日本恒生</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2,960, </w:t>
            </w:r>
            <w:r>
              <w:rPr>
                <w:color w:val="000000"/>
                <w:spacing w:val="0"/>
                <w:w w:val="100"/>
                <w:position w:val="0"/>
                <w:sz w:val="18"/>
                <w:szCs w:val="18"/>
              </w:rPr>
              <w:t xml:space="preserve">123. </w:t>
            </w:r>
            <w:r>
              <w:rPr>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2,960, </w:t>
            </w:r>
            <w:r>
              <w:rPr>
                <w:color w:val="000000"/>
                <w:spacing w:val="0"/>
                <w:w w:val="100"/>
                <w:position w:val="0"/>
                <w:sz w:val="18"/>
                <w:szCs w:val="18"/>
              </w:rPr>
              <w:t xml:space="preserve">123. </w:t>
            </w:r>
            <w:r>
              <w:rPr>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香港恒生</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31,403,200.00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31,403,200.00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上海力铭</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47,547,500.00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47,547,500.00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上海聚源</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89,032,000.00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89,032,000.00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杭州云晖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恒生云融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7,200,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28,800,000.00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云赢网络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证投网络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云毅网络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云永网络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云英网络</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42"/>
        <w:gridCol w:w="1747"/>
        <w:gridCol w:w="1685"/>
        <w:gridCol w:w="1555"/>
        <w:gridCol w:w="1690"/>
        <w:gridCol w:w="1080"/>
        <w:gridCol w:w="1694"/>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云纪网络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21,800,000.00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21,800,000.00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云连网络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善商网络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云擎网络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翌马投资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恒生洲际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17,510,000.00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粤财研究院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499,989,253.94</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186,810,000.00</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7,200,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679,599,253.94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127,882,841.90</w:t>
            </w:r>
          </w:p>
        </w:tc>
      </w:tr>
    </w:tbl>
    <w:p>
      <w:pPr>
        <w:widowControl w:val="0"/>
        <w:spacing w:after="339" w:line="1" w:lineRule="exact"/>
      </w:pPr>
    </w:p>
    <w:p>
      <w:pPr>
        <w:pStyle w:val="Style21"/>
        <w:keepNext/>
        <w:keepLines/>
        <w:widowControl w:val="0"/>
        <w:shd w:val="clear" w:color="auto" w:fill="auto"/>
        <w:bidi w:val="0"/>
        <w:spacing w:before="0" w:after="120" w:line="240" w:lineRule="auto"/>
        <w:ind w:left="1420" w:right="0" w:firstLine="0"/>
        <w:jc w:val="left"/>
      </w:pPr>
      <w:bookmarkStart w:id="1797" w:name="bookmark1797"/>
      <w:bookmarkStart w:id="1798" w:name="bookmark1798"/>
      <w:bookmarkStart w:id="1799" w:name="bookmark1799"/>
      <w:r>
        <w:rPr>
          <w:color w:val="000000"/>
          <w:spacing w:val="0"/>
          <w:w w:val="100"/>
          <w:position w:val="0"/>
        </w:rPr>
        <w:t>(2)</w:t>
      </w:r>
      <w:r>
        <w:rPr>
          <w:color w:val="000000"/>
          <w:spacing w:val="0"/>
          <w:w w:val="100"/>
          <w:position w:val="0"/>
        </w:rPr>
        <w:t>对联营、合营企业投资</w:t>
      </w:r>
      <w:bookmarkEnd w:id="1797"/>
      <w:bookmarkEnd w:id="1798"/>
      <w:bookmarkEnd w:id="1799"/>
    </w:p>
    <w:p>
      <w:pPr>
        <w:pStyle w:val="Style11"/>
        <w:keepNext w:val="0"/>
        <w:keepLines w:val="0"/>
        <w:widowControl w:val="0"/>
        <w:shd w:val="clear" w:color="auto" w:fill="auto"/>
        <w:bidi w:val="0"/>
        <w:spacing w:before="0" w:after="0" w:line="240" w:lineRule="auto"/>
        <w:ind w:left="142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608"/>
        <w:gridCol w:w="1056"/>
        <w:gridCol w:w="826"/>
        <w:gridCol w:w="970"/>
        <w:gridCol w:w="1046"/>
        <w:gridCol w:w="662"/>
        <w:gridCol w:w="864"/>
        <w:gridCol w:w="883"/>
        <w:gridCol w:w="686"/>
        <w:gridCol w:w="355"/>
        <w:gridCol w:w="1061"/>
        <w:gridCol w:w="653"/>
      </w:tblGrid>
      <w:tr>
        <w:trPr>
          <w:trHeight w:val="269" w:hRule="exact"/>
        </w:trPr>
        <w:tc>
          <w:tcPr>
            <w:gridSpan w:val="10"/>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单位：万元币</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种：人民币</w:t>
            </w:r>
          </w:p>
        </w:tc>
        <w:tc>
          <w:tcPr>
            <w:tcBorders>
              <w:left w:val="single" w:sz="4"/>
            </w:tcBorders>
            <w:shd w:val="clear" w:color="auto" w:fill="FFFFFF"/>
            <w:vAlign w:val="top"/>
          </w:tcPr>
          <w:p>
            <w:pPr>
              <w:widowControl w:val="0"/>
              <w:rPr>
                <w:sz w:val="10"/>
                <w:szCs w:val="10"/>
              </w:rPr>
            </w:pPr>
          </w:p>
        </w:tc>
      </w:tr>
      <w:tr>
        <w:trPr>
          <w:trHeight w:val="240"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620" w:right="0" w:firstLine="0"/>
              <w:jc w:val="left"/>
              <w:rPr>
                <w:sz w:val="18"/>
                <w:szCs w:val="18"/>
              </w:rPr>
            </w:pPr>
            <w:r>
              <w:rPr>
                <w:color w:val="000000"/>
                <w:spacing w:val="0"/>
                <w:w w:val="100"/>
                <w:position w:val="0"/>
                <w:sz w:val="18"/>
                <w:szCs w:val="18"/>
              </w:rPr>
              <w:t>投资 单位</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期初 余额</w:t>
            </w:r>
          </w:p>
        </w:tc>
        <w:tc>
          <w:tcPr>
            <w:gridSpan w:val="8"/>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期末 余额</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27" w:lineRule="exact"/>
              <w:ind w:left="0" w:right="0" w:firstLine="0"/>
              <w:jc w:val="center"/>
              <w:rPr>
                <w:sz w:val="18"/>
                <w:szCs w:val="18"/>
              </w:rPr>
            </w:pPr>
            <w:r>
              <w:rPr>
                <w:color w:val="000000"/>
                <w:spacing w:val="0"/>
                <w:w w:val="100"/>
                <w:position w:val="0"/>
                <w:sz w:val="18"/>
                <w:szCs w:val="18"/>
              </w:rPr>
              <w:t>减值 准备 期末 余额</w:t>
            </w:r>
          </w:p>
        </w:tc>
      </w:tr>
      <w:tr>
        <w:trPr>
          <w:trHeight w:val="9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追加投 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权益法下 确认的投 资损益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2" w:lineRule="exact"/>
              <w:ind w:left="140" w:right="0" w:firstLine="0"/>
              <w:jc w:val="left"/>
              <w:rPr>
                <w:sz w:val="18"/>
                <w:szCs w:val="18"/>
              </w:rPr>
            </w:pPr>
            <w:r>
              <w:rPr>
                <w:color w:val="000000"/>
                <w:spacing w:val="0"/>
                <w:w w:val="100"/>
                <w:position w:val="0"/>
                <w:sz w:val="18"/>
                <w:szCs w:val="18"/>
              </w:rPr>
              <w:t>其他 综合 收益 调整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其他权 益变动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宣告发 放现金 股利或 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3" w:lineRule="exact"/>
              <w:ind w:left="160" w:right="0" w:firstLine="0"/>
              <w:jc w:val="left"/>
              <w:rPr>
                <w:sz w:val="18"/>
                <w:szCs w:val="18"/>
              </w:rPr>
            </w:pPr>
            <w:r>
              <w:rPr>
                <w:color w:val="000000"/>
                <w:spacing w:val="0"/>
                <w:w w:val="100"/>
                <w:position w:val="0"/>
                <w:sz w:val="18"/>
                <w:szCs w:val="18"/>
              </w:rPr>
              <w:t>计提 减值 准备</w:t>
            </w:r>
          </w:p>
        </w:tc>
        <w:tc>
          <w:tcPr>
            <w:tcBorders>
              <w:top w:val="single" w:sz="4"/>
              <w:left w:val="single" w:sz="4"/>
            </w:tcBorders>
            <w:shd w:val="clear" w:color="auto" w:fill="FFFFFF"/>
            <w:textDirection w:val="tbRlV"/>
            <w:vAlign w:val="top"/>
          </w:tcPr>
          <w:p>
            <w:pPr>
              <w:pStyle w:val="Style4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蚂蚁(杭州)基金 销售有限公司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7,905.12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335. </w:t>
            </w:r>
            <w:r>
              <w:rPr>
                <w:color w:val="000000"/>
                <w:spacing w:val="0"/>
                <w:w w:val="100"/>
                <w:position w:val="0"/>
                <w:sz w:val="16"/>
                <w:szCs w:val="16"/>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555.</w:t>
            </w:r>
            <w:r>
              <w:rPr>
                <w:color w:val="000000"/>
                <w:spacing w:val="0"/>
                <w:w w:val="100"/>
                <w:position w:val="0"/>
                <w:sz w:val="16"/>
                <w:szCs w:val="16"/>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8,795.54</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杭州恒生世纪实 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630. </w:t>
            </w:r>
            <w:r>
              <w:rPr>
                <w:color w:val="000000"/>
                <w:spacing w:val="0"/>
                <w:w w:val="100"/>
                <w:position w:val="0"/>
                <w:sz w:val="16"/>
                <w:szCs w:val="16"/>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140. </w:t>
            </w:r>
            <w:r>
              <w:rPr>
                <w:color w:val="000000"/>
                <w:spacing w:val="0"/>
                <w:w w:val="100"/>
                <w:position w:val="0"/>
                <w:sz w:val="16"/>
                <w:szCs w:val="16"/>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3,770.99</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浙江维尔科技股 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3,194.44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3,881.36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535. </w:t>
            </w:r>
            <w:r>
              <w:rPr>
                <w:color w:val="000000"/>
                <w:spacing w:val="0"/>
                <w:w w:val="100"/>
                <w:position w:val="0"/>
                <w:sz w:val="16"/>
                <w:szCs w:val="16"/>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151. </w:t>
            </w:r>
            <w:r>
              <w:rPr>
                <w:color w:val="000000"/>
                <w:spacing w:val="0"/>
                <w:w w:val="100"/>
                <w:position w:val="0"/>
                <w:sz w:val="16"/>
                <w:szCs w:val="16"/>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杭州恒生鼎汇科 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490. </w:t>
            </w:r>
            <w:r>
              <w:rPr>
                <w:color w:val="000000"/>
                <w:spacing w:val="0"/>
                <w:w w:val="100"/>
                <w:position w:val="0"/>
                <w:sz w:val="16"/>
                <w:szCs w:val="16"/>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571. </w:t>
            </w:r>
            <w:r>
              <w:rPr>
                <w:color w:val="000000"/>
                <w:spacing w:val="0"/>
                <w:w w:val="100"/>
                <w:position w:val="0"/>
                <w:sz w:val="16"/>
                <w:szCs w:val="16"/>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6,061.59</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深圳开拓者科技</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663. </w:t>
            </w:r>
            <w:r>
              <w:rPr>
                <w:color w:val="000000"/>
                <w:spacing w:val="0"/>
                <w:w w:val="100"/>
                <w:position w:val="0"/>
                <w:sz w:val="16"/>
                <w:szCs w:val="16"/>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524. </w:t>
            </w:r>
            <w:r>
              <w:rPr>
                <w:color w:val="000000"/>
                <w:spacing w:val="0"/>
                <w:w w:val="100"/>
                <w:position w:val="0"/>
                <w:sz w:val="16"/>
                <w:szCs w:val="16"/>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9,050.59</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杭州融都科技有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082. </w:t>
            </w:r>
            <w:r>
              <w:rPr>
                <w:color w:val="000000"/>
                <w:spacing w:val="0"/>
                <w:w w:val="100"/>
                <w:position w:val="0"/>
                <w:sz w:val="16"/>
                <w:szCs w:val="16"/>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-455. </w:t>
            </w:r>
            <w:r>
              <w:rPr>
                <w:color w:val="000000"/>
                <w:spacing w:val="0"/>
                <w:w w:val="100"/>
                <w:position w:val="0"/>
                <w:sz w:val="16"/>
                <w:szCs w:val="16"/>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3,626.61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浙江互联网金融 资产交易中心股 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940.38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r>
              <w:rPr>
                <w:color w:val="000000"/>
                <w:spacing w:val="0"/>
                <w:w w:val="100"/>
                <w:position w:val="0"/>
                <w:sz w:val="16"/>
                <w:szCs w:val="16"/>
              </w:rPr>
              <w:t>822.</w:t>
            </w:r>
            <w:r>
              <w:rPr>
                <w:color w:val="000000"/>
                <w:spacing w:val="0"/>
                <w:w w:val="100"/>
                <w:position w:val="0"/>
                <w:sz w:val="16"/>
                <w:szCs w:val="16"/>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160.27</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浙江恒生长运网 络科技有限公司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618.06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220.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220.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-294. </w:t>
            </w:r>
            <w:r>
              <w:rPr>
                <w:color w:val="000000"/>
                <w:spacing w:val="0"/>
                <w:w w:val="100"/>
                <w:position w:val="0"/>
                <w:sz w:val="16"/>
                <w:szCs w:val="16"/>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323.73</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杭州恒生芸泰网 络科技有限公司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1,957.10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117. </w:t>
            </w:r>
            <w:r>
              <w:rPr>
                <w:color w:val="000000"/>
                <w:spacing w:val="0"/>
                <w:w w:val="100"/>
                <w:position w:val="0"/>
                <w:sz w:val="16"/>
                <w:szCs w:val="16"/>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054. </w:t>
            </w:r>
            <w:r>
              <w:rPr>
                <w:color w:val="000000"/>
                <w:spacing w:val="0"/>
                <w:w w:val="100"/>
                <w:position w:val="0"/>
                <w:sz w:val="16"/>
                <w:szCs w:val="16"/>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广东粤财互联网 金融股份有限公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983.93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 </w:t>
            </w:r>
            <w:r>
              <w:rPr>
                <w:color w:val="000000"/>
                <w:spacing w:val="0"/>
                <w:w w:val="100"/>
                <w:position w:val="0"/>
                <w:sz w:val="16"/>
                <w:szCs w:val="16"/>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1,011.59</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37,464. </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338.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4,101. </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-1,491. </w:t>
            </w:r>
            <w:r>
              <w:rPr>
                <w:color w:val="000000"/>
                <w:spacing w:val="0"/>
                <w:w w:val="100"/>
                <w:position w:val="0"/>
                <w:sz w:val="16"/>
                <w:szCs w:val="16"/>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32,821.91</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37,464. </w:t>
            </w:r>
            <w:r>
              <w:rPr>
                <w:color w:val="000000"/>
                <w:spacing w:val="0"/>
                <w:w w:val="100"/>
                <w:position w:val="0"/>
                <w:sz w:val="16"/>
                <w:szCs w:val="16"/>
              </w:rPr>
              <w:t>86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338. </w:t>
            </w:r>
            <w:r>
              <w:rPr>
                <w:color w:val="000000"/>
                <w:spacing w:val="0"/>
                <w:w w:val="100"/>
                <w:position w:val="0"/>
                <w:sz w:val="16"/>
                <w:szCs w:val="16"/>
              </w:rPr>
              <w:t>15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4,101. </w:t>
            </w:r>
            <w:r>
              <w:rPr>
                <w:color w:val="000000"/>
                <w:spacing w:val="0"/>
                <w:w w:val="100"/>
                <w:position w:val="0"/>
                <w:sz w:val="16"/>
                <w:szCs w:val="16"/>
              </w:rPr>
              <w:t>86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-1,491. </w:t>
            </w:r>
            <w:r>
              <w:rPr>
                <w:color w:val="000000"/>
                <w:spacing w:val="0"/>
                <w:w w:val="100"/>
                <w:position w:val="0"/>
                <w:sz w:val="16"/>
                <w:szCs w:val="16"/>
              </w:rPr>
              <w:t>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612.47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32,821.91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879" w:line="1" w:lineRule="exact"/>
      </w:pPr>
    </w:p>
    <w:p>
      <w:pPr>
        <w:pStyle w:val="Style21"/>
        <w:keepNext/>
        <w:keepLines/>
        <w:widowControl w:val="0"/>
        <w:shd w:val="clear" w:color="auto" w:fill="auto"/>
        <w:bidi w:val="0"/>
        <w:spacing w:before="0" w:after="120" w:line="240" w:lineRule="auto"/>
        <w:ind w:left="1420" w:right="0" w:firstLine="0"/>
        <w:jc w:val="left"/>
      </w:pPr>
      <w:bookmarkStart w:id="1800" w:name="bookmark1800"/>
      <w:bookmarkStart w:id="1801" w:name="bookmark1801"/>
      <w:bookmarkStart w:id="1802" w:name="bookmark1802"/>
      <w:bookmarkStart w:id="1803" w:name="bookmark1803"/>
      <w:r>
        <w:rPr>
          <w:color w:val="000000"/>
          <w:spacing w:val="0"/>
          <w:w w:val="100"/>
          <w:position w:val="0"/>
        </w:rPr>
        <w:t>4</w:t>
      </w:r>
      <w:bookmarkEnd w:id="1802"/>
      <w:r>
        <w:rPr>
          <w:color w:val="000000"/>
          <w:spacing w:val="0"/>
          <w:w w:val="100"/>
          <w:position w:val="0"/>
        </w:rPr>
        <w:t>、营业收入和营业成本:</w:t>
      </w:r>
      <w:bookmarkEnd w:id="1800"/>
      <w:bookmarkEnd w:id="1801"/>
      <w:bookmarkEnd w:id="1803"/>
    </w:p>
    <w:p>
      <w:pPr>
        <w:pStyle w:val="Style11"/>
        <w:keepNext w:val="0"/>
        <w:keepLines w:val="0"/>
        <w:widowControl w:val="0"/>
        <w:shd w:val="clear" w:color="auto" w:fill="auto"/>
        <w:bidi w:val="0"/>
        <w:spacing w:before="0" w:after="0" w:line="240" w:lineRule="auto"/>
        <w:ind w:left="1420" w:right="0" w:firstLine="0"/>
        <w:jc w:val="both"/>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120" w:line="240" w:lineRule="auto"/>
        <w:ind w:left="0" w:right="920" w:firstLine="0"/>
        <w:jc w:val="right"/>
      </w:pPr>
      <w:r>
        <w:rPr>
          <w:color w:val="000000"/>
          <w:spacing w:val="0"/>
          <w:w w:val="100"/>
          <w:position w:val="0"/>
        </w:rPr>
        <w:t>单位：元币种：人民币</w:t>
      </w:r>
      <w:r>
        <w:br w:type="page"/>
      </w:r>
    </w:p>
    <w:tbl>
      <w:tblPr>
        <w:tblOverlap w:val="never"/>
        <w:jc w:val="center"/>
        <w:tblLayout w:type="fixed"/>
      </w:tblPr>
      <w:tblGrid>
        <w:gridCol w:w="1882"/>
        <w:gridCol w:w="1896"/>
        <w:gridCol w:w="1800"/>
        <w:gridCol w:w="1896"/>
        <w:gridCol w:w="1589"/>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1,953, 650, </w:t>
            </w:r>
            <w:r>
              <w:rPr>
                <w:color w:val="000000"/>
                <w:spacing w:val="0"/>
                <w:w w:val="100"/>
                <w:position w:val="0"/>
                <w:sz w:val="18"/>
                <w:szCs w:val="18"/>
              </w:rPr>
              <w:t xml:space="preserve">529. </w:t>
            </w:r>
            <w:r>
              <w:rPr>
                <w:color w:val="000000"/>
                <w:spacing w:val="0"/>
                <w:w w:val="100"/>
                <w:position w:val="0"/>
                <w:sz w:val="18"/>
                <w:szCs w:val="18"/>
              </w:rPr>
              <w:t>90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47,912,022.40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1,904, 788, </w:t>
            </w:r>
            <w:r>
              <w:rPr>
                <w:color w:val="000000"/>
                <w:spacing w:val="0"/>
                <w:w w:val="100"/>
                <w:position w:val="0"/>
                <w:sz w:val="18"/>
                <w:szCs w:val="18"/>
              </w:rPr>
              <w:t xml:space="preserve">849. </w:t>
            </w:r>
            <w:r>
              <w:rPr>
                <w:color w:val="000000"/>
                <w:spacing w:val="0"/>
                <w:w w:val="100"/>
                <w:position w:val="0"/>
                <w:sz w:val="18"/>
                <w:szCs w:val="18"/>
              </w:rPr>
              <w:t>31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92,037,452.29</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5,991, </w:t>
            </w:r>
            <w:r>
              <w:rPr>
                <w:color w:val="000000"/>
                <w:spacing w:val="0"/>
                <w:w w:val="100"/>
                <w:position w:val="0"/>
                <w:sz w:val="18"/>
                <w:szCs w:val="18"/>
              </w:rPr>
              <w:t xml:space="preserve">159. </w:t>
            </w:r>
            <w:r>
              <w:rPr>
                <w:color w:val="000000"/>
                <w:spacing w:val="0"/>
                <w:w w:val="100"/>
                <w:position w:val="0"/>
                <w:sz w:val="18"/>
                <w:szCs w:val="18"/>
              </w:rPr>
              <w:t>56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1,434, </w:t>
            </w:r>
            <w:r>
              <w:rPr>
                <w:color w:val="000000"/>
                <w:spacing w:val="0"/>
                <w:w w:val="100"/>
                <w:position w:val="0"/>
                <w:sz w:val="18"/>
                <w:szCs w:val="18"/>
              </w:rPr>
              <w:t xml:space="preserve">165. </w:t>
            </w:r>
            <w:r>
              <w:rPr>
                <w:color w:val="000000"/>
                <w:spacing w:val="0"/>
                <w:w w:val="100"/>
                <w:position w:val="0"/>
                <w:sz w:val="18"/>
                <w:szCs w:val="18"/>
              </w:rPr>
              <w:t>88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11,939,521.03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982,325.44</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1,959, </w:t>
            </w:r>
            <w:r>
              <w:rPr>
                <w:color w:val="000000"/>
                <w:spacing w:val="0"/>
                <w:w w:val="100"/>
                <w:position w:val="0"/>
                <w:sz w:val="18"/>
                <w:szCs w:val="18"/>
              </w:rPr>
              <w:t xml:space="preserve">641,689. </w:t>
            </w:r>
            <w:r>
              <w:rPr>
                <w:color w:val="000000"/>
                <w:spacing w:val="0"/>
                <w:w w:val="100"/>
                <w:position w:val="0"/>
                <w:sz w:val="18"/>
                <w:szCs w:val="18"/>
              </w:rPr>
              <w:t>46</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49,346,188.28</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1,916, 728, </w:t>
            </w:r>
            <w:r>
              <w:rPr>
                <w:color w:val="000000"/>
                <w:spacing w:val="0"/>
                <w:w w:val="100"/>
                <w:position w:val="0"/>
                <w:sz w:val="18"/>
                <w:szCs w:val="18"/>
              </w:rPr>
              <w:t xml:space="preserve">370. </w:t>
            </w:r>
            <w:r>
              <w:rPr>
                <w:color w:val="000000"/>
                <w:spacing w:val="0"/>
                <w:w w:val="100"/>
                <w:position w:val="0"/>
                <w:sz w:val="18"/>
                <w:szCs w:val="18"/>
              </w:rPr>
              <w:t>34</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93,019,777.73</w:t>
            </w:r>
          </w:p>
        </w:tc>
      </w:tr>
    </w:tbl>
    <w:p>
      <w:pPr>
        <w:widowControl w:val="0"/>
        <w:spacing w:after="659" w:line="1" w:lineRule="exact"/>
      </w:pPr>
    </w:p>
    <w:p>
      <w:pPr>
        <w:pStyle w:val="Style21"/>
        <w:keepNext/>
        <w:keepLines/>
        <w:widowControl w:val="0"/>
        <w:shd w:val="clear" w:color="auto" w:fill="auto"/>
        <w:bidi w:val="0"/>
        <w:spacing w:before="0" w:after="100" w:line="240" w:lineRule="auto"/>
        <w:ind w:left="1420" w:right="0" w:firstLine="0"/>
        <w:jc w:val="left"/>
      </w:pPr>
      <w:bookmarkStart w:id="1804" w:name="bookmark1804"/>
      <w:bookmarkStart w:id="1805" w:name="bookmark1805"/>
      <w:bookmarkStart w:id="1806" w:name="bookmark1806"/>
      <w:bookmarkStart w:id="1807" w:name="bookmark1807"/>
      <w:r>
        <w:rPr>
          <w:color w:val="000000"/>
          <w:spacing w:val="0"/>
          <w:w w:val="100"/>
          <w:position w:val="0"/>
        </w:rPr>
        <w:t>5</w:t>
      </w:r>
      <w:bookmarkEnd w:id="1806"/>
      <w:r>
        <w:rPr>
          <w:color w:val="000000"/>
          <w:spacing w:val="0"/>
          <w:w w:val="100"/>
          <w:position w:val="0"/>
        </w:rPr>
        <w:t>、投资收益</w:t>
      </w:r>
      <w:bookmarkEnd w:id="1804"/>
      <w:bookmarkEnd w:id="1805"/>
      <w:bookmarkEnd w:id="1807"/>
    </w:p>
    <w:p>
      <w:pPr>
        <w:pStyle w:val="Style64"/>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56"/>
        <w:gridCol w:w="2496"/>
        <w:gridCol w:w="2510"/>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31,000,000.00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-14,916,934.15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12,202,647.53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-942,523.36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10,580,383.51</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以公允价值计量且其变动计入当期损益的 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处置以公允价值计量且其变动计入当期损 益的金融资产取得的投资收益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23,288,916.03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56,017,130.19</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处置可供出售金融资产取得的投资收益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 xml:space="preserve">4,843, </w:t>
            </w:r>
            <w:r>
              <w:rPr>
                <w:color w:val="000000"/>
                <w:spacing w:val="0"/>
                <w:w w:val="100"/>
                <w:position w:val="0"/>
                <w:sz w:val="18"/>
                <w:szCs w:val="18"/>
              </w:rPr>
              <w:t xml:space="preserve">053. </w:t>
            </w:r>
            <w:r>
              <w:rPr>
                <w:color w:val="000000"/>
                <w:spacing w:val="0"/>
                <w:w w:val="100"/>
                <w:position w:val="0"/>
                <w:sz w:val="18"/>
                <w:szCs w:val="18"/>
              </w:rPr>
              <w:t>43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 xml:space="preserve">5,402, </w:t>
            </w:r>
            <w:r>
              <w:rPr>
                <w:color w:val="000000"/>
                <w:spacing w:val="0"/>
                <w:w w:val="100"/>
                <w:position w:val="0"/>
                <w:sz w:val="18"/>
                <w:szCs w:val="18"/>
              </w:rPr>
              <w:t>112.49</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丧失控制权后，剩余股权按公允价值重新 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交易性金融资产持有期间取得的投资收益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626,864.73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1,061,603.41</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理财产品、信托计持有期间取得的投资收</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 xml:space="preserve">5,654, </w:t>
            </w:r>
            <w:r>
              <w:rPr>
                <w:color w:val="000000"/>
                <w:spacing w:val="0"/>
                <w:w w:val="100"/>
                <w:position w:val="0"/>
                <w:sz w:val="18"/>
                <w:szCs w:val="18"/>
              </w:rPr>
              <w:t xml:space="preserve">003. </w:t>
            </w:r>
            <w:r>
              <w:rPr>
                <w:color w:val="000000"/>
                <w:spacing w:val="0"/>
                <w:w w:val="100"/>
                <w:position w:val="0"/>
                <w:sz w:val="18"/>
                <w:szCs w:val="18"/>
              </w:rPr>
              <w:t>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17,142,760.31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 xml:space="preserve">4,972, </w:t>
            </w:r>
            <w:r>
              <w:rPr>
                <w:color w:val="000000"/>
                <w:spacing w:val="0"/>
                <w:w w:val="100"/>
                <w:position w:val="0"/>
                <w:sz w:val="18"/>
                <w:szCs w:val="18"/>
              </w:rPr>
              <w:t xml:space="preserve">991. </w:t>
            </w:r>
            <w:r>
              <w:rPr>
                <w:color w:val="000000"/>
                <w:spacing w:val="0"/>
                <w:w w:val="100"/>
                <w:position w:val="0"/>
                <w:sz w:val="18"/>
                <w:szCs w:val="18"/>
              </w:rPr>
              <w:t>79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16,549,267.21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处置理财产品、信托计划取得的投资收益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35,371,737.99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23,100,252.60</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89,898,109.54</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142,056,157.25</w:t>
            </w:r>
          </w:p>
        </w:tc>
      </w:tr>
    </w:tbl>
    <w:p>
      <w:pPr>
        <w:widowControl w:val="0"/>
        <w:spacing w:after="359" w:line="1" w:lineRule="exact"/>
      </w:pPr>
    </w:p>
    <w:p>
      <w:pPr>
        <w:pStyle w:val="Style21"/>
        <w:keepNext/>
        <w:keepLines/>
        <w:widowControl w:val="0"/>
        <w:shd w:val="clear" w:color="auto" w:fill="auto"/>
        <w:bidi w:val="0"/>
        <w:spacing w:before="0" w:after="100" w:line="240" w:lineRule="auto"/>
        <w:ind w:left="1420" w:right="0" w:firstLine="0"/>
        <w:jc w:val="left"/>
      </w:pPr>
      <w:bookmarkStart w:id="1808" w:name="bookmark1808"/>
      <w:bookmarkStart w:id="1809" w:name="bookmark1809"/>
      <w:bookmarkStart w:id="1810" w:name="bookmark1810"/>
      <w:bookmarkStart w:id="1811" w:name="bookmark1811"/>
      <w:r>
        <w:rPr>
          <w:color w:val="000000"/>
          <w:spacing w:val="0"/>
          <w:w w:val="100"/>
          <w:position w:val="0"/>
        </w:rPr>
        <w:t>6</w:t>
      </w:r>
      <w:bookmarkEnd w:id="1810"/>
      <w:r>
        <w:rPr>
          <w:color w:val="000000"/>
          <w:spacing w:val="0"/>
          <w:w w:val="100"/>
          <w:position w:val="0"/>
        </w:rPr>
        <w:t>、其他</w:t>
      </w:r>
      <w:bookmarkEnd w:id="1808"/>
      <w:bookmarkEnd w:id="1809"/>
      <w:bookmarkEnd w:id="1811"/>
    </w:p>
    <w:p>
      <w:pPr>
        <w:pStyle w:val="Style64"/>
        <w:keepNext w:val="0"/>
        <w:keepLines w:val="0"/>
        <w:widowControl w:val="0"/>
        <w:shd w:val="clear" w:color="auto" w:fill="auto"/>
        <w:bidi w:val="0"/>
        <w:spacing w:before="0" w:after="36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1420" w:right="0" w:firstLine="0"/>
        <w:jc w:val="left"/>
      </w:pPr>
      <w:bookmarkStart w:id="1812" w:name="bookmark1812"/>
      <w:bookmarkStart w:id="1813" w:name="bookmark1813"/>
      <w:bookmarkStart w:id="1814" w:name="bookmark1814"/>
      <w:r>
        <w:rPr>
          <w:color w:val="000000"/>
          <w:spacing w:val="0"/>
          <w:w w:val="100"/>
          <w:position w:val="0"/>
        </w:rPr>
        <w:t>十八、补充资料</w:t>
      </w:r>
      <w:bookmarkEnd w:id="1812"/>
      <w:bookmarkEnd w:id="1813"/>
      <w:bookmarkEnd w:id="1814"/>
    </w:p>
    <w:p>
      <w:pPr>
        <w:pStyle w:val="Style21"/>
        <w:keepNext/>
        <w:keepLines/>
        <w:widowControl w:val="0"/>
        <w:shd w:val="clear" w:color="auto" w:fill="auto"/>
        <w:bidi w:val="0"/>
        <w:spacing w:before="0" w:after="100" w:line="240" w:lineRule="auto"/>
        <w:ind w:left="1420" w:right="0" w:firstLine="0"/>
        <w:jc w:val="left"/>
      </w:pPr>
      <w:bookmarkStart w:id="1812" w:name="bookmark1812"/>
      <w:bookmarkStart w:id="1813" w:name="bookmark1813"/>
      <w:bookmarkStart w:id="1815" w:name="bookmark1815"/>
      <w:r>
        <w:rPr>
          <w:color w:val="000000"/>
          <w:spacing w:val="0"/>
          <w:w w:val="100"/>
          <w:position w:val="0"/>
        </w:rPr>
        <w:t>1、当期非经常性损益明细表</w:t>
      </w:r>
      <w:bookmarkEnd w:id="1812"/>
      <w:bookmarkEnd w:id="1813"/>
      <w:bookmarkEnd w:id="1815"/>
    </w:p>
    <w:p>
      <w:pPr>
        <w:pStyle w:val="Style64"/>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61"/>
        <w:gridCol w:w="2491"/>
        <w:gridCol w:w="2510"/>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说明</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-2,311,404.74</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主要系固定资产处置损 失</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越权审批或无正式批准文件的税收返还、 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6" w:lineRule="exact"/>
              <w:ind w:left="0" w:right="0" w:firstLine="0"/>
              <w:jc w:val="left"/>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14,324,330.40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主要系收到专项项目政 府资助款</w:t>
            </w:r>
          </w:p>
        </w:tc>
      </w:tr>
      <w:tr>
        <w:trPr>
          <w:trHeight w:val="28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计入当期损益的对非金融企业收取的资金</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31,582.19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061"/>
        <w:gridCol w:w="2491"/>
        <w:gridCol w:w="2510"/>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因不可抗力因素，如遭受自然灾害而计提 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企业重组费用，如安置职工的支出、整合 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交易价格显失公允的交易产生的超过公允 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同一控制下企业合并产生的子公司期初至 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与公司正常经营业务无关的或有事项产生 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44,761,308.85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left"/>
            </w:pPr>
            <w:r>
              <w:rPr>
                <w:color w:val="000000"/>
                <w:spacing w:val="0"/>
                <w:w w:val="100"/>
                <w:position w:val="0"/>
              </w:rPr>
              <w:t>主要系持有交易性金融 资产产生的公允价值变 动损益，以及处置交易性 金融资产、可供出售金融 资产取得的投资收益</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单独进行减值测试的应收款项减值准备转 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采用公允价值模式进行后续计量的投资性 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根据税收、会计等法律、法规的要求对当 期损益进行一次性调整对当期损益的影响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19,009,554.53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5" w:lineRule="exact"/>
              <w:ind w:left="0" w:right="0" w:firstLine="0"/>
              <w:jc w:val="both"/>
            </w:pPr>
            <w:r>
              <w:rPr>
                <w:color w:val="000000"/>
                <w:spacing w:val="0"/>
                <w:w w:val="100"/>
                <w:position w:val="0"/>
              </w:rPr>
              <w:t>主要系母公司本期通过 国家重点规划布局内软 件企业复查冲回上年计 提所得税费用所致</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-277,713,173.53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rPr>
              <w:t>主要系子公司恒生网络 公司计提证监会行政罚 款所致</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-5,383,060.80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47,599,674.27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-159,681,188.83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64"/>
        <w:keepNext w:val="0"/>
        <w:keepLines w:val="0"/>
        <w:widowControl w:val="0"/>
        <w:shd w:val="clear" w:color="auto" w:fill="auto"/>
        <w:bidi w:val="0"/>
        <w:spacing w:before="0" w:after="0" w:line="271" w:lineRule="exact"/>
        <w:ind w:left="1420" w:right="0" w:firstLine="0"/>
        <w:jc w:val="both"/>
      </w:pPr>
      <w:r>
        <w:rPr>
          <w:color w:val="000000"/>
          <w:spacing w:val="0"/>
          <w:w w:val="100"/>
          <w:position w:val="0"/>
        </w:rPr>
        <w:t>对公司根据《公开发行证券的公司信息披露解释性公告第</w:t>
      </w:r>
      <w:r>
        <w:rPr>
          <w:color w:val="000000"/>
          <w:spacing w:val="0"/>
          <w:w w:val="100"/>
          <w:position w:val="0"/>
          <w:sz w:val="18"/>
          <w:szCs w:val="18"/>
        </w:rPr>
        <w:t>1</w:t>
      </w:r>
      <w:r>
        <w:rPr>
          <w:color w:val="000000"/>
          <w:spacing w:val="0"/>
          <w:w w:val="100"/>
          <w:position w:val="0"/>
        </w:rPr>
        <w:t>号一非经常性损益》定义界定的非 经常性损益项目，以及把《公开发行证券的公司信息披露解释性公告第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 中列举的非经常性损益项目界定为经常性损益的项目，应说明原因。</w:t>
      </w:r>
    </w:p>
    <w:p>
      <w:pPr>
        <w:pStyle w:val="Style64"/>
        <w:keepNext w:val="0"/>
        <w:keepLines w:val="0"/>
        <w:widowControl w:val="0"/>
        <w:shd w:val="clear" w:color="auto" w:fill="auto"/>
        <w:bidi w:val="0"/>
        <w:spacing w:before="0" w:after="60" w:line="271" w:lineRule="exact"/>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60" w:line="271" w:lineRule="exact"/>
        <w:ind w:left="1420" w:right="0" w:firstLine="0"/>
        <w:jc w:val="both"/>
      </w:pPr>
      <w:bookmarkStart w:id="1816" w:name="bookmark1816"/>
      <w:bookmarkStart w:id="1817" w:name="bookmark1817"/>
      <w:bookmarkStart w:id="1818" w:name="bookmark1818"/>
      <w:r>
        <w:rPr>
          <w:color w:val="000000"/>
          <w:spacing w:val="0"/>
          <w:w w:val="100"/>
          <w:position w:val="0"/>
        </w:rPr>
        <w:t>2、净资产收益率及每股收益</w:t>
      </w:r>
      <w:bookmarkEnd w:id="1816"/>
      <w:bookmarkEnd w:id="1817"/>
      <w:bookmarkEnd w:id="1818"/>
    </w:p>
    <w:p>
      <w:pPr>
        <w:pStyle w:val="Style64"/>
        <w:keepNext w:val="0"/>
        <w:keepLines w:val="0"/>
        <w:widowControl w:val="0"/>
        <w:shd w:val="clear" w:color="auto" w:fill="auto"/>
        <w:bidi w:val="0"/>
        <w:spacing w:before="0" w:after="140" w:line="271" w:lineRule="exact"/>
        <w:ind w:left="1420" w:right="0" w:firstLine="0"/>
        <w:jc w:val="both"/>
      </w:pPr>
      <w:r>
        <w:rPr>
          <w:color w:val="000000"/>
          <w:spacing w:val="0"/>
          <w:w w:val="100"/>
          <w:position w:val="0"/>
          <w:sz w:val="18"/>
          <w:szCs w:val="18"/>
        </w:rPr>
        <w:t>J</w:t>
      </w:r>
      <w:r>
        <w:rPr>
          <w:color w:val="000000"/>
          <w:spacing w:val="0"/>
          <w:w w:val="100"/>
          <w:position w:val="0"/>
        </w:rPr>
        <w:t>适用口不适用</w:t>
      </w:r>
      <w:r>
        <w:br w:type="page"/>
      </w:r>
    </w:p>
    <w:tbl>
      <w:tblPr>
        <w:tblOverlap w:val="never"/>
        <w:jc w:val="center"/>
        <w:tblLayout w:type="fixed"/>
      </w:tblPr>
      <w:tblGrid>
        <w:gridCol w:w="2918"/>
        <w:gridCol w:w="1838"/>
        <w:gridCol w:w="2146"/>
        <w:gridCol w:w="2160"/>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加权平均净资产 收益率（%）</w:t>
            </w: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归属于公司普通股股东的净 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0.77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0.03</w:t>
            </w:r>
          </w:p>
        </w:tc>
      </w:tr>
      <w:tr>
        <w:trPr>
          <w:trHeight w:val="56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7.52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29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29</w:t>
            </w:r>
          </w:p>
        </w:tc>
      </w:tr>
    </w:tbl>
    <w:p>
      <w:pPr>
        <w:widowControl w:val="0"/>
        <w:spacing w:after="339" w:line="1" w:lineRule="exact"/>
      </w:pPr>
    </w:p>
    <w:p>
      <w:pPr>
        <w:pStyle w:val="Style21"/>
        <w:keepNext/>
        <w:keepLines/>
        <w:widowControl w:val="0"/>
        <w:shd w:val="clear" w:color="auto" w:fill="auto"/>
        <w:bidi w:val="0"/>
        <w:spacing w:before="0" w:after="100" w:line="240" w:lineRule="auto"/>
        <w:ind w:left="1420" w:right="0" w:firstLine="0"/>
        <w:jc w:val="left"/>
      </w:pPr>
      <w:bookmarkStart w:id="1819" w:name="bookmark1819"/>
      <w:bookmarkStart w:id="1820" w:name="bookmark1820"/>
      <w:bookmarkStart w:id="1821" w:name="bookmark1821"/>
      <w:bookmarkStart w:id="1822" w:name="bookmark1822"/>
      <w:r>
        <w:rPr>
          <w:color w:val="000000"/>
          <w:spacing w:val="0"/>
          <w:w w:val="100"/>
          <w:position w:val="0"/>
        </w:rPr>
        <w:t>3</w:t>
      </w:r>
      <w:bookmarkEnd w:id="1821"/>
      <w:r>
        <w:rPr>
          <w:color w:val="000000"/>
          <w:spacing w:val="0"/>
          <w:w w:val="100"/>
          <w:position w:val="0"/>
        </w:rPr>
        <w:t>、境内外会计准则下会计数据差异</w:t>
      </w:r>
      <w:bookmarkEnd w:id="1819"/>
      <w:bookmarkEnd w:id="1820"/>
      <w:bookmarkEnd w:id="1822"/>
    </w:p>
    <w:p>
      <w:pPr>
        <w:pStyle w:val="Style64"/>
        <w:keepNext w:val="0"/>
        <w:keepLines w:val="0"/>
        <w:widowControl w:val="0"/>
        <w:shd w:val="clear" w:color="auto" w:fill="auto"/>
        <w:bidi w:val="0"/>
        <w:spacing w:before="0" w:after="34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1420" w:right="0" w:firstLine="0"/>
        <w:jc w:val="left"/>
      </w:pPr>
      <w:bookmarkStart w:id="1823" w:name="bookmark1823"/>
      <w:bookmarkStart w:id="1824" w:name="bookmark1824"/>
      <w:bookmarkStart w:id="1825" w:name="bookmark1825"/>
      <w:bookmarkStart w:id="1826" w:name="bookmark1826"/>
      <w:r>
        <w:rPr>
          <w:color w:val="000000"/>
          <w:spacing w:val="0"/>
          <w:w w:val="100"/>
          <w:position w:val="0"/>
        </w:rPr>
        <w:t>4</w:t>
      </w:r>
      <w:bookmarkEnd w:id="1825"/>
      <w:r>
        <w:rPr>
          <w:color w:val="000000"/>
          <w:spacing w:val="0"/>
          <w:w w:val="100"/>
          <w:position w:val="0"/>
        </w:rPr>
        <w:t>、其他</w:t>
      </w:r>
      <w:bookmarkEnd w:id="1823"/>
      <w:bookmarkEnd w:id="1824"/>
      <w:bookmarkEnd w:id="1826"/>
    </w:p>
    <w:p>
      <w:pPr>
        <w:pStyle w:val="Style64"/>
        <w:keepNext w:val="0"/>
        <w:keepLines w:val="0"/>
        <w:widowControl w:val="0"/>
        <w:shd w:val="clear" w:color="auto" w:fill="auto"/>
        <w:bidi w:val="0"/>
        <w:spacing w:before="0" w:after="4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64"/>
        <w:keepNext w:val="0"/>
        <w:keepLines w:val="0"/>
        <w:widowControl w:val="0"/>
        <w:shd w:val="clear" w:color="auto" w:fill="auto"/>
        <w:bidi w:val="0"/>
        <w:spacing w:before="0" w:after="140" w:line="240" w:lineRule="auto"/>
        <w:ind w:left="1420" w:right="0" w:firstLine="0"/>
        <w:jc w:val="left"/>
      </w:pPr>
      <w:r>
        <w:rPr>
          <w:color w:val="000000"/>
          <w:spacing w:val="0"/>
          <w:w w:val="100"/>
          <w:position w:val="0"/>
          <w:sz w:val="18"/>
          <w:szCs w:val="18"/>
        </w:rPr>
        <w:t>（1）</w:t>
      </w:r>
      <w:r>
        <w:rPr>
          <w:color w:val="000000"/>
          <w:spacing w:val="0"/>
          <w:w w:val="100"/>
          <w:position w:val="0"/>
        </w:rPr>
        <w:t>加权平均净资产收益率的计算过程</w:t>
      </w:r>
    </w:p>
    <w:tbl>
      <w:tblPr>
        <w:tblOverlap w:val="never"/>
        <w:jc w:val="center"/>
        <w:tblLayout w:type="fixed"/>
      </w:tblPr>
      <w:tblGrid>
        <w:gridCol w:w="1214"/>
        <w:gridCol w:w="4042"/>
        <w:gridCol w:w="1699"/>
        <w:gridCol w:w="2294"/>
      </w:tblGrid>
      <w:tr>
        <w:trPr>
          <w:trHeight w:val="466"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序号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本期数</w:t>
            </w:r>
          </w:p>
        </w:tc>
      </w:tr>
      <w:tr>
        <w:trPr>
          <w:trHeight w:val="466"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归属于公司普通股股东的净利润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A</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18,291,370.84</w:t>
            </w:r>
          </w:p>
        </w:tc>
      </w:tr>
      <w:tr>
        <w:trPr>
          <w:trHeight w:val="466"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非经常性损益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B</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-159, 681,188.83</w:t>
            </w:r>
          </w:p>
        </w:tc>
      </w:tr>
      <w:tr>
        <w:trPr>
          <w:trHeight w:val="461"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扣除非经常性损益后的归属于公司普通股股东的净利润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C=A-B</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177, 972,559. 67</w:t>
            </w:r>
          </w:p>
        </w:tc>
      </w:tr>
      <w:tr>
        <w:trPr>
          <w:trHeight w:val="466"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归属于公司普通股股东的期初净资产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2,432, 065, 945. 80</w:t>
            </w:r>
          </w:p>
        </w:tc>
      </w:tr>
      <w:tr>
        <w:trPr>
          <w:trHeight w:val="466"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发行新股或债转股等新增的、归属于公司普通股股东的净资产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E</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新增净资产次月起至报告期期末的累计月数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F</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回购或现金分红等减少的、归属于公司普通股股东的净资产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G1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160, 629, 346. 80</w:t>
            </w:r>
          </w:p>
        </w:tc>
      </w:tr>
      <w:tr>
        <w:trPr>
          <w:trHeight w:val="466"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减少净资产次月起至报告期期末的累计月数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H1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both"/>
              <w:rPr>
                <w:sz w:val="16"/>
                <w:szCs w:val="16"/>
              </w:rPr>
            </w:pPr>
            <w:r>
              <w:rPr>
                <w:color w:val="000000"/>
                <w:spacing w:val="0"/>
                <w:w w:val="100"/>
                <w:position w:val="0"/>
                <w:sz w:val="16"/>
                <w:szCs w:val="16"/>
              </w:rPr>
              <w:t>7. 00</w:t>
            </w:r>
          </w:p>
        </w:tc>
      </w:tr>
      <w:tr>
        <w:trPr>
          <w:trHeight w:val="475"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其他-联营企业除净损益、利润分配以外引起的所 有者权益的其他变动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H1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7,060, 402. 01</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增减净资产次月起至报告期期末的累计月数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I1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both"/>
              <w:rPr>
                <w:sz w:val="16"/>
                <w:szCs w:val="16"/>
              </w:rPr>
            </w:pPr>
            <w:r>
              <w:rPr>
                <w:color w:val="000000"/>
                <w:spacing w:val="0"/>
                <w:w w:val="100"/>
                <w:position w:val="0"/>
                <w:sz w:val="16"/>
                <w:szCs w:val="16"/>
              </w:rPr>
              <w:t>6. 00</w:t>
            </w:r>
          </w:p>
        </w:tc>
      </w:tr>
      <w:tr>
        <w:trPr>
          <w:trHeight w:val="475"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其他-购买子公司少数股权溢价部分冲减资本公 积的金额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J1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98,386,562.99</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增减净资产次月起至报告期期末的累计月数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I2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both"/>
              <w:rPr>
                <w:sz w:val="16"/>
                <w:szCs w:val="16"/>
              </w:rPr>
            </w:pPr>
            <w:r>
              <w:rPr>
                <w:color w:val="000000"/>
                <w:spacing w:val="0"/>
                <w:w w:val="100"/>
                <w:position w:val="0"/>
                <w:sz w:val="16"/>
                <w:szCs w:val="16"/>
              </w:rPr>
              <w:t>2. 00</w:t>
            </w:r>
          </w:p>
        </w:tc>
      </w:tr>
      <w:tr>
        <w:trPr>
          <w:trHeight w:val="475"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其他-购买子公司少数股权溢价部分冲减资本公 积的金额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I3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6,225, 657. 77</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增减净资产次月起至报告期期末的累计月数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J3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both"/>
              <w:rPr>
                <w:sz w:val="16"/>
                <w:szCs w:val="16"/>
              </w:rPr>
            </w:pPr>
            <w:r>
              <w:rPr>
                <w:color w:val="000000"/>
                <w:spacing w:val="0"/>
                <w:w w:val="100"/>
                <w:position w:val="0"/>
                <w:sz w:val="16"/>
                <w:szCs w:val="16"/>
              </w:rPr>
              <w:t>1. 00</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其他-外币财务报表折算差额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I5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1, 985, 860. 95</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增减净资产次月起至报告期期末的累计月数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J5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both"/>
              <w:rPr>
                <w:sz w:val="16"/>
                <w:szCs w:val="16"/>
              </w:rPr>
            </w:pPr>
            <w:r>
              <w:rPr>
                <w:color w:val="000000"/>
                <w:spacing w:val="0"/>
                <w:w w:val="100"/>
                <w:position w:val="0"/>
                <w:sz w:val="16"/>
                <w:szCs w:val="16"/>
              </w:rPr>
              <w:t>6. 00</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其他-可供出售金融资产产生的利得（损失）金额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I6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-2,426, 624. 61</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增减净资产次月起至报告期期末的累计月数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J6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both"/>
              <w:rPr>
                <w:sz w:val="16"/>
                <w:szCs w:val="16"/>
              </w:rPr>
            </w:pPr>
            <w:r>
              <w:rPr>
                <w:color w:val="000000"/>
                <w:spacing w:val="0"/>
                <w:w w:val="100"/>
                <w:position w:val="0"/>
                <w:sz w:val="16"/>
                <w:szCs w:val="16"/>
              </w:rPr>
              <w:t>6. 00</w:t>
            </w:r>
          </w:p>
        </w:tc>
      </w:tr>
      <w:tr>
        <w:trPr>
          <w:trHeight w:val="470" w:hRule="exact"/>
        </w:trPr>
        <w:tc>
          <w:tcPr>
            <w:gridSpan w:val="2"/>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报告期月份数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K</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12. 00</w:t>
            </w:r>
          </w:p>
        </w:tc>
      </w:tr>
    </w:tbl>
    <w:p>
      <w:pPr>
        <w:spacing w:lineRule="exact" w:line="1"/>
        <w:rPr>
          <w:sz w:val="2"/>
          <w:szCs w:val="2"/>
        </w:rPr>
      </w:pPr>
      <w:r>
        <w:br w:type="page"/>
      </w:r>
    </w:p>
    <w:tbl>
      <w:tblPr>
        <w:tblOverlap w:val="never"/>
        <w:jc w:val="center"/>
        <w:tblLayout w:type="fixed"/>
      </w:tblPr>
      <w:tblGrid>
        <w:gridCol w:w="5256"/>
        <w:gridCol w:w="1699"/>
        <w:gridCol w:w="2294"/>
      </w:tblGrid>
      <w:tr>
        <w:trPr>
          <w:trHeight w:val="48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加权平均净资产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L= D+A/2 </w:t>
            </w:r>
            <w:r>
              <w:rPr>
                <w:color w:val="000000"/>
                <w:spacing w:val="0"/>
                <w:w w:val="100"/>
                <w:position w:val="0"/>
                <w:sz w:val="16"/>
                <w:szCs w:val="16"/>
              </w:rPr>
              <w:t xml:space="preserve">+ </w:t>
            </w:r>
            <w:r>
              <w:rPr>
                <w:color w:val="000000"/>
                <w:spacing w:val="0"/>
                <w:w w:val="100"/>
                <w:position w:val="0"/>
                <w:sz w:val="16"/>
                <w:szCs w:val="16"/>
              </w:rPr>
              <w:t>EXF/K-G</w:t>
            </w:r>
          </w:p>
          <w:p>
            <w:pPr>
              <w:pStyle w:val="Style1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XH/K±IXJ/K</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2,367,737,563.41</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加权平均净资产收益率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M=A/L</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77</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扣除非经常损益加权平均净资产收益率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N=C/L</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52</w:t>
            </w:r>
          </w:p>
        </w:tc>
      </w:tr>
      <w:tr>
        <w:trPr>
          <w:trHeight w:val="46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64"/>
        <w:keepNext w:val="0"/>
        <w:keepLines w:val="0"/>
        <w:widowControl w:val="0"/>
        <w:shd w:val="clear" w:color="auto" w:fill="auto"/>
        <w:bidi w:val="0"/>
        <w:spacing w:before="0" w:after="180" w:line="240" w:lineRule="auto"/>
        <w:ind w:left="1420" w:right="0" w:firstLine="0"/>
        <w:jc w:val="both"/>
      </w:pPr>
      <w:r>
        <w:rPr>
          <w:color w:val="000000"/>
          <w:spacing w:val="0"/>
          <w:w w:val="100"/>
          <w:position w:val="0"/>
          <w:sz w:val="18"/>
          <w:szCs w:val="18"/>
        </w:rPr>
        <w:t>(2)</w:t>
      </w:r>
      <w:r>
        <w:rPr>
          <w:color w:val="000000"/>
          <w:spacing w:val="0"/>
          <w:w w:val="100"/>
          <w:position w:val="0"/>
        </w:rPr>
        <w:t>基本每股收益和稀释每股收益的计算过程</w:t>
      </w:r>
    </w:p>
    <w:p>
      <w:pPr>
        <w:pStyle w:val="Style64"/>
        <w:keepNext w:val="0"/>
        <w:keepLines w:val="0"/>
        <w:widowControl w:val="0"/>
        <w:shd w:val="clear" w:color="auto" w:fill="auto"/>
        <w:bidi w:val="0"/>
        <w:spacing w:before="0" w:after="120" w:line="240" w:lineRule="auto"/>
        <w:ind w:left="1520" w:right="0" w:firstLine="0"/>
        <w:jc w:val="both"/>
      </w:pPr>
      <w:r>
        <w:rPr>
          <w:color w:val="000000"/>
          <w:spacing w:val="0"/>
          <w:w w:val="100"/>
          <w:position w:val="0"/>
          <w:sz w:val="18"/>
          <w:szCs w:val="18"/>
        </w:rPr>
        <w:t>1)</w:t>
      </w:r>
      <w:r>
        <w:rPr>
          <w:color w:val="000000"/>
          <w:spacing w:val="0"/>
          <w:w w:val="100"/>
          <w:position w:val="0"/>
        </w:rPr>
        <w:t>基本每股收益的计算过程</w:t>
      </w:r>
    </w:p>
    <w:tbl>
      <w:tblPr>
        <w:tblOverlap w:val="never"/>
        <w:jc w:val="center"/>
        <w:tblLayout w:type="fixed"/>
      </w:tblPr>
      <w:tblGrid>
        <w:gridCol w:w="4848"/>
        <w:gridCol w:w="1358"/>
        <w:gridCol w:w="2904"/>
      </w:tblGrid>
      <w:tr>
        <w:trPr>
          <w:trHeight w:val="47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序号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本期数</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归属于公司普通股股东的净利润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A</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18,291,370.84</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非经常性损益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B</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-159, 681,188.83</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扣除非经常性损益后的归属于公司普通股股东的净利润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C=A-B</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177,972,559.67</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期初股份总数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617,805, 180.00</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因公积金转增股本或股票股利分配等增加股份数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E</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发行新股或债转股等增加股份数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F</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增加股份次月起至报告期期末的累计月数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G</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因回购等减少股份数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H</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减少股份次月起至报告期期末的累计月数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I</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报告期缩股数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J</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报告期月份数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K</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w:t>
            </w:r>
          </w:p>
        </w:tc>
      </w:tr>
      <w:tr>
        <w:trPr>
          <w:trHeight w:val="47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发行在外的普通股加权平均数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L=D+E+FXG/K-H XI/K-J</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617,805, 180.00</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基本每股收益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M=A/L</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0. 03</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扣除非经常损益基本每股收益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N=C/L</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0. 29</w:t>
            </w:r>
          </w:p>
        </w:tc>
      </w:tr>
    </w:tbl>
    <w:p>
      <w:pPr>
        <w:pStyle w:val="Style64"/>
        <w:keepNext w:val="0"/>
        <w:keepLines w:val="0"/>
        <w:widowControl w:val="0"/>
        <w:shd w:val="clear" w:color="auto" w:fill="auto"/>
        <w:bidi w:val="0"/>
        <w:spacing w:before="0" w:after="180" w:line="240" w:lineRule="auto"/>
        <w:ind w:left="1520" w:right="0" w:firstLine="0"/>
        <w:jc w:val="both"/>
      </w:pPr>
      <w:r>
        <w:rPr>
          <w:color w:val="000000"/>
          <w:spacing w:val="0"/>
          <w:w w:val="100"/>
          <w:position w:val="0"/>
          <w:sz w:val="18"/>
          <w:szCs w:val="18"/>
        </w:rPr>
        <w:t xml:space="preserve">2) </w:t>
      </w:r>
      <w:r>
        <w:rPr>
          <w:color w:val="000000"/>
          <w:spacing w:val="0"/>
          <w:w w:val="100"/>
          <w:position w:val="0"/>
        </w:rPr>
        <w:t>稀释每股收益的计算过程</w:t>
      </w:r>
    </w:p>
    <w:p>
      <w:pPr>
        <w:pStyle w:val="Style64"/>
        <w:keepNext w:val="0"/>
        <w:keepLines w:val="0"/>
        <w:widowControl w:val="0"/>
        <w:shd w:val="clear" w:color="auto" w:fill="auto"/>
        <w:bidi w:val="0"/>
        <w:spacing w:before="0" w:after="640" w:line="240" w:lineRule="auto"/>
        <w:ind w:left="1840" w:right="0" w:firstLine="0"/>
        <w:jc w:val="both"/>
      </w:pPr>
      <w:r>
        <w:rPr>
          <w:color w:val="000000"/>
          <w:spacing w:val="0"/>
          <w:w w:val="100"/>
          <w:position w:val="0"/>
        </w:rPr>
        <w:t>稀释每股收益的计算过程与基本每股收益的计算过程相同。</w:t>
      </w:r>
    </w:p>
    <w:p>
      <w:pPr>
        <w:pStyle w:val="Style16"/>
        <w:keepNext/>
        <w:keepLines/>
        <w:widowControl w:val="0"/>
        <w:shd w:val="clear" w:color="auto" w:fill="auto"/>
        <w:bidi w:val="0"/>
        <w:spacing w:before="0" w:line="240" w:lineRule="auto"/>
        <w:ind w:left="0" w:right="0" w:firstLine="0"/>
        <w:jc w:val="center"/>
      </w:pPr>
      <w:bookmarkStart w:id="1827" w:name="bookmark1827"/>
      <w:bookmarkStart w:id="1828" w:name="bookmark1828"/>
      <w:bookmarkStart w:id="1829" w:name="bookmark1829"/>
      <w:r>
        <w:rPr>
          <w:color w:val="000000"/>
          <w:spacing w:val="0"/>
          <w:w w:val="100"/>
          <w:position w:val="0"/>
        </w:rPr>
        <w:t>第十一节公司债券相关情况</w:t>
      </w:r>
      <w:bookmarkEnd w:id="1827"/>
      <w:bookmarkEnd w:id="1828"/>
      <w:bookmarkEnd w:id="1829"/>
    </w:p>
    <w:p>
      <w:pPr>
        <w:pStyle w:val="Style64"/>
        <w:keepNext w:val="0"/>
        <w:keepLines w:val="0"/>
        <w:widowControl w:val="0"/>
        <w:shd w:val="clear" w:color="auto" w:fill="auto"/>
        <w:bidi w:val="0"/>
        <w:spacing w:before="0" w:after="180" w:line="240" w:lineRule="auto"/>
        <w:ind w:left="1420" w:right="0" w:firstLine="0"/>
        <w:jc w:val="both"/>
        <w:sectPr>
          <w:footnotePr>
            <w:pos w:val="pageBottom"/>
            <w:numFmt w:val="decimal"/>
            <w:numRestart w:val="continuous"/>
          </w:footnotePr>
          <w:pgSz w:w="11900" w:h="16840"/>
          <w:pgMar w:top="1763" w:right="315" w:bottom="1484" w:left="358"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640" w:line="240" w:lineRule="auto"/>
        <w:ind w:left="0" w:right="0" w:firstLine="0"/>
        <w:jc w:val="center"/>
      </w:pPr>
      <w:bookmarkStart w:id="1830" w:name="bookmark1830"/>
      <w:bookmarkStart w:id="1831" w:name="bookmark1831"/>
      <w:bookmarkStart w:id="1832" w:name="bookmark1832"/>
      <w:r>
        <w:rPr>
          <w:color w:val="000000"/>
          <w:spacing w:val="0"/>
          <w:w w:val="100"/>
          <w:position w:val="0"/>
        </w:rPr>
        <w:t>第十二节备查文件目录</w:t>
      </w:r>
      <w:bookmarkEnd w:id="1830"/>
      <w:bookmarkEnd w:id="1831"/>
      <w:bookmarkEnd w:id="1832"/>
    </w:p>
    <w:tbl>
      <w:tblPr>
        <w:tblOverlap w:val="never"/>
        <w:jc w:val="center"/>
        <w:tblLayout w:type="fixed"/>
      </w:tblPr>
      <w:tblGrid>
        <w:gridCol w:w="2299"/>
        <w:gridCol w:w="6610"/>
      </w:tblGrid>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载有董事长彭政纲、财务总监傅美英、会计机构负责人姚曼英签名并盖 章的会计报表。</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载有会计师事务所盖章、注册会计师签名并盖章的公司</w:t>
            </w:r>
            <w:r>
              <w:rPr>
                <w:color w:val="000000"/>
                <w:spacing w:val="0"/>
                <w:w w:val="100"/>
                <w:position w:val="0"/>
                <w:sz w:val="18"/>
                <w:szCs w:val="18"/>
              </w:rPr>
              <w:t>2016</w:t>
            </w:r>
            <w:r>
              <w:rPr>
                <w:color w:val="000000"/>
                <w:spacing w:val="0"/>
                <w:w w:val="100"/>
                <w:position w:val="0"/>
              </w:rPr>
              <w:t>年度审计报 告原件</w:t>
            </w:r>
          </w:p>
        </w:tc>
      </w:tr>
      <w:tr>
        <w:trPr>
          <w:trHeight w:val="56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载有会计师事务所盖章、注册会计师签名并盖章的公司</w:t>
            </w:r>
            <w:r>
              <w:rPr>
                <w:color w:val="000000"/>
                <w:spacing w:val="0"/>
                <w:w w:val="100"/>
                <w:position w:val="0"/>
                <w:sz w:val="18"/>
                <w:szCs w:val="18"/>
              </w:rPr>
              <w:t>2016</w:t>
            </w:r>
            <w:r>
              <w:rPr>
                <w:color w:val="000000"/>
                <w:spacing w:val="0"/>
                <w:w w:val="100"/>
                <w:position w:val="0"/>
              </w:rPr>
              <w:t>年度关联方 资金占用情况专项审计说明原件。</w:t>
            </w:r>
          </w:p>
        </w:tc>
      </w:tr>
    </w:tbl>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董事长：彭政纲</w:t>
      </w:r>
    </w:p>
    <w:p>
      <w:pPr>
        <w:widowControl w:val="0"/>
        <w:spacing w:after="99" w:line="1" w:lineRule="exact"/>
      </w:pPr>
    </w:p>
    <w:p>
      <w:pPr>
        <w:pStyle w:val="Style64"/>
        <w:keepNext w:val="0"/>
        <w:keepLines w:val="0"/>
        <w:widowControl w:val="0"/>
        <w:shd w:val="clear" w:color="auto" w:fill="auto"/>
        <w:bidi w:val="0"/>
        <w:spacing w:before="0" w:after="840" w:line="240" w:lineRule="auto"/>
        <w:ind w:left="0" w:right="0" w:firstLine="0"/>
        <w:jc w:val="right"/>
      </w:pPr>
      <w:r>
        <w:rPr>
          <w:color w:val="000000"/>
          <w:spacing w:val="0"/>
          <w:w w:val="100"/>
          <w:position w:val="0"/>
        </w:rPr>
        <w:t>董事会批准报送日期：</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p>
      <w:pPr>
        <w:pStyle w:val="Style64"/>
        <w:keepNext w:val="0"/>
        <w:keepLines w:val="0"/>
        <w:widowControl w:val="0"/>
        <w:shd w:val="clear" w:color="auto" w:fill="auto"/>
        <w:bidi w:val="0"/>
        <w:spacing w:before="0" w:after="40" w:line="240" w:lineRule="auto"/>
        <w:ind w:left="0" w:right="0" w:firstLine="0"/>
        <w:jc w:val="left"/>
        <w:rPr>
          <w:sz w:val="22"/>
          <w:szCs w:val="22"/>
        </w:rPr>
      </w:pPr>
      <w:r>
        <w:rPr>
          <w:b/>
          <w:bCs/>
          <w:color w:val="000000"/>
          <w:spacing w:val="0"/>
          <w:w w:val="100"/>
          <w:position w:val="0"/>
          <w:sz w:val="22"/>
          <w:szCs w:val="22"/>
        </w:rPr>
        <w:t>修订信息</w:t>
      </w:r>
    </w:p>
    <w:p>
      <w:pPr>
        <w:pStyle w:val="Style6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sectPr>
      <w:footnotePr>
        <w:pos w:val="pageBottom"/>
        <w:numFmt w:val="decimal"/>
        <w:numRestart w:val="continuous"/>
      </w:footnotePr>
      <w:pgSz w:w="11900" w:h="16840"/>
      <w:pgMar w:top="2751" w:right="1234" w:bottom="2751" w:left="1756" w:header="0" w:footer="3" w:gutter="0"/>
      <w:pgNumType w:start="182"/>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3763010</wp:posOffset>
              </wp:positionH>
              <wp:positionV relativeFrom="page">
                <wp:posOffset>9812020</wp:posOffset>
              </wp:positionV>
              <wp:extent cx="316865" cy="97790"/>
              <wp:wrapNone/>
              <wp:docPr id="4" name="Shape 4"/>
              <a:graphic xmlns:a="http://schemas.openxmlformats.org/drawingml/2006/main">
                <a:graphicData uri="http://schemas.microsoft.com/office/word/2010/wordprocessingShape">
                  <wps:wsp>
                    <wps:cNvSpPr txBox="1"/>
                    <wps:spPr>
                      <a:xfrm>
                        <a:ext cx="316865"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182</w:t>
                          </w:r>
                        </w:p>
                      </w:txbxContent>
                    </wps:txbx>
                    <wps:bodyPr wrap="none" lIns="0" tIns="0" rIns="0" bIns="0">
                      <a:spAutoFit/>
                    </wps:bodyPr>
                  </wps:wsp>
                </a:graphicData>
              </a:graphic>
            </wp:anchor>
          </w:drawing>
        </mc:Choice>
        <mc:Fallback>
          <w:pict>
            <v:shape id="_x0000_s1030" type="#_x0000_t202" style="position:absolute;margin-left:296.30000000000001pt;margin-top:772.60000000000002pt;width:24.949999999999999pt;height:7.7000000000000002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182</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3710305</wp:posOffset>
              </wp:positionH>
              <wp:positionV relativeFrom="page">
                <wp:posOffset>9812020</wp:posOffset>
              </wp:positionV>
              <wp:extent cx="377825" cy="97790"/>
              <wp:wrapNone/>
              <wp:docPr id="47" name="Shape 47"/>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182</w:t>
                          </w:r>
                        </w:p>
                      </w:txbxContent>
                    </wps:txbx>
                    <wps:bodyPr wrap="none" lIns="0" tIns="0" rIns="0" bIns="0">
                      <a:spAutoFit/>
                    </wps:bodyPr>
                  </wps:wsp>
                </a:graphicData>
              </a:graphic>
            </wp:anchor>
          </w:drawing>
        </mc:Choice>
        <mc:Fallback>
          <w:pict>
            <v:shape id="_x0000_s1073" type="#_x0000_t202" style="position:absolute;margin-left:292.15000000000003pt;margin-top:772.60000000000002pt;width:29.75pt;height:7.7000000000000002pt;z-index:-18874402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182</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3710305</wp:posOffset>
              </wp:positionH>
              <wp:positionV relativeFrom="page">
                <wp:posOffset>9812020</wp:posOffset>
              </wp:positionV>
              <wp:extent cx="377825" cy="97790"/>
              <wp:wrapNone/>
              <wp:docPr id="52" name="Shape 52"/>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182</w:t>
                          </w:r>
                        </w:p>
                      </w:txbxContent>
                    </wps:txbx>
                    <wps:bodyPr wrap="none" lIns="0" tIns="0" rIns="0" bIns="0">
                      <a:spAutoFit/>
                    </wps:bodyPr>
                  </wps:wsp>
                </a:graphicData>
              </a:graphic>
            </wp:anchor>
          </w:drawing>
        </mc:Choice>
        <mc:Fallback>
          <w:pict>
            <v:shape id="_x0000_s1078" type="#_x0000_t202" style="position:absolute;margin-left:292.15000000000003pt;margin-top:772.60000000000002pt;width:29.75pt;height:7.7000000000000002pt;z-index:-18874402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182</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3803650</wp:posOffset>
              </wp:positionH>
              <wp:positionV relativeFrom="page">
                <wp:posOffset>9802495</wp:posOffset>
              </wp:positionV>
              <wp:extent cx="377825" cy="97790"/>
              <wp:wrapNone/>
              <wp:docPr id="57" name="Shape 57"/>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182</w:t>
                          </w:r>
                        </w:p>
                      </w:txbxContent>
                    </wps:txbx>
                    <wps:bodyPr wrap="none" lIns="0" tIns="0" rIns="0" bIns="0">
                      <a:spAutoFit/>
                    </wps:bodyPr>
                  </wps:wsp>
                </a:graphicData>
              </a:graphic>
            </wp:anchor>
          </w:drawing>
        </mc:Choice>
        <mc:Fallback>
          <w:pict>
            <v:shape id="_x0000_s1083" type="#_x0000_t202" style="position:absolute;margin-left:299.5pt;margin-top:771.85000000000002pt;width:29.75pt;height:7.7000000000000002pt;z-index:-18874402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182</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3796030</wp:posOffset>
              </wp:positionH>
              <wp:positionV relativeFrom="page">
                <wp:posOffset>9802495</wp:posOffset>
              </wp:positionV>
              <wp:extent cx="377825" cy="97790"/>
              <wp:wrapNone/>
              <wp:docPr id="62" name="Shape 62"/>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088" type="#_x0000_t202" style="position:absolute;margin-left:298.90000000000003pt;margin-top:771.85000000000002pt;width:29.75pt;height:7.7000000000000002pt;z-index:-18874401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3796030</wp:posOffset>
              </wp:positionH>
              <wp:positionV relativeFrom="page">
                <wp:posOffset>9802495</wp:posOffset>
              </wp:positionV>
              <wp:extent cx="377825" cy="97790"/>
              <wp:wrapNone/>
              <wp:docPr id="67" name="Shape 67"/>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093" type="#_x0000_t202" style="position:absolute;margin-left:298.90000000000003pt;margin-top:771.85000000000002pt;width:29.75pt;height:7.7000000000000002pt;z-index:-18874401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1198880</wp:posOffset>
              </wp:positionH>
              <wp:positionV relativeFrom="page">
                <wp:posOffset>9723755</wp:posOffset>
              </wp:positionV>
              <wp:extent cx="902335" cy="118745"/>
              <wp:wrapNone/>
              <wp:docPr id="72" name="Shape 72"/>
              <a:graphic xmlns:a="http://schemas.openxmlformats.org/drawingml/2006/main">
                <a:graphicData uri="http://schemas.microsoft.com/office/word/2010/wordprocessingShape">
                  <wps:wsp>
                    <wps:cNvSpPr txBox="1"/>
                    <wps:spPr>
                      <a:xfrm>
                        <a:ext cx="902335" cy="11874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口适用</w:t>
                          </w:r>
                          <w:r>
                            <w:rPr>
                              <w:rFonts w:ascii="SimSun" w:eastAsia="SimSun" w:hAnsi="SimSun" w:cs="SimSun"/>
                              <w:b w:val="0"/>
                              <w:bCs w:val="0"/>
                              <w:color w:val="000000"/>
                              <w:spacing w:val="0"/>
                              <w:w w:val="100"/>
                              <w:position w:val="0"/>
                              <w:sz w:val="18"/>
                              <w:szCs w:val="18"/>
                            </w:rPr>
                            <w:t>J</w:t>
                          </w:r>
                          <w:r>
                            <w:rPr>
                              <w:rFonts w:ascii="SimSun" w:eastAsia="SimSun" w:hAnsi="SimSun" w:cs="SimSun"/>
                              <w:b w:val="0"/>
                              <w:bCs w:val="0"/>
                              <w:color w:val="000000"/>
                              <w:spacing w:val="0"/>
                              <w:w w:val="100"/>
                              <w:position w:val="0"/>
                              <w:sz w:val="20"/>
                              <w:szCs w:val="20"/>
                            </w:rPr>
                            <w:t>不适用</w:t>
                          </w:r>
                        </w:p>
                      </w:txbxContent>
                    </wps:txbx>
                    <wps:bodyPr wrap="none" lIns="0" tIns="0" rIns="0" bIns="0">
                      <a:spAutoFit/>
                    </wps:bodyPr>
                  </wps:wsp>
                </a:graphicData>
              </a:graphic>
            </wp:anchor>
          </w:drawing>
        </mc:Choice>
        <mc:Fallback>
          <w:pict>
            <v:shape id="_x0000_s1098" type="#_x0000_t202" style="position:absolute;margin-left:94.400000000000006pt;margin-top:765.64999999999998pt;width:71.049999999999997pt;height:9.3499999999999996pt;z-index:-18874400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口适用</w:t>
                    </w:r>
                    <w:r>
                      <w:rPr>
                        <w:rFonts w:ascii="SimSun" w:eastAsia="SimSun" w:hAnsi="SimSun" w:cs="SimSun"/>
                        <w:b w:val="0"/>
                        <w:bCs w:val="0"/>
                        <w:color w:val="000000"/>
                        <w:spacing w:val="0"/>
                        <w:w w:val="100"/>
                        <w:position w:val="0"/>
                        <w:sz w:val="18"/>
                        <w:szCs w:val="18"/>
                      </w:rPr>
                      <w:t>J</w:t>
                    </w:r>
                    <w:r>
                      <w:rPr>
                        <w:rFonts w:ascii="SimSun" w:eastAsia="SimSun" w:hAnsi="SimSun" w:cs="SimSun"/>
                        <w:b w:val="0"/>
                        <w:bCs w:val="0"/>
                        <w:color w:val="000000"/>
                        <w:spacing w:val="0"/>
                        <w:w w:val="100"/>
                        <w:position w:val="0"/>
                        <w:sz w:val="20"/>
                        <w:szCs w:val="20"/>
                      </w:rPr>
                      <w:t>不适用</w:t>
                    </w:r>
                  </w:p>
                </w:txbxContent>
              </v:textbox>
              <w10:wrap anchorx="page" anchory="page"/>
            </v:shape>
          </w:pict>
        </mc:Fallback>
      </mc:AlternateContent>
    </w:r>
    <w:r>
      <mc:AlternateContent>
        <mc:Choice Requires="wps">
          <w:drawing>
            <wp:anchor distT="0" distB="0" distL="0" distR="0" simplePos="0" relativeHeight="62914746" behindDoc="1" locked="0" layoutInCell="1" allowOverlap="1">
              <wp:simplePos x="0" y="0"/>
              <wp:positionH relativeFrom="page">
                <wp:posOffset>3796030</wp:posOffset>
              </wp:positionH>
              <wp:positionV relativeFrom="page">
                <wp:posOffset>10037445</wp:posOffset>
              </wp:positionV>
              <wp:extent cx="377825" cy="97790"/>
              <wp:wrapNone/>
              <wp:docPr id="74" name="Shape 74"/>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100" type="#_x0000_t202" style="position:absolute;margin-left:298.90000000000003pt;margin-top:790.35000000000002pt;width:29.75pt;height:7.7000000000000002pt;z-index:-18874400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3792855</wp:posOffset>
              </wp:positionH>
              <wp:positionV relativeFrom="page">
                <wp:posOffset>9802495</wp:posOffset>
              </wp:positionV>
              <wp:extent cx="381000" cy="97790"/>
              <wp:wrapNone/>
              <wp:docPr id="79" name="Shape 79"/>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105" type="#_x0000_t202" style="position:absolute;margin-left:298.65000000000003pt;margin-top:771.85000000000002pt;width:30.pt;height:7.7000000000000002pt;z-index:-18874400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3792855</wp:posOffset>
              </wp:positionH>
              <wp:positionV relativeFrom="page">
                <wp:posOffset>9802495</wp:posOffset>
              </wp:positionV>
              <wp:extent cx="381000" cy="97790"/>
              <wp:wrapNone/>
              <wp:docPr id="85" name="Shape 85"/>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111" type="#_x0000_t202" style="position:absolute;margin-left:298.65000000000003pt;margin-top:771.85000000000002pt;width:30.pt;height:7.7000000000000002pt;z-index:-18874399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1198880</wp:posOffset>
              </wp:positionH>
              <wp:positionV relativeFrom="page">
                <wp:posOffset>9723755</wp:posOffset>
              </wp:positionV>
              <wp:extent cx="902335" cy="118745"/>
              <wp:wrapNone/>
              <wp:docPr id="90" name="Shape 90"/>
              <a:graphic xmlns:a="http://schemas.openxmlformats.org/drawingml/2006/main">
                <a:graphicData uri="http://schemas.microsoft.com/office/word/2010/wordprocessingShape">
                  <wps:wsp>
                    <wps:cNvSpPr txBox="1"/>
                    <wps:spPr>
                      <a:xfrm>
                        <a:ext cx="902335" cy="11874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口适用</w:t>
                          </w:r>
                          <w:r>
                            <w:rPr>
                              <w:rFonts w:ascii="SimSun" w:eastAsia="SimSun" w:hAnsi="SimSun" w:cs="SimSun"/>
                              <w:b w:val="0"/>
                              <w:bCs w:val="0"/>
                              <w:color w:val="000000"/>
                              <w:spacing w:val="0"/>
                              <w:w w:val="100"/>
                              <w:position w:val="0"/>
                              <w:sz w:val="18"/>
                              <w:szCs w:val="18"/>
                            </w:rPr>
                            <w:t>J</w:t>
                          </w:r>
                          <w:r>
                            <w:rPr>
                              <w:rFonts w:ascii="SimSun" w:eastAsia="SimSun" w:hAnsi="SimSun" w:cs="SimSun"/>
                              <w:b w:val="0"/>
                              <w:bCs w:val="0"/>
                              <w:color w:val="000000"/>
                              <w:spacing w:val="0"/>
                              <w:w w:val="100"/>
                              <w:position w:val="0"/>
                              <w:sz w:val="20"/>
                              <w:szCs w:val="20"/>
                            </w:rPr>
                            <w:t>不适用</w:t>
                          </w:r>
                        </w:p>
                      </w:txbxContent>
                    </wps:txbx>
                    <wps:bodyPr wrap="none" lIns="0" tIns="0" rIns="0" bIns="0">
                      <a:spAutoFit/>
                    </wps:bodyPr>
                  </wps:wsp>
                </a:graphicData>
              </a:graphic>
            </wp:anchor>
          </w:drawing>
        </mc:Choice>
        <mc:Fallback>
          <w:pict>
            <v:shape id="_x0000_s1116" type="#_x0000_t202" style="position:absolute;margin-left:94.400000000000006pt;margin-top:765.64999999999998pt;width:71.049999999999997pt;height:9.3499999999999996pt;z-index:-18874399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口适用</w:t>
                    </w:r>
                    <w:r>
                      <w:rPr>
                        <w:rFonts w:ascii="SimSun" w:eastAsia="SimSun" w:hAnsi="SimSun" w:cs="SimSun"/>
                        <w:b w:val="0"/>
                        <w:bCs w:val="0"/>
                        <w:color w:val="000000"/>
                        <w:spacing w:val="0"/>
                        <w:w w:val="100"/>
                        <w:position w:val="0"/>
                        <w:sz w:val="18"/>
                        <w:szCs w:val="18"/>
                      </w:rPr>
                      <w:t>J</w:t>
                    </w:r>
                    <w:r>
                      <w:rPr>
                        <w:rFonts w:ascii="SimSun" w:eastAsia="SimSun" w:hAnsi="SimSun" w:cs="SimSun"/>
                        <w:b w:val="0"/>
                        <w:bCs w:val="0"/>
                        <w:color w:val="000000"/>
                        <w:spacing w:val="0"/>
                        <w:w w:val="100"/>
                        <w:position w:val="0"/>
                        <w:sz w:val="20"/>
                        <w:szCs w:val="20"/>
                      </w:rPr>
                      <w:t>不适用</w:t>
                    </w:r>
                  </w:p>
                </w:txbxContent>
              </v:textbox>
              <w10:wrap anchorx="page" anchory="page"/>
            </v:shape>
          </w:pict>
        </mc:Fallback>
      </mc:AlternateContent>
    </w:r>
    <w:r>
      <mc:AlternateContent>
        <mc:Choice Requires="wps">
          <w:drawing>
            <wp:anchor distT="0" distB="0" distL="0" distR="0" simplePos="0" relativeHeight="62914760" behindDoc="1" locked="0" layoutInCell="1" allowOverlap="1">
              <wp:simplePos x="0" y="0"/>
              <wp:positionH relativeFrom="page">
                <wp:posOffset>3796030</wp:posOffset>
              </wp:positionH>
              <wp:positionV relativeFrom="page">
                <wp:posOffset>10037445</wp:posOffset>
              </wp:positionV>
              <wp:extent cx="377825" cy="97790"/>
              <wp:wrapNone/>
              <wp:docPr id="92" name="Shape 92"/>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118" type="#_x0000_t202" style="position:absolute;margin-left:298.90000000000003pt;margin-top:790.35000000000002pt;width:29.75pt;height:7.7000000000000002pt;z-index:-18874399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5187950</wp:posOffset>
              </wp:positionH>
              <wp:positionV relativeFrom="page">
                <wp:posOffset>6677660</wp:posOffset>
              </wp:positionV>
              <wp:extent cx="377825" cy="97790"/>
              <wp:wrapNone/>
              <wp:docPr id="97" name="Shape 97"/>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123" type="#_x0000_t202" style="position:absolute;margin-left:408.5pt;margin-top:525.79999999999995pt;width:29.75pt;height:7.7000000000000002pt;z-index:-18874398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3763010</wp:posOffset>
              </wp:positionH>
              <wp:positionV relativeFrom="page">
                <wp:posOffset>9812020</wp:posOffset>
              </wp:positionV>
              <wp:extent cx="316865" cy="97790"/>
              <wp:wrapNone/>
              <wp:docPr id="9" name="Shape 9"/>
              <a:graphic xmlns:a="http://schemas.openxmlformats.org/drawingml/2006/main">
                <a:graphicData uri="http://schemas.microsoft.com/office/word/2010/wordprocessingShape">
                  <wps:wsp>
                    <wps:cNvSpPr txBox="1"/>
                    <wps:spPr>
                      <a:xfrm>
                        <a:ext cx="316865"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182</w:t>
                          </w:r>
                        </w:p>
                      </w:txbxContent>
                    </wps:txbx>
                    <wps:bodyPr wrap="none" lIns="0" tIns="0" rIns="0" bIns="0">
                      <a:spAutoFit/>
                    </wps:bodyPr>
                  </wps:wsp>
                </a:graphicData>
              </a:graphic>
            </wp:anchor>
          </w:drawing>
        </mc:Choice>
        <mc:Fallback>
          <w:pict>
            <v:shape id="_x0000_s1035" type="#_x0000_t202" style="position:absolute;margin-left:296.30000000000001pt;margin-top:772.60000000000002pt;width:24.949999999999999pt;height:7.7000000000000002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182</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5187950</wp:posOffset>
              </wp:positionH>
              <wp:positionV relativeFrom="page">
                <wp:posOffset>6677660</wp:posOffset>
              </wp:positionV>
              <wp:extent cx="377825" cy="97790"/>
              <wp:wrapNone/>
              <wp:docPr id="102" name="Shape 102"/>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128" type="#_x0000_t202" style="position:absolute;margin-left:408.5pt;margin-top:525.79999999999995pt;width:29.75pt;height:7.7000000000000002pt;z-index:-18874398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5187950</wp:posOffset>
              </wp:positionH>
              <wp:positionV relativeFrom="page">
                <wp:posOffset>6717030</wp:posOffset>
              </wp:positionV>
              <wp:extent cx="377825" cy="97790"/>
              <wp:wrapNone/>
              <wp:docPr id="106" name="Shape 106"/>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132" type="#_x0000_t202" style="position:absolute;margin-left:408.5pt;margin-top:528.89999999999998pt;width:29.75pt;height:7.7000000000000002pt;z-index:-18874398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5187950</wp:posOffset>
              </wp:positionH>
              <wp:positionV relativeFrom="page">
                <wp:posOffset>6677660</wp:posOffset>
              </wp:positionV>
              <wp:extent cx="377825" cy="97790"/>
              <wp:wrapNone/>
              <wp:docPr id="111" name="Shape 111"/>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137" type="#_x0000_t202" style="position:absolute;margin-left:408.5pt;margin-top:525.79999999999995pt;width:29.75pt;height:7.7000000000000002pt;z-index:-18874397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5187950</wp:posOffset>
              </wp:positionH>
              <wp:positionV relativeFrom="page">
                <wp:posOffset>6677660</wp:posOffset>
              </wp:positionV>
              <wp:extent cx="377825" cy="97790"/>
              <wp:wrapNone/>
              <wp:docPr id="116" name="Shape 116"/>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142" type="#_x0000_t202" style="position:absolute;margin-left:408.5pt;margin-top:525.79999999999995pt;width:29.75pt;height:7.7000000000000002pt;z-index:-18874397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5187950</wp:posOffset>
              </wp:positionH>
              <wp:positionV relativeFrom="page">
                <wp:posOffset>6717030</wp:posOffset>
              </wp:positionV>
              <wp:extent cx="377825" cy="97790"/>
              <wp:wrapNone/>
              <wp:docPr id="120" name="Shape 120"/>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146" type="#_x0000_t202" style="position:absolute;margin-left:408.5pt;margin-top:528.89999999999998pt;width:29.75pt;height:7.7000000000000002pt;z-index:-18874396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5187950</wp:posOffset>
              </wp:positionH>
              <wp:positionV relativeFrom="page">
                <wp:posOffset>6717030</wp:posOffset>
              </wp:positionV>
              <wp:extent cx="377825" cy="97790"/>
              <wp:wrapNone/>
              <wp:docPr id="124" name="Shape 124"/>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150" type="#_x0000_t202" style="position:absolute;margin-left:408.5pt;margin-top:528.89999999999998pt;width:29.75pt;height:7.7000000000000002pt;z-index:-18874396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5187950</wp:posOffset>
              </wp:positionH>
              <wp:positionV relativeFrom="page">
                <wp:posOffset>6717030</wp:posOffset>
              </wp:positionV>
              <wp:extent cx="377825" cy="97790"/>
              <wp:wrapNone/>
              <wp:docPr id="128" name="Shape 128"/>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154" type="#_x0000_t202" style="position:absolute;margin-left:408.5pt;margin-top:528.89999999999998pt;width:29.75pt;height:7.7000000000000002pt;z-index:-18874396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3755390</wp:posOffset>
              </wp:positionH>
              <wp:positionV relativeFrom="page">
                <wp:posOffset>9814560</wp:posOffset>
              </wp:positionV>
              <wp:extent cx="377825" cy="97790"/>
              <wp:wrapNone/>
              <wp:docPr id="133" name="Shape 133"/>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159" type="#_x0000_t202" style="position:absolute;margin-left:295.69999999999999pt;margin-top:772.80000000000007pt;width:29.75pt;height:7.7000000000000002pt;z-index:-18874395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3755390</wp:posOffset>
              </wp:positionH>
              <wp:positionV relativeFrom="page">
                <wp:posOffset>9814560</wp:posOffset>
              </wp:positionV>
              <wp:extent cx="377825" cy="97790"/>
              <wp:wrapNone/>
              <wp:docPr id="138" name="Shape 138"/>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164" type="#_x0000_t202" style="position:absolute;margin-left:295.69999999999999pt;margin-top:772.80000000000007pt;width:29.75pt;height:7.7000000000000002pt;z-index:-18874395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3710305</wp:posOffset>
              </wp:positionH>
              <wp:positionV relativeFrom="page">
                <wp:posOffset>9812020</wp:posOffset>
              </wp:positionV>
              <wp:extent cx="377825" cy="97790"/>
              <wp:wrapNone/>
              <wp:docPr id="14" name="Shape 14"/>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182</w:t>
                          </w:r>
                        </w:p>
                      </w:txbxContent>
                    </wps:txbx>
                    <wps:bodyPr wrap="none" lIns="0" tIns="0" rIns="0" bIns="0">
                      <a:spAutoFit/>
                    </wps:bodyPr>
                  </wps:wsp>
                </a:graphicData>
              </a:graphic>
            </wp:anchor>
          </w:drawing>
        </mc:Choice>
        <mc:Fallback>
          <w:pict>
            <v:shape id="_x0000_s1040" type="#_x0000_t202" style="position:absolute;margin-left:292.15000000000003pt;margin-top:772.60000000000002pt;width:29.75pt;height:7.7000000000000002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182</w:t>
                    </w: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3755390</wp:posOffset>
              </wp:positionH>
              <wp:positionV relativeFrom="page">
                <wp:posOffset>9814560</wp:posOffset>
              </wp:positionV>
              <wp:extent cx="377825" cy="97790"/>
              <wp:wrapNone/>
              <wp:docPr id="149" name="Shape 149"/>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175" type="#_x0000_t202" style="position:absolute;margin-left:295.69999999999999pt;margin-top:772.80000000000007pt;width:29.75pt;height:7.7000000000000002pt;z-index:-18874394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3755390</wp:posOffset>
              </wp:positionH>
              <wp:positionV relativeFrom="page">
                <wp:posOffset>9814560</wp:posOffset>
              </wp:positionV>
              <wp:extent cx="377825" cy="97790"/>
              <wp:wrapNone/>
              <wp:docPr id="154" name="Shape 154"/>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180" type="#_x0000_t202" style="position:absolute;margin-left:295.69999999999999pt;margin-top:772.80000000000007pt;width:29.75pt;height:7.7000000000000002pt;z-index:-18874394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3755390</wp:posOffset>
              </wp:positionH>
              <wp:positionV relativeFrom="page">
                <wp:posOffset>9814560</wp:posOffset>
              </wp:positionV>
              <wp:extent cx="377825" cy="97790"/>
              <wp:wrapNone/>
              <wp:docPr id="159" name="Shape 159"/>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185" type="#_x0000_t202" style="position:absolute;margin-left:295.69999999999999pt;margin-top:772.80000000000007pt;width:29.75pt;height:7.7000000000000002pt;z-index:-18874393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3755390</wp:posOffset>
              </wp:positionH>
              <wp:positionV relativeFrom="page">
                <wp:posOffset>9814560</wp:posOffset>
              </wp:positionV>
              <wp:extent cx="377825" cy="97790"/>
              <wp:wrapNone/>
              <wp:docPr id="170" name="Shape 170"/>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196" type="#_x0000_t202" style="position:absolute;margin-left:295.69999999999999pt;margin-top:772.80000000000007pt;width:29.75pt;height:7.7000000000000002pt;z-index:-18874393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3755390</wp:posOffset>
              </wp:positionH>
              <wp:positionV relativeFrom="page">
                <wp:posOffset>9814560</wp:posOffset>
              </wp:positionV>
              <wp:extent cx="377825" cy="97790"/>
              <wp:wrapNone/>
              <wp:docPr id="175" name="Shape 175"/>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201" type="#_x0000_t202" style="position:absolute;margin-left:295.69999999999999pt;margin-top:772.80000000000007pt;width:29.75pt;height:7.7000000000000002pt;z-index:-18874392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3755390</wp:posOffset>
              </wp:positionH>
              <wp:positionV relativeFrom="page">
                <wp:posOffset>9814560</wp:posOffset>
              </wp:positionV>
              <wp:extent cx="377825" cy="97790"/>
              <wp:wrapNone/>
              <wp:docPr id="180" name="Shape 180"/>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206" type="#_x0000_t202" style="position:absolute;margin-left:295.69999999999999pt;margin-top:772.80000000000007pt;width:29.75pt;height:7.7000000000000002pt;z-index:-18874392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3755390</wp:posOffset>
              </wp:positionH>
              <wp:positionV relativeFrom="page">
                <wp:posOffset>9814560</wp:posOffset>
              </wp:positionV>
              <wp:extent cx="377825" cy="97790"/>
              <wp:wrapNone/>
              <wp:docPr id="185" name="Shape 185"/>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211" type="#_x0000_t202" style="position:absolute;margin-left:295.69999999999999pt;margin-top:772.80000000000007pt;width:29.75pt;height:7.7000000000000002pt;z-index:-18874392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3755390</wp:posOffset>
              </wp:positionH>
              <wp:positionV relativeFrom="page">
                <wp:posOffset>9814560</wp:posOffset>
              </wp:positionV>
              <wp:extent cx="377825" cy="97790"/>
              <wp:wrapNone/>
              <wp:docPr id="190" name="Shape 190"/>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216" type="#_x0000_t202" style="position:absolute;margin-left:295.69999999999999pt;margin-top:772.80000000000007pt;width:29.75pt;height:7.7000000000000002pt;z-index:-18874391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3755390</wp:posOffset>
              </wp:positionH>
              <wp:positionV relativeFrom="page">
                <wp:posOffset>9814560</wp:posOffset>
              </wp:positionV>
              <wp:extent cx="377825" cy="97790"/>
              <wp:wrapNone/>
              <wp:docPr id="195" name="Shape 195"/>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221" type="#_x0000_t202" style="position:absolute;margin-left:295.69999999999999pt;margin-top:772.80000000000007pt;width:29.75pt;height:7.7000000000000002pt;z-index:-18874391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3710305</wp:posOffset>
              </wp:positionH>
              <wp:positionV relativeFrom="page">
                <wp:posOffset>9812020</wp:posOffset>
              </wp:positionV>
              <wp:extent cx="377825" cy="97790"/>
              <wp:wrapNone/>
              <wp:docPr id="21" name="Shape 21"/>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182</w:t>
                          </w:r>
                        </w:p>
                      </w:txbxContent>
                    </wps:txbx>
                    <wps:bodyPr wrap="none" lIns="0" tIns="0" rIns="0" bIns="0">
                      <a:spAutoFit/>
                    </wps:bodyPr>
                  </wps:wsp>
                </a:graphicData>
              </a:graphic>
            </wp:anchor>
          </w:drawing>
        </mc:Choice>
        <mc:Fallback>
          <w:pict>
            <v:shape id="_x0000_s1047" type="#_x0000_t202" style="position:absolute;margin-left:292.15000000000003pt;margin-top:772.60000000000002pt;width:29.75pt;height:7.7000000000000002pt;z-index:-1887440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182</w:t>
                    </w:r>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3755390</wp:posOffset>
              </wp:positionH>
              <wp:positionV relativeFrom="page">
                <wp:posOffset>9814560</wp:posOffset>
              </wp:positionV>
              <wp:extent cx="377825" cy="97790"/>
              <wp:wrapNone/>
              <wp:docPr id="200" name="Shape 200"/>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226" type="#_x0000_t202" style="position:absolute;margin-left:295.69999999999999pt;margin-top:772.80000000000007pt;width:29.75pt;height:7.7000000000000002pt;z-index:-18874390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3755390</wp:posOffset>
              </wp:positionH>
              <wp:positionV relativeFrom="page">
                <wp:posOffset>9814560</wp:posOffset>
              </wp:positionV>
              <wp:extent cx="377825" cy="97790"/>
              <wp:wrapNone/>
              <wp:docPr id="205" name="Shape 205"/>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231" type="#_x0000_t202" style="position:absolute;margin-left:295.69999999999999pt;margin-top:772.80000000000007pt;width:29.75pt;height:7.7000000000000002pt;z-index:-18874390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5179060</wp:posOffset>
              </wp:positionH>
              <wp:positionV relativeFrom="page">
                <wp:posOffset>6675755</wp:posOffset>
              </wp:positionV>
              <wp:extent cx="381000" cy="97790"/>
              <wp:wrapNone/>
              <wp:docPr id="210" name="Shape 210"/>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236" type="#_x0000_t202" style="position:absolute;margin-left:407.80000000000001pt;margin-top:525.64999999999998pt;width:30.pt;height:7.7000000000000002pt;z-index:-18874390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5179060</wp:posOffset>
              </wp:positionH>
              <wp:positionV relativeFrom="page">
                <wp:posOffset>6675755</wp:posOffset>
              </wp:positionV>
              <wp:extent cx="381000" cy="97790"/>
              <wp:wrapNone/>
              <wp:docPr id="215" name="Shape 215"/>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241" type="#_x0000_t202" style="position:absolute;margin-left:407.80000000000001pt;margin-top:525.64999999999998pt;width:30.pt;height:7.7000000000000002pt;z-index:-18874389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5180965</wp:posOffset>
              </wp:positionH>
              <wp:positionV relativeFrom="page">
                <wp:posOffset>6675755</wp:posOffset>
              </wp:positionV>
              <wp:extent cx="381000" cy="97790"/>
              <wp:wrapNone/>
              <wp:docPr id="220" name="Shape 220"/>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246" type="#_x0000_t202" style="position:absolute;margin-left:407.94999999999999pt;margin-top:525.64999999999998pt;width:30.pt;height:7.7000000000000002pt;z-index:-18874389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5180965</wp:posOffset>
              </wp:positionH>
              <wp:positionV relativeFrom="page">
                <wp:posOffset>6675755</wp:posOffset>
              </wp:positionV>
              <wp:extent cx="381000" cy="97790"/>
              <wp:wrapNone/>
              <wp:docPr id="233" name="Shape 233"/>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259" type="#_x0000_t202" style="position:absolute;margin-left:407.94999999999999pt;margin-top:525.64999999999998pt;width:30.pt;height:7.7000000000000002pt;z-index:-18874388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5179060</wp:posOffset>
              </wp:positionH>
              <wp:positionV relativeFrom="page">
                <wp:posOffset>6675755</wp:posOffset>
              </wp:positionV>
              <wp:extent cx="381000" cy="97790"/>
              <wp:wrapNone/>
              <wp:docPr id="238" name="Shape 238"/>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264" type="#_x0000_t202" style="position:absolute;margin-left:407.80000000000001pt;margin-top:525.64999999999998pt;width:30.pt;height:7.7000000000000002pt;z-index:-18874388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3770630</wp:posOffset>
              </wp:positionH>
              <wp:positionV relativeFrom="page">
                <wp:posOffset>9814560</wp:posOffset>
              </wp:positionV>
              <wp:extent cx="381000" cy="97790"/>
              <wp:wrapNone/>
              <wp:docPr id="243" name="Shape 243"/>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269" type="#_x0000_t202" style="position:absolute;margin-left:296.90000000000003pt;margin-top:772.80000000000007pt;width:30.pt;height:7.7000000000000002pt;z-index:-18874388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3770630</wp:posOffset>
              </wp:positionH>
              <wp:positionV relativeFrom="page">
                <wp:posOffset>9814560</wp:posOffset>
              </wp:positionV>
              <wp:extent cx="381000" cy="97790"/>
              <wp:wrapNone/>
              <wp:docPr id="248" name="Shape 248"/>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274" type="#_x0000_t202" style="position:absolute;margin-left:296.90000000000003pt;margin-top:772.80000000000007pt;width:30.pt;height:7.7000000000000002pt;z-index:-18874387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3710305</wp:posOffset>
              </wp:positionH>
              <wp:positionV relativeFrom="page">
                <wp:posOffset>9812020</wp:posOffset>
              </wp:positionV>
              <wp:extent cx="377825" cy="97790"/>
              <wp:wrapNone/>
              <wp:docPr id="26" name="Shape 26"/>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182</w:t>
                          </w:r>
                        </w:p>
                      </w:txbxContent>
                    </wps:txbx>
                    <wps:bodyPr wrap="none" lIns="0" tIns="0" rIns="0" bIns="0">
                      <a:spAutoFit/>
                    </wps:bodyPr>
                  </wps:wsp>
                </a:graphicData>
              </a:graphic>
            </wp:anchor>
          </w:drawing>
        </mc:Choice>
        <mc:Fallback>
          <w:pict>
            <v:shape id="_x0000_s1052" type="#_x0000_t202" style="position:absolute;margin-left:292.15000000000003pt;margin-top:772.60000000000002pt;width:29.75pt;height:7.7000000000000002pt;z-index:-1887440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182</w:t>
                    </w:r>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3770630</wp:posOffset>
              </wp:positionH>
              <wp:positionV relativeFrom="page">
                <wp:posOffset>9814560</wp:posOffset>
              </wp:positionV>
              <wp:extent cx="381000" cy="97790"/>
              <wp:wrapNone/>
              <wp:docPr id="259" name="Shape 259"/>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285" type="#_x0000_t202" style="position:absolute;margin-left:296.90000000000003pt;margin-top:772.80000000000007pt;width:30.pt;height:7.7000000000000002pt;z-index:-18874386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3770630</wp:posOffset>
              </wp:positionH>
              <wp:positionV relativeFrom="page">
                <wp:posOffset>9814560</wp:posOffset>
              </wp:positionV>
              <wp:extent cx="381000" cy="97790"/>
              <wp:wrapNone/>
              <wp:docPr id="264" name="Shape 264"/>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290" type="#_x0000_t202" style="position:absolute;margin-left:296.90000000000003pt;margin-top:772.80000000000007pt;width:30.pt;height:7.7000000000000002pt;z-index:-18874386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3770630</wp:posOffset>
              </wp:positionH>
              <wp:positionV relativeFrom="page">
                <wp:posOffset>9814560</wp:posOffset>
              </wp:positionV>
              <wp:extent cx="381000" cy="97790"/>
              <wp:wrapNone/>
              <wp:docPr id="275" name="Shape 275"/>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301" type="#_x0000_t202" style="position:absolute;margin-left:296.90000000000003pt;margin-top:772.80000000000007pt;width:30.pt;height:7.7000000000000002pt;z-index:-18874385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3770630</wp:posOffset>
              </wp:positionH>
              <wp:positionV relativeFrom="page">
                <wp:posOffset>9814560</wp:posOffset>
              </wp:positionV>
              <wp:extent cx="381000" cy="97790"/>
              <wp:wrapNone/>
              <wp:docPr id="280" name="Shape 280"/>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306" type="#_x0000_t202" style="position:absolute;margin-left:296.90000000000003pt;margin-top:772.80000000000007pt;width:30.pt;height:7.7000000000000002pt;z-index:-18874385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3770630</wp:posOffset>
              </wp:positionH>
              <wp:positionV relativeFrom="page">
                <wp:posOffset>9814560</wp:posOffset>
              </wp:positionV>
              <wp:extent cx="381000" cy="97790"/>
              <wp:wrapNone/>
              <wp:docPr id="285" name="Shape 285"/>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311" type="#_x0000_t202" style="position:absolute;margin-left:296.90000000000003pt;margin-top:772.80000000000007pt;width:30.pt;height:7.7000000000000002pt;z-index:-18874384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5278755</wp:posOffset>
              </wp:positionH>
              <wp:positionV relativeFrom="page">
                <wp:posOffset>9760585</wp:posOffset>
              </wp:positionV>
              <wp:extent cx="1441450" cy="125095"/>
              <wp:wrapNone/>
              <wp:docPr id="290" name="Shape 290"/>
              <a:graphic xmlns:a="http://schemas.openxmlformats.org/drawingml/2006/main">
                <a:graphicData uri="http://schemas.microsoft.com/office/word/2010/wordprocessingShape">
                  <wps:wsp>
                    <wps:cNvSpPr txBox="1"/>
                    <wps:spPr>
                      <a:xfrm>
                        <a:ext cx="1441450" cy="12509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单位：元币种：人民币</w:t>
                          </w:r>
                        </w:p>
                      </w:txbxContent>
                    </wps:txbx>
                    <wps:bodyPr wrap="none" lIns="0" tIns="0" rIns="0" bIns="0">
                      <a:spAutoFit/>
                    </wps:bodyPr>
                  </wps:wsp>
                </a:graphicData>
              </a:graphic>
            </wp:anchor>
          </w:drawing>
        </mc:Choice>
        <mc:Fallback>
          <w:pict>
            <v:shape id="_x0000_s1316" type="#_x0000_t202" style="position:absolute;margin-left:415.65000000000003pt;margin-top:768.55000000000007pt;width:113.5pt;height:9.8499999999999996pt;z-index:-18874384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单位：元币种：人民币</w:t>
                    </w:r>
                  </w:p>
                </w:txbxContent>
              </v:textbox>
              <w10:wrap anchorx="page" anchory="page"/>
            </v:shape>
          </w:pict>
        </mc:Fallback>
      </mc:AlternateContent>
    </w:r>
    <w:r>
      <mc:AlternateContent>
        <mc:Choice Requires="wps">
          <w:drawing>
            <wp:anchor distT="0" distB="0" distL="0" distR="0" simplePos="0" relativeHeight="62914910" behindDoc="1" locked="0" layoutInCell="1" allowOverlap="1">
              <wp:simplePos x="0" y="0"/>
              <wp:positionH relativeFrom="page">
                <wp:posOffset>3721100</wp:posOffset>
              </wp:positionH>
              <wp:positionV relativeFrom="page">
                <wp:posOffset>10092690</wp:posOffset>
              </wp:positionV>
              <wp:extent cx="429895" cy="97790"/>
              <wp:wrapNone/>
              <wp:docPr id="292" name="Shape 292"/>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318" type="#_x0000_t202" style="position:absolute;margin-left:293.pt;margin-top:794.70000000000005pt;width:33.850000000000001pt;height:7.7000000000000002pt;z-index:-18874384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3721100</wp:posOffset>
              </wp:positionH>
              <wp:positionV relativeFrom="page">
                <wp:posOffset>9778365</wp:posOffset>
              </wp:positionV>
              <wp:extent cx="429895" cy="97790"/>
              <wp:wrapNone/>
              <wp:docPr id="297" name="Shape 297"/>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rFonts w:ascii="SimHei" w:eastAsia="SimHei" w:hAnsi="SimHei" w:cs="SimHei"/>
                              <w:b w:val="0"/>
                              <w:bCs w:val="0"/>
                              <w:color w:val="000000"/>
                              <w:spacing w:val="0"/>
                              <w:w w:val="100"/>
                              <w:position w:val="0"/>
                              <w:sz w:val="16"/>
                              <w:szCs w:val="16"/>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323" type="#_x0000_t202" style="position:absolute;margin-left:293.pt;margin-top:769.95000000000005pt;width:33.850000000000001pt;height:7.7000000000000002pt;z-index:-18874383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rFonts w:ascii="SimHei" w:eastAsia="SimHei" w:hAnsi="SimHei" w:cs="SimHei"/>
                        <w:b w:val="0"/>
                        <w:bCs w:val="0"/>
                        <w:color w:val="000000"/>
                        <w:spacing w:val="0"/>
                        <w:w w:val="100"/>
                        <w:position w:val="0"/>
                        <w:sz w:val="16"/>
                        <w:szCs w:val="16"/>
                      </w:rPr>
                      <w:t xml:space="preserve">/ </w:t>
                    </w:r>
                    <w:r>
                      <w:rPr>
                        <w:color w:val="000000"/>
                        <w:spacing w:val="0"/>
                        <w:w w:val="100"/>
                        <w:position w:val="0"/>
                      </w:rPr>
                      <w:t>182</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3721100</wp:posOffset>
              </wp:positionH>
              <wp:positionV relativeFrom="page">
                <wp:posOffset>9778365</wp:posOffset>
              </wp:positionV>
              <wp:extent cx="429895" cy="97790"/>
              <wp:wrapNone/>
              <wp:docPr id="302" name="Shape 302"/>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rFonts w:ascii="SimHei" w:eastAsia="SimHei" w:hAnsi="SimHei" w:cs="SimHei"/>
                              <w:b w:val="0"/>
                              <w:bCs w:val="0"/>
                              <w:color w:val="000000"/>
                              <w:spacing w:val="0"/>
                              <w:w w:val="100"/>
                              <w:position w:val="0"/>
                              <w:sz w:val="16"/>
                              <w:szCs w:val="16"/>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328" type="#_x0000_t202" style="position:absolute;margin-left:293.pt;margin-top:769.95000000000005pt;width:33.850000000000001pt;height:7.7000000000000002pt;z-index:-18874383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rFonts w:ascii="SimHei" w:eastAsia="SimHei" w:hAnsi="SimHei" w:cs="SimHei"/>
                        <w:b w:val="0"/>
                        <w:bCs w:val="0"/>
                        <w:color w:val="000000"/>
                        <w:spacing w:val="0"/>
                        <w:w w:val="100"/>
                        <w:position w:val="0"/>
                        <w:sz w:val="16"/>
                        <w:szCs w:val="16"/>
                      </w:rPr>
                      <w:t xml:space="preserve">/ </w:t>
                    </w:r>
                    <w:r>
                      <w:rPr>
                        <w:color w:val="000000"/>
                        <w:spacing w:val="0"/>
                        <w:w w:val="100"/>
                        <w:position w:val="0"/>
                      </w:rPr>
                      <w:t>182</w:t>
                    </w:r>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2" behindDoc="1" locked="0" layoutInCell="1" allowOverlap="1">
              <wp:simplePos x="0" y="0"/>
              <wp:positionH relativeFrom="page">
                <wp:posOffset>3770630</wp:posOffset>
              </wp:positionH>
              <wp:positionV relativeFrom="page">
                <wp:posOffset>9814560</wp:posOffset>
              </wp:positionV>
              <wp:extent cx="381000" cy="97790"/>
              <wp:wrapNone/>
              <wp:docPr id="307" name="Shape 307"/>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333" type="#_x0000_t202" style="position:absolute;margin-left:296.90000000000003pt;margin-top:772.80000000000007pt;width:30.pt;height:7.7000000000000002pt;z-index:-18874383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6" behindDoc="1" locked="0" layoutInCell="1" allowOverlap="1">
              <wp:simplePos x="0" y="0"/>
              <wp:positionH relativeFrom="page">
                <wp:posOffset>3770630</wp:posOffset>
              </wp:positionH>
              <wp:positionV relativeFrom="page">
                <wp:posOffset>9814560</wp:posOffset>
              </wp:positionV>
              <wp:extent cx="381000" cy="97790"/>
              <wp:wrapNone/>
              <wp:docPr id="312" name="Shape 312"/>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338" type="#_x0000_t202" style="position:absolute;margin-left:296.90000000000003pt;margin-top:772.80000000000007pt;width:30.pt;height:7.7000000000000002pt;z-index:-18874382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0" behindDoc="1" locked="0" layoutInCell="1" allowOverlap="1">
              <wp:simplePos x="0" y="0"/>
              <wp:positionH relativeFrom="page">
                <wp:posOffset>3696970</wp:posOffset>
              </wp:positionH>
              <wp:positionV relativeFrom="page">
                <wp:posOffset>9778365</wp:posOffset>
              </wp:positionV>
              <wp:extent cx="429895" cy="97790"/>
              <wp:wrapNone/>
              <wp:docPr id="317" name="Shape 317"/>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343" type="#_x0000_t202" style="position:absolute;margin-left:291.10000000000002pt;margin-top:769.95000000000005pt;width:33.850000000000001pt;height:7.7000000000000002pt;z-index:-18874382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4" behindDoc="1" locked="0" layoutInCell="1" allowOverlap="1">
              <wp:simplePos x="0" y="0"/>
              <wp:positionH relativeFrom="page">
                <wp:posOffset>3696970</wp:posOffset>
              </wp:positionH>
              <wp:positionV relativeFrom="page">
                <wp:posOffset>9778365</wp:posOffset>
              </wp:positionV>
              <wp:extent cx="429895" cy="97790"/>
              <wp:wrapNone/>
              <wp:docPr id="322" name="Shape 322"/>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348" type="#_x0000_t202" style="position:absolute;margin-left:291.10000000000002pt;margin-top:769.95000000000005pt;width:33.850000000000001pt;height:7.7000000000000002pt;z-index:-18874381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8" behindDoc="1" locked="0" layoutInCell="1" allowOverlap="1">
              <wp:simplePos x="0" y="0"/>
              <wp:positionH relativeFrom="page">
                <wp:posOffset>3770630</wp:posOffset>
              </wp:positionH>
              <wp:positionV relativeFrom="page">
                <wp:posOffset>9814560</wp:posOffset>
              </wp:positionV>
              <wp:extent cx="381000" cy="97790"/>
              <wp:wrapNone/>
              <wp:docPr id="327" name="Shape 327"/>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353" type="#_x0000_t202" style="position:absolute;margin-left:296.90000000000003pt;margin-top:772.80000000000007pt;width:30.pt;height:7.7000000000000002pt;z-index:-18874381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2" behindDoc="1" locked="0" layoutInCell="1" allowOverlap="1">
              <wp:simplePos x="0" y="0"/>
              <wp:positionH relativeFrom="page">
                <wp:posOffset>3770630</wp:posOffset>
              </wp:positionH>
              <wp:positionV relativeFrom="page">
                <wp:posOffset>9814560</wp:posOffset>
              </wp:positionV>
              <wp:extent cx="381000" cy="97790"/>
              <wp:wrapNone/>
              <wp:docPr id="332" name="Shape 332"/>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358" type="#_x0000_t202" style="position:absolute;margin-left:296.90000000000003pt;margin-top:772.80000000000007pt;width:30.pt;height:7.7000000000000002pt;z-index:-18874381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6" behindDoc="1" locked="0" layoutInCell="1" allowOverlap="1">
              <wp:simplePos x="0" y="0"/>
              <wp:positionH relativeFrom="page">
                <wp:posOffset>3770630</wp:posOffset>
              </wp:positionH>
              <wp:positionV relativeFrom="page">
                <wp:posOffset>9814560</wp:posOffset>
              </wp:positionV>
              <wp:extent cx="381000" cy="97790"/>
              <wp:wrapNone/>
              <wp:docPr id="337" name="Shape 337"/>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363" type="#_x0000_t202" style="position:absolute;margin-left:296.90000000000003pt;margin-top:772.80000000000007pt;width:30.pt;height:7.7000000000000002pt;z-index:-18874380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0" behindDoc="1" locked="0" layoutInCell="1" allowOverlap="1">
              <wp:simplePos x="0" y="0"/>
              <wp:positionH relativeFrom="page">
                <wp:posOffset>3770630</wp:posOffset>
              </wp:positionH>
              <wp:positionV relativeFrom="page">
                <wp:posOffset>9814560</wp:posOffset>
              </wp:positionV>
              <wp:extent cx="381000" cy="97790"/>
              <wp:wrapNone/>
              <wp:docPr id="342" name="Shape 342"/>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368" type="#_x0000_t202" style="position:absolute;margin-left:296.90000000000003pt;margin-top:772.80000000000007pt;width:30.pt;height:7.7000000000000002pt;z-index:-18874380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4" behindDoc="1" locked="0" layoutInCell="1" allowOverlap="1">
              <wp:simplePos x="0" y="0"/>
              <wp:positionH relativeFrom="page">
                <wp:posOffset>3754755</wp:posOffset>
              </wp:positionH>
              <wp:positionV relativeFrom="page">
                <wp:posOffset>9813290</wp:posOffset>
              </wp:positionV>
              <wp:extent cx="429895" cy="97790"/>
              <wp:wrapNone/>
              <wp:docPr id="347" name="Shape 347"/>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373" type="#_x0000_t202" style="position:absolute;margin-left:295.65000000000003pt;margin-top:772.70000000000005pt;width:33.850000000000001pt;height:7.7000000000000002pt;z-index:-18874379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8" behindDoc="1" locked="0" layoutInCell="1" allowOverlap="1">
              <wp:simplePos x="0" y="0"/>
              <wp:positionH relativeFrom="page">
                <wp:posOffset>1144905</wp:posOffset>
              </wp:positionH>
              <wp:positionV relativeFrom="page">
                <wp:posOffset>9724390</wp:posOffset>
              </wp:positionV>
              <wp:extent cx="978535" cy="335280"/>
              <wp:wrapNone/>
              <wp:docPr id="352" name="Shape 352"/>
              <a:graphic xmlns:a="http://schemas.openxmlformats.org/drawingml/2006/main">
                <a:graphicData uri="http://schemas.microsoft.com/office/word/2010/wordprocessingShape">
                  <wps:wsp>
                    <wps:cNvSpPr txBox="1"/>
                    <wps:spPr>
                      <a:xfrm>
                        <a:ext cx="978535" cy="3352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58、专项储备</w:t>
                          </w:r>
                        </w:p>
                        <w:p>
                          <w:pPr>
                            <w:pStyle w:val="Style4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口适用</w:t>
                          </w:r>
                          <w:r>
                            <w:rPr>
                              <w:rFonts w:ascii="SimSun" w:eastAsia="SimSun" w:hAnsi="SimSun" w:cs="SimSun"/>
                              <w:b w:val="0"/>
                              <w:bCs w:val="0"/>
                              <w:color w:val="000000"/>
                              <w:spacing w:val="0"/>
                              <w:w w:val="100"/>
                              <w:position w:val="0"/>
                              <w:sz w:val="18"/>
                              <w:szCs w:val="18"/>
                            </w:rPr>
                            <w:t>J</w:t>
                          </w:r>
                          <w:r>
                            <w:rPr>
                              <w:rFonts w:ascii="SimSun" w:eastAsia="SimSun" w:hAnsi="SimSun" w:cs="SimSun"/>
                              <w:b w:val="0"/>
                              <w:bCs w:val="0"/>
                              <w:color w:val="000000"/>
                              <w:spacing w:val="0"/>
                              <w:w w:val="100"/>
                              <w:position w:val="0"/>
                              <w:sz w:val="20"/>
                              <w:szCs w:val="20"/>
                            </w:rPr>
                            <w:t>不适用</w:t>
                          </w:r>
                        </w:p>
                      </w:txbxContent>
                    </wps:txbx>
                    <wps:bodyPr wrap="none" lIns="0" tIns="0" rIns="0" bIns="0">
                      <a:spAutoFit/>
                    </wps:bodyPr>
                  </wps:wsp>
                </a:graphicData>
              </a:graphic>
            </wp:anchor>
          </w:drawing>
        </mc:Choice>
        <mc:Fallback>
          <w:pict>
            <v:shape id="_x0000_s1378" type="#_x0000_t202" style="position:absolute;margin-left:90.150000000000006pt;margin-top:765.70000000000005pt;width:77.049999999999997pt;height:26.400000000000002pt;z-index:-18874379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58、专项储备</w:t>
                    </w:r>
                  </w:p>
                  <w:p>
                    <w:pPr>
                      <w:pStyle w:val="Style4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口适用</w:t>
                    </w:r>
                    <w:r>
                      <w:rPr>
                        <w:rFonts w:ascii="SimSun" w:eastAsia="SimSun" w:hAnsi="SimSun" w:cs="SimSun"/>
                        <w:b w:val="0"/>
                        <w:bCs w:val="0"/>
                        <w:color w:val="000000"/>
                        <w:spacing w:val="0"/>
                        <w:w w:val="100"/>
                        <w:position w:val="0"/>
                        <w:sz w:val="18"/>
                        <w:szCs w:val="18"/>
                      </w:rPr>
                      <w:t>J</w:t>
                    </w:r>
                    <w:r>
                      <w:rPr>
                        <w:rFonts w:ascii="SimSun" w:eastAsia="SimSun" w:hAnsi="SimSun" w:cs="SimSun"/>
                        <w:b w:val="0"/>
                        <w:bCs w:val="0"/>
                        <w:color w:val="000000"/>
                        <w:spacing w:val="0"/>
                        <w:w w:val="100"/>
                        <w:position w:val="0"/>
                        <w:sz w:val="20"/>
                        <w:szCs w:val="20"/>
                      </w:rPr>
                      <w:t>不适用</w:t>
                    </w:r>
                  </w:p>
                </w:txbxContent>
              </v:textbox>
              <w10:wrap anchorx="page" anchory="page"/>
            </v:shape>
          </w:pict>
        </mc:Fallback>
      </mc:AlternateContent>
    </w:r>
    <w:r>
      <mc:AlternateContent>
        <mc:Choice Requires="wps">
          <w:drawing>
            <wp:anchor distT="0" distB="0" distL="0" distR="0" simplePos="0" relativeHeight="62914960" behindDoc="1" locked="0" layoutInCell="1" allowOverlap="1">
              <wp:simplePos x="0" y="0"/>
              <wp:positionH relativeFrom="page">
                <wp:posOffset>3729990</wp:posOffset>
              </wp:positionH>
              <wp:positionV relativeFrom="page">
                <wp:posOffset>10153650</wp:posOffset>
              </wp:positionV>
              <wp:extent cx="429895" cy="97790"/>
              <wp:wrapNone/>
              <wp:docPr id="354" name="Shape 354"/>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380" type="#_x0000_t202" style="position:absolute;margin-left:293.69999999999999pt;margin-top:799.5pt;width:33.850000000000001pt;height:7.7000000000000002pt;z-index:-18874379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4" behindDoc="1" locked="0" layoutInCell="1" allowOverlap="1">
              <wp:simplePos x="0" y="0"/>
              <wp:positionH relativeFrom="page">
                <wp:posOffset>3770630</wp:posOffset>
              </wp:positionH>
              <wp:positionV relativeFrom="page">
                <wp:posOffset>9814560</wp:posOffset>
              </wp:positionV>
              <wp:extent cx="381000" cy="97790"/>
              <wp:wrapNone/>
              <wp:docPr id="359" name="Shape 359"/>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385" type="#_x0000_t202" style="position:absolute;margin-left:296.90000000000003pt;margin-top:772.80000000000007pt;width:30.pt;height:7.7000000000000002pt;z-index:-18874378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8" behindDoc="1" locked="0" layoutInCell="1" allowOverlap="1">
              <wp:simplePos x="0" y="0"/>
              <wp:positionH relativeFrom="page">
                <wp:posOffset>3770630</wp:posOffset>
              </wp:positionH>
              <wp:positionV relativeFrom="page">
                <wp:posOffset>9814560</wp:posOffset>
              </wp:positionV>
              <wp:extent cx="381000" cy="97790"/>
              <wp:wrapNone/>
              <wp:docPr id="364" name="Shape 364"/>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390" type="#_x0000_t202" style="position:absolute;margin-left:296.90000000000003pt;margin-top:772.80000000000007pt;width:30.pt;height:7.7000000000000002pt;z-index:-18874378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2" behindDoc="1" locked="0" layoutInCell="1" allowOverlap="1">
              <wp:simplePos x="0" y="0"/>
              <wp:positionH relativeFrom="page">
                <wp:posOffset>3770630</wp:posOffset>
              </wp:positionH>
              <wp:positionV relativeFrom="page">
                <wp:posOffset>9814560</wp:posOffset>
              </wp:positionV>
              <wp:extent cx="381000" cy="97790"/>
              <wp:wrapNone/>
              <wp:docPr id="369" name="Shape 369"/>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395" type="#_x0000_t202" style="position:absolute;margin-left:296.90000000000003pt;margin-top:772.80000000000007pt;width:30.pt;height:7.7000000000000002pt;z-index:-18874378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6" behindDoc="1" locked="0" layoutInCell="1" allowOverlap="1">
              <wp:simplePos x="0" y="0"/>
              <wp:positionH relativeFrom="page">
                <wp:posOffset>5160645</wp:posOffset>
              </wp:positionH>
              <wp:positionV relativeFrom="page">
                <wp:posOffset>6675755</wp:posOffset>
              </wp:positionV>
              <wp:extent cx="429895" cy="97790"/>
              <wp:wrapNone/>
              <wp:docPr id="374" name="Shape 374"/>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400" type="#_x0000_t202" style="position:absolute;margin-left:406.35000000000002pt;margin-top:525.64999999999998pt;width:33.850000000000001pt;height:7.7000000000000002pt;z-index:-18874377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0" behindDoc="1" locked="0" layoutInCell="1" allowOverlap="1">
              <wp:simplePos x="0" y="0"/>
              <wp:positionH relativeFrom="page">
                <wp:posOffset>5160645</wp:posOffset>
              </wp:positionH>
              <wp:positionV relativeFrom="page">
                <wp:posOffset>6675755</wp:posOffset>
              </wp:positionV>
              <wp:extent cx="429895" cy="97790"/>
              <wp:wrapNone/>
              <wp:docPr id="379" name="Shape 379"/>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405" type="#_x0000_t202" style="position:absolute;margin-left:406.35000000000002pt;margin-top:525.64999999999998pt;width:33.850000000000001pt;height:7.7000000000000002pt;z-index:-18874377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4" behindDoc="1" locked="0" layoutInCell="1" allowOverlap="1">
              <wp:simplePos x="0" y="0"/>
              <wp:positionH relativeFrom="page">
                <wp:posOffset>3770630</wp:posOffset>
              </wp:positionH>
              <wp:positionV relativeFrom="page">
                <wp:posOffset>9814560</wp:posOffset>
              </wp:positionV>
              <wp:extent cx="381000" cy="97790"/>
              <wp:wrapNone/>
              <wp:docPr id="385" name="Shape 385"/>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411" type="#_x0000_t202" style="position:absolute;margin-left:296.90000000000003pt;margin-top:772.80000000000007pt;width:30.pt;height:7.7000000000000002pt;z-index:-18874376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8" behindDoc="1" locked="0" layoutInCell="1" allowOverlap="1">
              <wp:simplePos x="0" y="0"/>
              <wp:positionH relativeFrom="page">
                <wp:posOffset>3770630</wp:posOffset>
              </wp:positionH>
              <wp:positionV relativeFrom="page">
                <wp:posOffset>9814560</wp:posOffset>
              </wp:positionV>
              <wp:extent cx="381000" cy="97790"/>
              <wp:wrapNone/>
              <wp:docPr id="390" name="Shape 390"/>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416" type="#_x0000_t202" style="position:absolute;margin-left:296.90000000000003pt;margin-top:772.80000000000007pt;width:30.pt;height:7.7000000000000002pt;z-index:-18874376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2" behindDoc="1" locked="0" layoutInCell="1" allowOverlap="1">
              <wp:simplePos x="0" y="0"/>
              <wp:positionH relativeFrom="page">
                <wp:posOffset>3770630</wp:posOffset>
              </wp:positionH>
              <wp:positionV relativeFrom="page">
                <wp:posOffset>9814560</wp:posOffset>
              </wp:positionV>
              <wp:extent cx="381000" cy="97790"/>
              <wp:wrapNone/>
              <wp:docPr id="395" name="Shape 395"/>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421" type="#_x0000_t202" style="position:absolute;margin-left:296.90000000000003pt;margin-top:772.80000000000007pt;width:30.pt;height:7.7000000000000002pt;z-index:-18874376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6" behindDoc="1" locked="0" layoutInCell="1" allowOverlap="1">
              <wp:simplePos x="0" y="0"/>
              <wp:positionH relativeFrom="page">
                <wp:posOffset>3770630</wp:posOffset>
              </wp:positionH>
              <wp:positionV relativeFrom="page">
                <wp:posOffset>9814560</wp:posOffset>
              </wp:positionV>
              <wp:extent cx="381000" cy="97790"/>
              <wp:wrapNone/>
              <wp:docPr id="400" name="Shape 400"/>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426" type="#_x0000_t202" style="position:absolute;margin-left:296.90000000000003pt;margin-top:772.80000000000007pt;width:30.pt;height:7.7000000000000002pt;z-index:-18874375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3710305</wp:posOffset>
              </wp:positionH>
              <wp:positionV relativeFrom="page">
                <wp:posOffset>9812020</wp:posOffset>
              </wp:positionV>
              <wp:extent cx="377825" cy="97790"/>
              <wp:wrapNone/>
              <wp:docPr id="37" name="Shape 37"/>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182</w:t>
                          </w:r>
                        </w:p>
                      </w:txbxContent>
                    </wps:txbx>
                    <wps:bodyPr wrap="none" lIns="0" tIns="0" rIns="0" bIns="0">
                      <a:spAutoFit/>
                    </wps:bodyPr>
                  </wps:wsp>
                </a:graphicData>
              </a:graphic>
            </wp:anchor>
          </w:drawing>
        </mc:Choice>
        <mc:Fallback>
          <w:pict>
            <v:shape id="_x0000_s1063" type="#_x0000_t202" style="position:absolute;margin-left:292.15000000000003pt;margin-top:772.60000000000002pt;width:29.75pt;height:7.7000000000000002pt;z-index:-1887440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182</w:t>
                    </w:r>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0" behindDoc="1" locked="0" layoutInCell="1" allowOverlap="1">
              <wp:simplePos x="0" y="0"/>
              <wp:positionH relativeFrom="page">
                <wp:posOffset>3723005</wp:posOffset>
              </wp:positionH>
              <wp:positionV relativeFrom="page">
                <wp:posOffset>9814560</wp:posOffset>
              </wp:positionV>
              <wp:extent cx="429895" cy="97790"/>
              <wp:wrapNone/>
              <wp:docPr id="405" name="Shape 405"/>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431" type="#_x0000_t202" style="position:absolute;margin-left:293.15000000000003pt;margin-top:772.80000000000007pt;width:33.850000000000001pt;height:7.7000000000000002pt;z-index:-18874375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sz w:val="18"/>
                        <w:szCs w:val="18"/>
                      </w:rPr>
                      <w:t xml:space="preserve">/ </w:t>
                    </w:r>
                    <w:r>
                      <w:rPr>
                        <w:color w:val="000000"/>
                        <w:spacing w:val="0"/>
                        <w:w w:val="100"/>
                        <w:position w:val="0"/>
                      </w:rPr>
                      <w:t>182</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3710305</wp:posOffset>
              </wp:positionH>
              <wp:positionV relativeFrom="page">
                <wp:posOffset>9812020</wp:posOffset>
              </wp:positionV>
              <wp:extent cx="377825" cy="97790"/>
              <wp:wrapNone/>
              <wp:docPr id="42" name="Shape 42"/>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182</w:t>
                          </w:r>
                        </w:p>
                      </w:txbxContent>
                    </wps:txbx>
                    <wps:bodyPr wrap="none" lIns="0" tIns="0" rIns="0" bIns="0">
                      <a:spAutoFit/>
                    </wps:bodyPr>
                  </wps:wsp>
                </a:graphicData>
              </a:graphic>
            </wp:anchor>
          </w:drawing>
        </mc:Choice>
        <mc:Fallback>
          <w:pict>
            <v:shape id="_x0000_s1068" type="#_x0000_t202" style="position:absolute;margin-left:292.15000000000003pt;margin-top:772.60000000000002pt;width:29.75pt;height:7.7000000000000002pt;z-index:-18874403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182</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3463925</wp:posOffset>
              </wp:positionH>
              <wp:positionV relativeFrom="page">
                <wp:posOffset>542925</wp:posOffset>
              </wp:positionV>
              <wp:extent cx="795655" cy="350520"/>
              <wp:wrapNone/>
              <wp:docPr id="1" name="Shape 1"/>
              <a:graphic xmlns:a="http://schemas.openxmlformats.org/drawingml/2006/main">
                <a:graphicData uri="http://schemas.microsoft.com/office/word/2010/wordprocessingShape">
                  <wps:wsp>
                    <wps:cNvSpPr txBox="1"/>
                    <wps:spPr>
                      <a:xfrm>
                        <a:ext cx="795655" cy="35052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i/>
                              <w:iCs/>
                              <w:color w:val="1D5E9C"/>
                              <w:spacing w:val="0"/>
                              <w:w w:val="100"/>
                              <w:position w:val="0"/>
                              <w:sz w:val="18"/>
                              <w:szCs w:val="18"/>
                            </w:rPr>
                            <w:t>HIND^</w:t>
                          </w:r>
                          <w:r>
                            <w:rPr>
                              <w:rFonts w:ascii="SimHei" w:eastAsia="SimHei" w:hAnsi="SimHei" w:cs="SimHei"/>
                              <w:color w:val="1D5E9C"/>
                              <w:spacing w:val="0"/>
                              <w:w w:val="100"/>
                              <w:position w:val="0"/>
                              <w:sz w:val="16"/>
                              <w:szCs w:val="16"/>
                            </w:rPr>
                            <w:t>恒生</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72.75pt;margin-top:42.75pt;width:62.649999999999999pt;height:27.600000000000001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i/>
                        <w:iCs/>
                        <w:color w:val="1D5E9C"/>
                        <w:spacing w:val="0"/>
                        <w:w w:val="100"/>
                        <w:position w:val="0"/>
                        <w:sz w:val="18"/>
                        <w:szCs w:val="18"/>
                      </w:rPr>
                      <w:t>HIND^</w:t>
                    </w:r>
                    <w:r>
                      <w:rPr>
                        <w:rFonts w:ascii="SimHei" w:eastAsia="SimHei" w:hAnsi="SimHei" w:cs="SimHei"/>
                        <w:color w:val="1D5E9C"/>
                        <w:spacing w:val="0"/>
                        <w:w w:val="100"/>
                        <w:position w:val="0"/>
                        <w:sz w:val="16"/>
                        <w:szCs w:val="16"/>
                      </w:rPr>
                      <w:t>恒生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1096010</wp:posOffset>
              </wp:positionH>
              <wp:positionV relativeFrom="page">
                <wp:posOffset>922655</wp:posOffset>
              </wp:positionV>
              <wp:extent cx="5647690" cy="0"/>
              <wp:wrapNone/>
              <wp:docPr id="3" name="Shape 3"/>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6.299999999999997pt;margin-top:72.650000000000006pt;width:444.69999999999999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3442335</wp:posOffset>
              </wp:positionH>
              <wp:positionV relativeFrom="page">
                <wp:posOffset>533400</wp:posOffset>
              </wp:positionV>
              <wp:extent cx="795655" cy="350520"/>
              <wp:wrapNone/>
              <wp:docPr id="44" name="Shape 44"/>
              <a:graphic xmlns:a="http://schemas.openxmlformats.org/drawingml/2006/main">
                <a:graphicData uri="http://schemas.microsoft.com/office/word/2010/wordprocessingShape">
                  <wps:wsp>
                    <wps:cNvSpPr txBox="1"/>
                    <wps:spPr>
                      <a:xfrm>
                        <a:ext cx="795655" cy="35052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i/>
                              <w:iCs/>
                              <w:color w:val="1D5E9C"/>
                              <w:spacing w:val="0"/>
                              <w:w w:val="100"/>
                              <w:position w:val="0"/>
                              <w:sz w:val="18"/>
                              <w:szCs w:val="18"/>
                            </w:rPr>
                            <w:t>HLND^</w:t>
                          </w:r>
                          <w:r>
                            <w:rPr>
                              <w:rFonts w:ascii="SimHei" w:eastAsia="SimHei" w:hAnsi="SimHei" w:cs="SimHei"/>
                              <w:color w:val="1D5E9C"/>
                              <w:spacing w:val="0"/>
                              <w:w w:val="100"/>
                              <w:position w:val="0"/>
                              <w:sz w:val="16"/>
                              <w:szCs w:val="16"/>
                            </w:rPr>
                            <w:t>恒生</w:t>
                          </w:r>
                        </w:p>
                      </w:txbxContent>
                    </wps:txbx>
                    <wps:bodyPr wrap="none" lIns="0" tIns="0" rIns="0" bIns="0">
                      <a:spAutoFit/>
                    </wps:bodyPr>
                  </wps:wsp>
                </a:graphicData>
              </a:graphic>
            </wp:anchor>
          </w:drawing>
        </mc:Choice>
        <mc:Fallback>
          <w:pict>
            <v:shape id="_x0000_s1070" type="#_x0000_t202" style="position:absolute;margin-left:271.05000000000001pt;margin-top:42.pt;width:62.649999999999999pt;height:27.600000000000001pt;z-index:-18874403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i/>
                        <w:iCs/>
                        <w:color w:val="1D5E9C"/>
                        <w:spacing w:val="0"/>
                        <w:w w:val="100"/>
                        <w:position w:val="0"/>
                        <w:sz w:val="18"/>
                        <w:szCs w:val="18"/>
                      </w:rPr>
                      <w:t>HLND^</w:t>
                    </w:r>
                    <w:r>
                      <w:rPr>
                        <w:rFonts w:ascii="SimHei" w:eastAsia="SimHei" w:hAnsi="SimHei" w:cs="SimHei"/>
                        <w:color w:val="1D5E9C"/>
                        <w:spacing w:val="0"/>
                        <w:w w:val="100"/>
                        <w:position w:val="0"/>
                        <w:sz w:val="16"/>
                        <w:szCs w:val="16"/>
                      </w:rPr>
                      <w:t>恒生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1073785</wp:posOffset>
              </wp:positionH>
              <wp:positionV relativeFrom="page">
                <wp:posOffset>912495</wp:posOffset>
              </wp:positionV>
              <wp:extent cx="5647690" cy="0"/>
              <wp:wrapNone/>
              <wp:docPr id="46" name="Shape 46"/>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4.549999999999997pt;margin-top:71.850000000000009pt;width:444.69999999999999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3442335</wp:posOffset>
              </wp:positionH>
              <wp:positionV relativeFrom="page">
                <wp:posOffset>533400</wp:posOffset>
              </wp:positionV>
              <wp:extent cx="795655" cy="350520"/>
              <wp:wrapNone/>
              <wp:docPr id="49" name="Shape 49"/>
              <a:graphic xmlns:a="http://schemas.openxmlformats.org/drawingml/2006/main">
                <a:graphicData uri="http://schemas.microsoft.com/office/word/2010/wordprocessingShape">
                  <wps:wsp>
                    <wps:cNvSpPr txBox="1"/>
                    <wps:spPr>
                      <a:xfrm>
                        <a:ext cx="795655" cy="35052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i/>
                              <w:iCs/>
                              <w:color w:val="1D5E9C"/>
                              <w:spacing w:val="0"/>
                              <w:w w:val="100"/>
                              <w:position w:val="0"/>
                              <w:sz w:val="18"/>
                              <w:szCs w:val="18"/>
                            </w:rPr>
                            <w:t>HLND^</w:t>
                          </w:r>
                          <w:r>
                            <w:rPr>
                              <w:rFonts w:ascii="SimHei" w:eastAsia="SimHei" w:hAnsi="SimHei" w:cs="SimHei"/>
                              <w:color w:val="1D5E9C"/>
                              <w:spacing w:val="0"/>
                              <w:w w:val="100"/>
                              <w:position w:val="0"/>
                              <w:sz w:val="16"/>
                              <w:szCs w:val="16"/>
                            </w:rPr>
                            <w:t>恒生</w:t>
                          </w:r>
                        </w:p>
                      </w:txbxContent>
                    </wps:txbx>
                    <wps:bodyPr wrap="none" lIns="0" tIns="0" rIns="0" bIns="0">
                      <a:spAutoFit/>
                    </wps:bodyPr>
                  </wps:wsp>
                </a:graphicData>
              </a:graphic>
            </wp:anchor>
          </w:drawing>
        </mc:Choice>
        <mc:Fallback>
          <w:pict>
            <v:shape id="_x0000_s1075" type="#_x0000_t202" style="position:absolute;margin-left:271.05000000000001pt;margin-top:42.pt;width:62.649999999999999pt;height:27.600000000000001pt;z-index:-18874402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i/>
                        <w:iCs/>
                        <w:color w:val="1D5E9C"/>
                        <w:spacing w:val="0"/>
                        <w:w w:val="100"/>
                        <w:position w:val="0"/>
                        <w:sz w:val="18"/>
                        <w:szCs w:val="18"/>
                      </w:rPr>
                      <w:t>HLND^</w:t>
                    </w:r>
                    <w:r>
                      <w:rPr>
                        <w:rFonts w:ascii="SimHei" w:eastAsia="SimHei" w:hAnsi="SimHei" w:cs="SimHei"/>
                        <w:color w:val="1D5E9C"/>
                        <w:spacing w:val="0"/>
                        <w:w w:val="100"/>
                        <w:position w:val="0"/>
                        <w:sz w:val="16"/>
                        <w:szCs w:val="16"/>
                      </w:rPr>
                      <w:t>恒生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1073785</wp:posOffset>
              </wp:positionH>
              <wp:positionV relativeFrom="page">
                <wp:posOffset>912495</wp:posOffset>
              </wp:positionV>
              <wp:extent cx="5647690" cy="0"/>
              <wp:wrapNone/>
              <wp:docPr id="51" name="Shape 51"/>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4.549999999999997pt;margin-top:71.850000000000009pt;width:444.69999999999999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3531870</wp:posOffset>
              </wp:positionH>
              <wp:positionV relativeFrom="page">
                <wp:posOffset>533400</wp:posOffset>
              </wp:positionV>
              <wp:extent cx="798830" cy="347345"/>
              <wp:wrapNone/>
              <wp:docPr id="54" name="Shape 54"/>
              <a:graphic xmlns:a="http://schemas.openxmlformats.org/drawingml/2006/main">
                <a:graphicData uri="http://schemas.microsoft.com/office/word/2010/wordprocessingShape">
                  <wps:wsp>
                    <wps:cNvSpPr txBox="1"/>
                    <wps:spPr>
                      <a:xfrm>
                        <a:ext cx="798830" cy="34734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i/>
                              <w:iCs/>
                              <w:color w:val="1D5E9C"/>
                              <w:spacing w:val="0"/>
                              <w:w w:val="100"/>
                              <w:position w:val="0"/>
                              <w:sz w:val="18"/>
                              <w:szCs w:val="18"/>
                            </w:rPr>
                            <w:t>HLNl^l</w:t>
                          </w:r>
                          <w:r>
                            <w:rPr>
                              <w:rFonts w:ascii="SimHei" w:eastAsia="SimHei" w:hAnsi="SimHei" w:cs="SimHei"/>
                              <w:color w:val="1D5E9C"/>
                              <w:spacing w:val="0"/>
                              <w:w w:val="100"/>
                              <w:position w:val="0"/>
                              <w:sz w:val="16"/>
                              <w:szCs w:val="16"/>
                            </w:rPr>
                            <w:t>晅生</w:t>
                          </w:r>
                        </w:p>
                      </w:txbxContent>
                    </wps:txbx>
                    <wps:bodyPr wrap="none" lIns="0" tIns="0" rIns="0" bIns="0">
                      <a:spAutoFit/>
                    </wps:bodyPr>
                  </wps:wsp>
                </a:graphicData>
              </a:graphic>
            </wp:anchor>
          </w:drawing>
        </mc:Choice>
        <mc:Fallback>
          <w:pict>
            <v:shape id="_x0000_s1080" type="#_x0000_t202" style="position:absolute;margin-left:278.10000000000002pt;margin-top:42.pt;width:62.899999999999999pt;height:27.350000000000001pt;z-index:-18874402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i/>
                        <w:iCs/>
                        <w:color w:val="1D5E9C"/>
                        <w:spacing w:val="0"/>
                        <w:w w:val="100"/>
                        <w:position w:val="0"/>
                        <w:sz w:val="18"/>
                        <w:szCs w:val="18"/>
                      </w:rPr>
                      <w:t>HLNl^l</w:t>
                    </w:r>
                    <w:r>
                      <w:rPr>
                        <w:rFonts w:ascii="SimHei" w:eastAsia="SimHei" w:hAnsi="SimHei" w:cs="SimHei"/>
                        <w:color w:val="1D5E9C"/>
                        <w:spacing w:val="0"/>
                        <w:w w:val="100"/>
                        <w:position w:val="0"/>
                        <w:sz w:val="16"/>
                        <w:szCs w:val="16"/>
                      </w:rPr>
                      <w:t>晅生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1167130</wp:posOffset>
              </wp:positionH>
              <wp:positionV relativeFrom="page">
                <wp:posOffset>912495</wp:posOffset>
              </wp:positionV>
              <wp:extent cx="5647690" cy="0"/>
              <wp:wrapNone/>
              <wp:docPr id="56" name="Shape 56"/>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91.900000000000006pt;margin-top:71.850000000000009pt;width:444.69999999999999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3524250</wp:posOffset>
              </wp:positionH>
              <wp:positionV relativeFrom="page">
                <wp:posOffset>515620</wp:posOffset>
              </wp:positionV>
              <wp:extent cx="798830" cy="347345"/>
              <wp:wrapNone/>
              <wp:docPr id="59" name="Shape 59"/>
              <a:graphic xmlns:a="http://schemas.openxmlformats.org/drawingml/2006/main">
                <a:graphicData uri="http://schemas.microsoft.com/office/word/2010/wordprocessingShape">
                  <wps:wsp>
                    <wps:cNvSpPr txBox="1"/>
                    <wps:spPr>
                      <a:xfrm>
                        <a:ext cx="798830" cy="34734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1D5E9C"/>
                              <w:spacing w:val="0"/>
                              <w:w w:val="100"/>
                              <w:position w:val="0"/>
                              <w:sz w:val="18"/>
                              <w:szCs w:val="18"/>
                            </w:rPr>
                            <w:t>HLNl^l</w:t>
                          </w:r>
                          <w:r>
                            <w:rPr>
                              <w:rFonts w:ascii="SimHei" w:eastAsia="SimHei" w:hAnsi="SimHei" w:cs="SimHei"/>
                              <w:b w:val="0"/>
                              <w:bCs w:val="0"/>
                              <w:color w:val="1D5E9C"/>
                              <w:spacing w:val="0"/>
                              <w:w w:val="100"/>
                              <w:position w:val="0"/>
                              <w:sz w:val="16"/>
                              <w:szCs w:val="16"/>
                            </w:rPr>
                            <w:t>晅生</w:t>
                          </w:r>
                        </w:p>
                      </w:txbxContent>
                    </wps:txbx>
                    <wps:bodyPr wrap="none" lIns="0" tIns="0" rIns="0" bIns="0">
                      <a:spAutoFit/>
                    </wps:bodyPr>
                  </wps:wsp>
                </a:graphicData>
              </a:graphic>
            </wp:anchor>
          </w:drawing>
        </mc:Choice>
        <mc:Fallback>
          <w:pict>
            <v:shape id="_x0000_s1085" type="#_x0000_t202" style="position:absolute;margin-left:277.5pt;margin-top:40.600000000000001pt;width:62.899999999999999pt;height:27.350000000000001pt;z-index:-18874401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1D5E9C"/>
                        <w:spacing w:val="0"/>
                        <w:w w:val="100"/>
                        <w:position w:val="0"/>
                        <w:sz w:val="18"/>
                        <w:szCs w:val="18"/>
                      </w:rPr>
                      <w:t>HLNl^l</w:t>
                    </w:r>
                    <w:r>
                      <w:rPr>
                        <w:rFonts w:ascii="SimHei" w:eastAsia="SimHei" w:hAnsi="SimHei" w:cs="SimHei"/>
                        <w:b w:val="0"/>
                        <w:bCs w:val="0"/>
                        <w:color w:val="1D5E9C"/>
                        <w:spacing w:val="0"/>
                        <w:w w:val="100"/>
                        <w:position w:val="0"/>
                        <w:sz w:val="16"/>
                        <w:szCs w:val="16"/>
                      </w:rPr>
                      <w:t>晅生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1159510</wp:posOffset>
              </wp:positionH>
              <wp:positionV relativeFrom="page">
                <wp:posOffset>912495</wp:posOffset>
              </wp:positionV>
              <wp:extent cx="5647690" cy="0"/>
              <wp:wrapNone/>
              <wp:docPr id="61" name="Shape 61"/>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91.299999999999997pt;margin-top:71.850000000000009pt;width:444.69999999999999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3524250</wp:posOffset>
              </wp:positionH>
              <wp:positionV relativeFrom="page">
                <wp:posOffset>515620</wp:posOffset>
              </wp:positionV>
              <wp:extent cx="798830" cy="347345"/>
              <wp:wrapNone/>
              <wp:docPr id="64" name="Shape 64"/>
              <a:graphic xmlns:a="http://schemas.openxmlformats.org/drawingml/2006/main">
                <a:graphicData uri="http://schemas.microsoft.com/office/word/2010/wordprocessingShape">
                  <wps:wsp>
                    <wps:cNvSpPr txBox="1"/>
                    <wps:spPr>
                      <a:xfrm>
                        <a:ext cx="798830" cy="34734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1D5E9C"/>
                              <w:spacing w:val="0"/>
                              <w:w w:val="100"/>
                              <w:position w:val="0"/>
                              <w:sz w:val="18"/>
                              <w:szCs w:val="18"/>
                            </w:rPr>
                            <w:t>HLNl^l</w:t>
                          </w:r>
                          <w:r>
                            <w:rPr>
                              <w:rFonts w:ascii="SimHei" w:eastAsia="SimHei" w:hAnsi="SimHei" w:cs="SimHei"/>
                              <w:b w:val="0"/>
                              <w:bCs w:val="0"/>
                              <w:color w:val="1D5E9C"/>
                              <w:spacing w:val="0"/>
                              <w:w w:val="100"/>
                              <w:position w:val="0"/>
                              <w:sz w:val="16"/>
                              <w:szCs w:val="16"/>
                            </w:rPr>
                            <w:t>晅生</w:t>
                          </w:r>
                        </w:p>
                      </w:txbxContent>
                    </wps:txbx>
                    <wps:bodyPr wrap="none" lIns="0" tIns="0" rIns="0" bIns="0">
                      <a:spAutoFit/>
                    </wps:bodyPr>
                  </wps:wsp>
                </a:graphicData>
              </a:graphic>
            </wp:anchor>
          </w:drawing>
        </mc:Choice>
        <mc:Fallback>
          <w:pict>
            <v:shape id="_x0000_s1090" type="#_x0000_t202" style="position:absolute;margin-left:277.5pt;margin-top:40.600000000000001pt;width:62.899999999999999pt;height:27.350000000000001pt;z-index:-18874401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1D5E9C"/>
                        <w:spacing w:val="0"/>
                        <w:w w:val="100"/>
                        <w:position w:val="0"/>
                        <w:sz w:val="18"/>
                        <w:szCs w:val="18"/>
                      </w:rPr>
                      <w:t>HLNl^l</w:t>
                    </w:r>
                    <w:r>
                      <w:rPr>
                        <w:rFonts w:ascii="SimHei" w:eastAsia="SimHei" w:hAnsi="SimHei" w:cs="SimHei"/>
                        <w:b w:val="0"/>
                        <w:bCs w:val="0"/>
                        <w:color w:val="1D5E9C"/>
                        <w:spacing w:val="0"/>
                        <w:w w:val="100"/>
                        <w:position w:val="0"/>
                        <w:sz w:val="16"/>
                        <w:szCs w:val="16"/>
                      </w:rPr>
                      <w:t>晅生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1159510</wp:posOffset>
              </wp:positionH>
              <wp:positionV relativeFrom="page">
                <wp:posOffset>912495</wp:posOffset>
              </wp:positionV>
              <wp:extent cx="5647690" cy="0"/>
              <wp:wrapNone/>
              <wp:docPr id="66" name="Shape 66"/>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91.299999999999997pt;margin-top:71.850000000000009pt;width:444.69999999999999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3527425</wp:posOffset>
              </wp:positionH>
              <wp:positionV relativeFrom="page">
                <wp:posOffset>747395</wp:posOffset>
              </wp:positionV>
              <wp:extent cx="795655" cy="350520"/>
              <wp:wrapNone/>
              <wp:docPr id="69" name="Shape 69"/>
              <a:graphic xmlns:a="http://schemas.openxmlformats.org/drawingml/2006/main">
                <a:graphicData uri="http://schemas.microsoft.com/office/word/2010/wordprocessingShape">
                  <wps:wsp>
                    <wps:cNvSpPr txBox="1"/>
                    <wps:spPr>
                      <a:xfrm>
                        <a:ext cx="795655" cy="35052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1D5E9C"/>
                              <w:spacing w:val="0"/>
                              <w:w w:val="100"/>
                              <w:position w:val="0"/>
                              <w:sz w:val="18"/>
                              <w:szCs w:val="18"/>
                            </w:rPr>
                            <w:t>HLND^</w:t>
                          </w:r>
                          <w:r>
                            <w:rPr>
                              <w:rFonts w:ascii="SimHei" w:eastAsia="SimHei" w:hAnsi="SimHei" w:cs="SimHei"/>
                              <w:b w:val="0"/>
                              <w:bCs w:val="0"/>
                              <w:color w:val="1D5E9C"/>
                              <w:spacing w:val="0"/>
                              <w:w w:val="100"/>
                              <w:position w:val="0"/>
                              <w:sz w:val="16"/>
                              <w:szCs w:val="16"/>
                            </w:rPr>
                            <w:t>恒生</w:t>
                          </w:r>
                        </w:p>
                      </w:txbxContent>
                    </wps:txbx>
                    <wps:bodyPr wrap="none" lIns="0" tIns="0" rIns="0" bIns="0">
                      <a:spAutoFit/>
                    </wps:bodyPr>
                  </wps:wsp>
                </a:graphicData>
              </a:graphic>
            </wp:anchor>
          </w:drawing>
        </mc:Choice>
        <mc:Fallback>
          <w:pict>
            <v:shape id="_x0000_s1095" type="#_x0000_t202" style="position:absolute;margin-left:277.75pt;margin-top:58.850000000000001pt;width:62.649999999999999pt;height:27.600000000000001pt;z-index:-18874401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1D5E9C"/>
                        <w:spacing w:val="0"/>
                        <w:w w:val="100"/>
                        <w:position w:val="0"/>
                        <w:sz w:val="18"/>
                        <w:szCs w:val="18"/>
                      </w:rPr>
                      <w:t>HLND^</w:t>
                    </w:r>
                    <w:r>
                      <w:rPr>
                        <w:rFonts w:ascii="SimHei" w:eastAsia="SimHei" w:hAnsi="SimHei" w:cs="SimHei"/>
                        <w:b w:val="0"/>
                        <w:bCs w:val="0"/>
                        <w:color w:val="1D5E9C"/>
                        <w:spacing w:val="0"/>
                        <w:w w:val="100"/>
                        <w:position w:val="0"/>
                        <w:sz w:val="16"/>
                        <w:szCs w:val="16"/>
                      </w:rPr>
                      <w:t>恒生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1159510</wp:posOffset>
              </wp:positionH>
              <wp:positionV relativeFrom="page">
                <wp:posOffset>1148080</wp:posOffset>
              </wp:positionV>
              <wp:extent cx="5647690" cy="0"/>
              <wp:wrapNone/>
              <wp:docPr id="71" name="Shape 71"/>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91.299999999999997pt;margin-top:90.400000000000006pt;width:444.69999999999999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3527425</wp:posOffset>
              </wp:positionH>
              <wp:positionV relativeFrom="page">
                <wp:posOffset>533400</wp:posOffset>
              </wp:positionV>
              <wp:extent cx="795655" cy="350520"/>
              <wp:wrapNone/>
              <wp:docPr id="76" name="Shape 76"/>
              <a:graphic xmlns:a="http://schemas.openxmlformats.org/drawingml/2006/main">
                <a:graphicData uri="http://schemas.microsoft.com/office/word/2010/wordprocessingShape">
                  <wps:wsp>
                    <wps:cNvSpPr txBox="1"/>
                    <wps:spPr>
                      <a:xfrm>
                        <a:ext cx="795655" cy="35052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1D5E9C"/>
                              <w:spacing w:val="0"/>
                              <w:w w:val="100"/>
                              <w:position w:val="0"/>
                              <w:sz w:val="18"/>
                              <w:szCs w:val="18"/>
                            </w:rPr>
                            <w:t>HLND^</w:t>
                          </w:r>
                          <w:r>
                            <w:rPr>
                              <w:rFonts w:ascii="SimHei" w:eastAsia="SimHei" w:hAnsi="SimHei" w:cs="SimHei"/>
                              <w:b w:val="0"/>
                              <w:bCs w:val="0"/>
                              <w:color w:val="1D5E9C"/>
                              <w:spacing w:val="0"/>
                              <w:w w:val="100"/>
                              <w:position w:val="0"/>
                              <w:sz w:val="16"/>
                              <w:szCs w:val="16"/>
                            </w:rPr>
                            <w:t>恒生</w:t>
                          </w:r>
                        </w:p>
                      </w:txbxContent>
                    </wps:txbx>
                    <wps:bodyPr wrap="none" lIns="0" tIns="0" rIns="0" bIns="0">
                      <a:spAutoFit/>
                    </wps:bodyPr>
                  </wps:wsp>
                </a:graphicData>
              </a:graphic>
            </wp:anchor>
          </w:drawing>
        </mc:Choice>
        <mc:Fallback>
          <w:pict>
            <v:shape id="_x0000_s1102" type="#_x0000_t202" style="position:absolute;margin-left:277.75pt;margin-top:42.pt;width:62.649999999999999pt;height:27.600000000000001pt;z-index:-18874400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1D5E9C"/>
                        <w:spacing w:val="0"/>
                        <w:w w:val="100"/>
                        <w:position w:val="0"/>
                        <w:sz w:val="18"/>
                        <w:szCs w:val="18"/>
                      </w:rPr>
                      <w:t>HLND^</w:t>
                    </w:r>
                    <w:r>
                      <w:rPr>
                        <w:rFonts w:ascii="SimHei" w:eastAsia="SimHei" w:hAnsi="SimHei" w:cs="SimHei"/>
                        <w:b w:val="0"/>
                        <w:bCs w:val="0"/>
                        <w:color w:val="1D5E9C"/>
                        <w:spacing w:val="0"/>
                        <w:w w:val="100"/>
                        <w:position w:val="0"/>
                        <w:sz w:val="16"/>
                        <w:szCs w:val="16"/>
                      </w:rPr>
                      <w:t>恒生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1159510</wp:posOffset>
              </wp:positionH>
              <wp:positionV relativeFrom="page">
                <wp:posOffset>912495</wp:posOffset>
              </wp:positionV>
              <wp:extent cx="5647690" cy="0"/>
              <wp:wrapNone/>
              <wp:docPr id="78" name="Shape 78"/>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91.299999999999997pt;margin-top:71.850000000000009pt;width:444.69999999999999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3527425</wp:posOffset>
              </wp:positionH>
              <wp:positionV relativeFrom="page">
                <wp:posOffset>533400</wp:posOffset>
              </wp:positionV>
              <wp:extent cx="795655" cy="350520"/>
              <wp:wrapNone/>
              <wp:docPr id="82" name="Shape 82"/>
              <a:graphic xmlns:a="http://schemas.openxmlformats.org/drawingml/2006/main">
                <a:graphicData uri="http://schemas.microsoft.com/office/word/2010/wordprocessingShape">
                  <wps:wsp>
                    <wps:cNvSpPr txBox="1"/>
                    <wps:spPr>
                      <a:xfrm>
                        <a:ext cx="795655" cy="35052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1D5E9C"/>
                              <w:spacing w:val="0"/>
                              <w:w w:val="100"/>
                              <w:position w:val="0"/>
                              <w:sz w:val="18"/>
                              <w:szCs w:val="18"/>
                            </w:rPr>
                            <w:t>HLND^</w:t>
                          </w:r>
                          <w:r>
                            <w:rPr>
                              <w:rFonts w:ascii="SimHei" w:eastAsia="SimHei" w:hAnsi="SimHei" w:cs="SimHei"/>
                              <w:b w:val="0"/>
                              <w:bCs w:val="0"/>
                              <w:color w:val="1D5E9C"/>
                              <w:spacing w:val="0"/>
                              <w:w w:val="100"/>
                              <w:position w:val="0"/>
                              <w:sz w:val="16"/>
                              <w:szCs w:val="16"/>
                            </w:rPr>
                            <w:t>恒生</w:t>
                          </w:r>
                        </w:p>
                      </w:txbxContent>
                    </wps:txbx>
                    <wps:bodyPr wrap="none" lIns="0" tIns="0" rIns="0" bIns="0">
                      <a:spAutoFit/>
                    </wps:bodyPr>
                  </wps:wsp>
                </a:graphicData>
              </a:graphic>
            </wp:anchor>
          </w:drawing>
        </mc:Choice>
        <mc:Fallback>
          <w:pict>
            <v:shape id="_x0000_s1108" type="#_x0000_t202" style="position:absolute;margin-left:277.75pt;margin-top:42.pt;width:62.649999999999999pt;height:27.600000000000001pt;z-index:-18874400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1D5E9C"/>
                        <w:spacing w:val="0"/>
                        <w:w w:val="100"/>
                        <w:position w:val="0"/>
                        <w:sz w:val="18"/>
                        <w:szCs w:val="18"/>
                      </w:rPr>
                      <w:t>HLND^</w:t>
                    </w:r>
                    <w:r>
                      <w:rPr>
                        <w:rFonts w:ascii="SimHei" w:eastAsia="SimHei" w:hAnsi="SimHei" w:cs="SimHei"/>
                        <w:b w:val="0"/>
                        <w:bCs w:val="0"/>
                        <w:color w:val="1D5E9C"/>
                        <w:spacing w:val="0"/>
                        <w:w w:val="100"/>
                        <w:position w:val="0"/>
                        <w:sz w:val="16"/>
                        <w:szCs w:val="16"/>
                      </w:rPr>
                      <w:t>恒生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1159510</wp:posOffset>
              </wp:positionH>
              <wp:positionV relativeFrom="page">
                <wp:posOffset>912495</wp:posOffset>
              </wp:positionV>
              <wp:extent cx="5647690" cy="0"/>
              <wp:wrapNone/>
              <wp:docPr id="84" name="Shape 84"/>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91.299999999999997pt;margin-top:71.850000000000009pt;width:444.69999999999999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3527425</wp:posOffset>
              </wp:positionH>
              <wp:positionV relativeFrom="page">
                <wp:posOffset>747395</wp:posOffset>
              </wp:positionV>
              <wp:extent cx="795655" cy="350520"/>
              <wp:wrapNone/>
              <wp:docPr id="87" name="Shape 87"/>
              <a:graphic xmlns:a="http://schemas.openxmlformats.org/drawingml/2006/main">
                <a:graphicData uri="http://schemas.microsoft.com/office/word/2010/wordprocessingShape">
                  <wps:wsp>
                    <wps:cNvSpPr txBox="1"/>
                    <wps:spPr>
                      <a:xfrm>
                        <a:ext cx="795655" cy="35052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1D5E9C"/>
                              <w:spacing w:val="0"/>
                              <w:w w:val="100"/>
                              <w:position w:val="0"/>
                              <w:sz w:val="18"/>
                              <w:szCs w:val="18"/>
                            </w:rPr>
                            <w:t>HLND^</w:t>
                          </w:r>
                          <w:r>
                            <w:rPr>
                              <w:rFonts w:ascii="SimHei" w:eastAsia="SimHei" w:hAnsi="SimHei" w:cs="SimHei"/>
                              <w:b w:val="0"/>
                              <w:bCs w:val="0"/>
                              <w:color w:val="1D5E9C"/>
                              <w:spacing w:val="0"/>
                              <w:w w:val="100"/>
                              <w:position w:val="0"/>
                              <w:sz w:val="16"/>
                              <w:szCs w:val="16"/>
                            </w:rPr>
                            <w:t>恒生</w:t>
                          </w:r>
                        </w:p>
                      </w:txbxContent>
                    </wps:txbx>
                    <wps:bodyPr wrap="none" lIns="0" tIns="0" rIns="0" bIns="0">
                      <a:spAutoFit/>
                    </wps:bodyPr>
                  </wps:wsp>
                </a:graphicData>
              </a:graphic>
            </wp:anchor>
          </w:drawing>
        </mc:Choice>
        <mc:Fallback>
          <w:pict>
            <v:shape id="_x0000_s1113" type="#_x0000_t202" style="position:absolute;margin-left:277.75pt;margin-top:58.850000000000001pt;width:62.649999999999999pt;height:27.600000000000001pt;z-index:-18874399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1D5E9C"/>
                        <w:spacing w:val="0"/>
                        <w:w w:val="100"/>
                        <w:position w:val="0"/>
                        <w:sz w:val="18"/>
                        <w:szCs w:val="18"/>
                      </w:rPr>
                      <w:t>HLND^</w:t>
                    </w:r>
                    <w:r>
                      <w:rPr>
                        <w:rFonts w:ascii="SimHei" w:eastAsia="SimHei" w:hAnsi="SimHei" w:cs="SimHei"/>
                        <w:b w:val="0"/>
                        <w:bCs w:val="0"/>
                        <w:color w:val="1D5E9C"/>
                        <w:spacing w:val="0"/>
                        <w:w w:val="100"/>
                        <w:position w:val="0"/>
                        <w:sz w:val="16"/>
                        <w:szCs w:val="16"/>
                      </w:rPr>
                      <w:t>恒生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1159510</wp:posOffset>
              </wp:positionH>
              <wp:positionV relativeFrom="page">
                <wp:posOffset>1148080</wp:posOffset>
              </wp:positionV>
              <wp:extent cx="5647690" cy="0"/>
              <wp:wrapNone/>
              <wp:docPr id="89" name="Shape 89"/>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91.299999999999997pt;margin-top:90.400000000000006pt;width:444.69999999999999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4916170</wp:posOffset>
              </wp:positionH>
              <wp:positionV relativeFrom="page">
                <wp:posOffset>505460</wp:posOffset>
              </wp:positionV>
              <wp:extent cx="798830" cy="320040"/>
              <wp:wrapNone/>
              <wp:docPr id="94" name="Shape 94"/>
              <a:graphic xmlns:a="http://schemas.openxmlformats.org/drawingml/2006/main">
                <a:graphicData uri="http://schemas.microsoft.com/office/word/2010/wordprocessingShape">
                  <wps:wsp>
                    <wps:cNvSpPr txBox="1"/>
                    <wps:spPr>
                      <a:xfrm>
                        <a:ext cx="798830" cy="32004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1D5E9C"/>
                              <w:spacing w:val="0"/>
                              <w:w w:val="100"/>
                              <w:position w:val="0"/>
                              <w:sz w:val="18"/>
                              <w:szCs w:val="18"/>
                            </w:rPr>
                            <w:t>HLNDS^I</w:t>
                          </w:r>
                          <w:r>
                            <w:rPr>
                              <w:rFonts w:ascii="SimHei" w:eastAsia="SimHei" w:hAnsi="SimHei" w:cs="SimHei"/>
                              <w:b w:val="0"/>
                              <w:bCs w:val="0"/>
                              <w:color w:val="1D5E9C"/>
                              <w:spacing w:val="0"/>
                              <w:w w:val="100"/>
                              <w:position w:val="0"/>
                              <w:sz w:val="16"/>
                              <w:szCs w:val="16"/>
                            </w:rPr>
                            <w:t xml:space="preserve"> </w:t>
                          </w:r>
                          <w:r>
                            <w:rPr>
                              <w:rFonts w:ascii="SimHei" w:eastAsia="SimHei" w:hAnsi="SimHei" w:cs="SimHei"/>
                              <w:b w:val="0"/>
                              <w:bCs w:val="0"/>
                              <w:color w:val="1D5E9C"/>
                              <w:spacing w:val="0"/>
                              <w:w w:val="100"/>
                              <w:position w:val="0"/>
                              <w:sz w:val="16"/>
                              <w:szCs w:val="16"/>
                            </w:rPr>
                            <w:t>晅生</w:t>
                          </w:r>
                        </w:p>
                      </w:txbxContent>
                    </wps:txbx>
                    <wps:bodyPr wrap="none" lIns="0" tIns="0" rIns="0" bIns="0">
                      <a:spAutoFit/>
                    </wps:bodyPr>
                  </wps:wsp>
                </a:graphicData>
              </a:graphic>
            </wp:anchor>
          </w:drawing>
        </mc:Choice>
        <mc:Fallback>
          <w:pict>
            <v:shape id="_x0000_s1120" type="#_x0000_t202" style="position:absolute;margin-left:387.10000000000002pt;margin-top:39.800000000000004pt;width:62.899999999999999pt;height:25.199999999999999pt;z-index:-18874399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1D5E9C"/>
                        <w:spacing w:val="0"/>
                        <w:w w:val="100"/>
                        <w:position w:val="0"/>
                        <w:sz w:val="18"/>
                        <w:szCs w:val="18"/>
                      </w:rPr>
                      <w:t>HLNDS^I</w:t>
                    </w:r>
                    <w:r>
                      <w:rPr>
                        <w:rFonts w:ascii="SimHei" w:eastAsia="SimHei" w:hAnsi="SimHei" w:cs="SimHei"/>
                        <w:b w:val="0"/>
                        <w:bCs w:val="0"/>
                        <w:color w:val="1D5E9C"/>
                        <w:spacing w:val="0"/>
                        <w:w w:val="100"/>
                        <w:position w:val="0"/>
                        <w:sz w:val="16"/>
                        <w:szCs w:val="16"/>
                      </w:rPr>
                      <w:t xml:space="preserve"> </w:t>
                    </w:r>
                    <w:r>
                      <w:rPr>
                        <w:rFonts w:ascii="SimHei" w:eastAsia="SimHei" w:hAnsi="SimHei" w:cs="SimHei"/>
                        <w:b w:val="0"/>
                        <w:bCs w:val="0"/>
                        <w:color w:val="1D5E9C"/>
                        <w:spacing w:val="0"/>
                        <w:w w:val="100"/>
                        <w:position w:val="0"/>
                        <w:sz w:val="16"/>
                        <w:szCs w:val="16"/>
                      </w:rPr>
                      <w:t>晅生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951230</wp:posOffset>
              </wp:positionH>
              <wp:positionV relativeFrom="page">
                <wp:posOffset>922655</wp:posOffset>
              </wp:positionV>
              <wp:extent cx="8848090" cy="0"/>
              <wp:wrapNone/>
              <wp:docPr id="96" name="Shape 96"/>
              <a:graphic xmlns:a="http://schemas.openxmlformats.org/drawingml/2006/main">
                <a:graphicData uri="http://schemas.microsoft.com/office/word/2010/wordprocessingShape">
                  <wps:wsp>
                    <wps:cNvCnPr/>
                    <wps:spPr>
                      <a:xfrm>
                        <a:ext cx="8848090" cy="0"/>
                      </a:xfrm>
                      <a:prstGeom prst="straightConnector1"/>
                      <a:ln w="12700">
                        <a:solidFill/>
                      </a:ln>
                    </wps:spPr>
                    <wps:bodyPr/>
                  </wps:wsp>
                </a:graphicData>
              </a:graphic>
            </wp:anchor>
          </w:drawing>
        </mc:Choice>
        <mc:Fallback>
          <w:pict>
            <v:shape o:spt="32" o:oned="true" path="m,l21600,21600e" style="position:absolute;margin-left:74.900000000000006pt;margin-top:72.650000000000006pt;width:696.7000000000000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3463925</wp:posOffset>
              </wp:positionH>
              <wp:positionV relativeFrom="page">
                <wp:posOffset>542925</wp:posOffset>
              </wp:positionV>
              <wp:extent cx="795655" cy="350520"/>
              <wp:wrapNone/>
              <wp:docPr id="6" name="Shape 6"/>
              <a:graphic xmlns:a="http://schemas.openxmlformats.org/drawingml/2006/main">
                <a:graphicData uri="http://schemas.microsoft.com/office/word/2010/wordprocessingShape">
                  <wps:wsp>
                    <wps:cNvSpPr txBox="1"/>
                    <wps:spPr>
                      <a:xfrm>
                        <a:ext cx="795655" cy="35052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i/>
                              <w:iCs/>
                              <w:color w:val="1D5E9C"/>
                              <w:spacing w:val="0"/>
                              <w:w w:val="100"/>
                              <w:position w:val="0"/>
                              <w:sz w:val="18"/>
                              <w:szCs w:val="18"/>
                            </w:rPr>
                            <w:t>HIND^</w:t>
                          </w:r>
                          <w:r>
                            <w:rPr>
                              <w:rFonts w:ascii="SimHei" w:eastAsia="SimHei" w:hAnsi="SimHei" w:cs="SimHei"/>
                              <w:color w:val="1D5E9C"/>
                              <w:spacing w:val="0"/>
                              <w:w w:val="100"/>
                              <w:position w:val="0"/>
                              <w:sz w:val="16"/>
                              <w:szCs w:val="16"/>
                            </w:rPr>
                            <w:t>恒生</w:t>
                          </w:r>
                        </w:p>
                      </w:txbxContent>
                    </wps:txbx>
                    <wps:bodyPr wrap="none" lIns="0" tIns="0" rIns="0" bIns="0">
                      <a:spAutoFit/>
                    </wps:bodyPr>
                  </wps:wsp>
                </a:graphicData>
              </a:graphic>
            </wp:anchor>
          </w:drawing>
        </mc:Choice>
        <mc:Fallback>
          <w:pict>
            <v:shape id="_x0000_s1032" type="#_x0000_t202" style="position:absolute;margin-left:272.75pt;margin-top:42.75pt;width:62.649999999999999pt;height:27.600000000000001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i/>
                        <w:iCs/>
                        <w:color w:val="1D5E9C"/>
                        <w:spacing w:val="0"/>
                        <w:w w:val="100"/>
                        <w:position w:val="0"/>
                        <w:sz w:val="18"/>
                        <w:szCs w:val="18"/>
                      </w:rPr>
                      <w:t>HIND^</w:t>
                    </w:r>
                    <w:r>
                      <w:rPr>
                        <w:rFonts w:ascii="SimHei" w:eastAsia="SimHei" w:hAnsi="SimHei" w:cs="SimHei"/>
                        <w:color w:val="1D5E9C"/>
                        <w:spacing w:val="0"/>
                        <w:w w:val="100"/>
                        <w:position w:val="0"/>
                        <w:sz w:val="16"/>
                        <w:szCs w:val="16"/>
                      </w:rPr>
                      <w:t>恒生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1096010</wp:posOffset>
              </wp:positionH>
              <wp:positionV relativeFrom="page">
                <wp:posOffset>922655</wp:posOffset>
              </wp:positionV>
              <wp:extent cx="5647690" cy="0"/>
              <wp:wrapNone/>
              <wp:docPr id="8" name="Shape 8"/>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6.299999999999997pt;margin-top:72.650000000000006pt;width:444.69999999999999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4916170</wp:posOffset>
              </wp:positionH>
              <wp:positionV relativeFrom="page">
                <wp:posOffset>505460</wp:posOffset>
              </wp:positionV>
              <wp:extent cx="798830" cy="320040"/>
              <wp:wrapNone/>
              <wp:docPr id="99" name="Shape 99"/>
              <a:graphic xmlns:a="http://schemas.openxmlformats.org/drawingml/2006/main">
                <a:graphicData uri="http://schemas.microsoft.com/office/word/2010/wordprocessingShape">
                  <wps:wsp>
                    <wps:cNvSpPr txBox="1"/>
                    <wps:spPr>
                      <a:xfrm>
                        <a:ext cx="798830" cy="32004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1D5E9C"/>
                              <w:spacing w:val="0"/>
                              <w:w w:val="100"/>
                              <w:position w:val="0"/>
                              <w:sz w:val="18"/>
                              <w:szCs w:val="18"/>
                            </w:rPr>
                            <w:t>HLNDS^I</w:t>
                          </w:r>
                          <w:r>
                            <w:rPr>
                              <w:rFonts w:ascii="SimHei" w:eastAsia="SimHei" w:hAnsi="SimHei" w:cs="SimHei"/>
                              <w:b w:val="0"/>
                              <w:bCs w:val="0"/>
                              <w:color w:val="1D5E9C"/>
                              <w:spacing w:val="0"/>
                              <w:w w:val="100"/>
                              <w:position w:val="0"/>
                              <w:sz w:val="16"/>
                              <w:szCs w:val="16"/>
                            </w:rPr>
                            <w:t xml:space="preserve"> </w:t>
                          </w:r>
                          <w:r>
                            <w:rPr>
                              <w:rFonts w:ascii="SimHei" w:eastAsia="SimHei" w:hAnsi="SimHei" w:cs="SimHei"/>
                              <w:b w:val="0"/>
                              <w:bCs w:val="0"/>
                              <w:color w:val="1D5E9C"/>
                              <w:spacing w:val="0"/>
                              <w:w w:val="100"/>
                              <w:position w:val="0"/>
                              <w:sz w:val="16"/>
                              <w:szCs w:val="16"/>
                            </w:rPr>
                            <w:t>晅生</w:t>
                          </w:r>
                        </w:p>
                      </w:txbxContent>
                    </wps:txbx>
                    <wps:bodyPr wrap="none" lIns="0" tIns="0" rIns="0" bIns="0">
                      <a:spAutoFit/>
                    </wps:bodyPr>
                  </wps:wsp>
                </a:graphicData>
              </a:graphic>
            </wp:anchor>
          </w:drawing>
        </mc:Choice>
        <mc:Fallback>
          <w:pict>
            <v:shape id="_x0000_s1125" type="#_x0000_t202" style="position:absolute;margin-left:387.10000000000002pt;margin-top:39.800000000000004pt;width:62.899999999999999pt;height:25.199999999999999pt;z-index:-18874398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1D5E9C"/>
                        <w:spacing w:val="0"/>
                        <w:w w:val="100"/>
                        <w:position w:val="0"/>
                        <w:sz w:val="18"/>
                        <w:szCs w:val="18"/>
                      </w:rPr>
                      <w:t>HLNDS^I</w:t>
                    </w:r>
                    <w:r>
                      <w:rPr>
                        <w:rFonts w:ascii="SimHei" w:eastAsia="SimHei" w:hAnsi="SimHei" w:cs="SimHei"/>
                        <w:b w:val="0"/>
                        <w:bCs w:val="0"/>
                        <w:color w:val="1D5E9C"/>
                        <w:spacing w:val="0"/>
                        <w:w w:val="100"/>
                        <w:position w:val="0"/>
                        <w:sz w:val="16"/>
                        <w:szCs w:val="16"/>
                      </w:rPr>
                      <w:t xml:space="preserve"> </w:t>
                    </w:r>
                    <w:r>
                      <w:rPr>
                        <w:rFonts w:ascii="SimHei" w:eastAsia="SimHei" w:hAnsi="SimHei" w:cs="SimHei"/>
                        <w:b w:val="0"/>
                        <w:bCs w:val="0"/>
                        <w:color w:val="1D5E9C"/>
                        <w:spacing w:val="0"/>
                        <w:w w:val="100"/>
                        <w:position w:val="0"/>
                        <w:sz w:val="16"/>
                        <w:szCs w:val="16"/>
                      </w:rPr>
                      <w:t>晅生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951230</wp:posOffset>
              </wp:positionH>
              <wp:positionV relativeFrom="page">
                <wp:posOffset>922655</wp:posOffset>
              </wp:positionV>
              <wp:extent cx="8848090" cy="0"/>
              <wp:wrapNone/>
              <wp:docPr id="101" name="Shape 101"/>
              <a:graphic xmlns:a="http://schemas.openxmlformats.org/drawingml/2006/main">
                <a:graphicData uri="http://schemas.microsoft.com/office/word/2010/wordprocessingShape">
                  <wps:wsp>
                    <wps:cNvCnPr/>
                    <wps:spPr>
                      <a:xfrm>
                        <a:ext cx="8848090" cy="0"/>
                      </a:xfrm>
                      <a:prstGeom prst="straightConnector1"/>
                      <a:ln w="12700">
                        <a:solidFill/>
                      </a:ln>
                    </wps:spPr>
                    <wps:bodyPr/>
                  </wps:wsp>
                </a:graphicData>
              </a:graphic>
            </wp:anchor>
          </w:drawing>
        </mc:Choice>
        <mc:Fallback>
          <w:pict>
            <v:shape o:spt="32" o:oned="true" path="m,l21600,21600e" style="position:absolute;margin-left:74.900000000000006pt;margin-top:72.650000000000006pt;width:696.70000000000005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5498465</wp:posOffset>
              </wp:positionH>
              <wp:positionV relativeFrom="page">
                <wp:posOffset>721995</wp:posOffset>
              </wp:positionV>
              <wp:extent cx="216535" cy="88265"/>
              <wp:wrapNone/>
              <wp:docPr id="104" name="Shape 104"/>
              <a:graphic xmlns:a="http://schemas.openxmlformats.org/drawingml/2006/main">
                <a:graphicData uri="http://schemas.microsoft.com/office/word/2010/wordprocessingShape">
                  <wps:wsp>
                    <wps:cNvSpPr txBox="1"/>
                    <wps:spPr>
                      <a:xfrm>
                        <a:ext cx="216535" cy="8826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wps:txbx>
                    <wps:bodyPr wrap="none" lIns="0" tIns="0" rIns="0" bIns="0">
                      <a:spAutoFit/>
                    </wps:bodyPr>
                  </wps:wsp>
                </a:graphicData>
              </a:graphic>
            </wp:anchor>
          </w:drawing>
        </mc:Choice>
        <mc:Fallback>
          <w:pict>
            <v:shape id="_x0000_s1130" type="#_x0000_t202" style="position:absolute;margin-left:432.94999999999999pt;margin-top:56.850000000000001pt;width:17.050000000000001pt;height:6.9500000000000002pt;z-index:-18874398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v:textbox>
              <w10:wrap anchorx="page" anchory="page"/>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4916170</wp:posOffset>
              </wp:positionH>
              <wp:positionV relativeFrom="page">
                <wp:posOffset>505460</wp:posOffset>
              </wp:positionV>
              <wp:extent cx="798830" cy="320040"/>
              <wp:wrapNone/>
              <wp:docPr id="108" name="Shape 108"/>
              <a:graphic xmlns:a="http://schemas.openxmlformats.org/drawingml/2006/main">
                <a:graphicData uri="http://schemas.microsoft.com/office/word/2010/wordprocessingShape">
                  <wps:wsp>
                    <wps:cNvSpPr txBox="1"/>
                    <wps:spPr>
                      <a:xfrm>
                        <a:ext cx="798830" cy="32004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1D5E9C"/>
                              <w:spacing w:val="0"/>
                              <w:w w:val="100"/>
                              <w:position w:val="0"/>
                              <w:sz w:val="18"/>
                              <w:szCs w:val="18"/>
                            </w:rPr>
                            <w:t>HLNDS^I</w:t>
                          </w:r>
                          <w:r>
                            <w:rPr>
                              <w:rFonts w:ascii="SimHei" w:eastAsia="SimHei" w:hAnsi="SimHei" w:cs="SimHei"/>
                              <w:b w:val="0"/>
                              <w:bCs w:val="0"/>
                              <w:color w:val="1D5E9C"/>
                              <w:spacing w:val="0"/>
                              <w:w w:val="100"/>
                              <w:position w:val="0"/>
                              <w:sz w:val="16"/>
                              <w:szCs w:val="16"/>
                            </w:rPr>
                            <w:t xml:space="preserve"> </w:t>
                          </w:r>
                          <w:r>
                            <w:rPr>
                              <w:rFonts w:ascii="SimHei" w:eastAsia="SimHei" w:hAnsi="SimHei" w:cs="SimHei"/>
                              <w:b w:val="0"/>
                              <w:bCs w:val="0"/>
                              <w:color w:val="1D5E9C"/>
                              <w:spacing w:val="0"/>
                              <w:w w:val="100"/>
                              <w:position w:val="0"/>
                              <w:sz w:val="16"/>
                              <w:szCs w:val="16"/>
                            </w:rPr>
                            <w:t>晅生</w:t>
                          </w:r>
                        </w:p>
                      </w:txbxContent>
                    </wps:txbx>
                    <wps:bodyPr wrap="none" lIns="0" tIns="0" rIns="0" bIns="0">
                      <a:spAutoFit/>
                    </wps:bodyPr>
                  </wps:wsp>
                </a:graphicData>
              </a:graphic>
            </wp:anchor>
          </w:drawing>
        </mc:Choice>
        <mc:Fallback>
          <w:pict>
            <v:shape id="_x0000_s1134" type="#_x0000_t202" style="position:absolute;margin-left:387.10000000000002pt;margin-top:39.800000000000004pt;width:62.899999999999999pt;height:25.199999999999999pt;z-index:-18874397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1D5E9C"/>
                        <w:spacing w:val="0"/>
                        <w:w w:val="100"/>
                        <w:position w:val="0"/>
                        <w:sz w:val="18"/>
                        <w:szCs w:val="18"/>
                      </w:rPr>
                      <w:t>HLNDS^I</w:t>
                    </w:r>
                    <w:r>
                      <w:rPr>
                        <w:rFonts w:ascii="SimHei" w:eastAsia="SimHei" w:hAnsi="SimHei" w:cs="SimHei"/>
                        <w:b w:val="0"/>
                        <w:bCs w:val="0"/>
                        <w:color w:val="1D5E9C"/>
                        <w:spacing w:val="0"/>
                        <w:w w:val="100"/>
                        <w:position w:val="0"/>
                        <w:sz w:val="16"/>
                        <w:szCs w:val="16"/>
                      </w:rPr>
                      <w:t xml:space="preserve"> </w:t>
                    </w:r>
                    <w:r>
                      <w:rPr>
                        <w:rFonts w:ascii="SimHei" w:eastAsia="SimHei" w:hAnsi="SimHei" w:cs="SimHei"/>
                        <w:b w:val="0"/>
                        <w:bCs w:val="0"/>
                        <w:color w:val="1D5E9C"/>
                        <w:spacing w:val="0"/>
                        <w:w w:val="100"/>
                        <w:position w:val="0"/>
                        <w:sz w:val="16"/>
                        <w:szCs w:val="16"/>
                      </w:rPr>
                      <w:t>晅生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951230</wp:posOffset>
              </wp:positionH>
              <wp:positionV relativeFrom="page">
                <wp:posOffset>922655</wp:posOffset>
              </wp:positionV>
              <wp:extent cx="8848090" cy="0"/>
              <wp:wrapNone/>
              <wp:docPr id="110" name="Shape 110"/>
              <a:graphic xmlns:a="http://schemas.openxmlformats.org/drawingml/2006/main">
                <a:graphicData uri="http://schemas.microsoft.com/office/word/2010/wordprocessingShape">
                  <wps:wsp>
                    <wps:cNvCnPr/>
                    <wps:spPr>
                      <a:xfrm>
                        <a:ext cx="8848090" cy="0"/>
                      </a:xfrm>
                      <a:prstGeom prst="straightConnector1"/>
                      <a:ln w="12700">
                        <a:solidFill/>
                      </a:ln>
                    </wps:spPr>
                    <wps:bodyPr/>
                  </wps:wsp>
                </a:graphicData>
              </a:graphic>
            </wp:anchor>
          </w:drawing>
        </mc:Choice>
        <mc:Fallback>
          <w:pict>
            <v:shape o:spt="32" o:oned="true" path="m,l21600,21600e" style="position:absolute;margin-left:74.900000000000006pt;margin-top:72.650000000000006pt;width:696.70000000000005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4916170</wp:posOffset>
              </wp:positionH>
              <wp:positionV relativeFrom="page">
                <wp:posOffset>505460</wp:posOffset>
              </wp:positionV>
              <wp:extent cx="798830" cy="320040"/>
              <wp:wrapNone/>
              <wp:docPr id="113" name="Shape 113"/>
              <a:graphic xmlns:a="http://schemas.openxmlformats.org/drawingml/2006/main">
                <a:graphicData uri="http://schemas.microsoft.com/office/word/2010/wordprocessingShape">
                  <wps:wsp>
                    <wps:cNvSpPr txBox="1"/>
                    <wps:spPr>
                      <a:xfrm>
                        <a:ext cx="798830" cy="32004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1D5E9C"/>
                              <w:spacing w:val="0"/>
                              <w:w w:val="100"/>
                              <w:position w:val="0"/>
                              <w:sz w:val="18"/>
                              <w:szCs w:val="18"/>
                            </w:rPr>
                            <w:t>HLNDS^I</w:t>
                          </w:r>
                          <w:r>
                            <w:rPr>
                              <w:rFonts w:ascii="SimHei" w:eastAsia="SimHei" w:hAnsi="SimHei" w:cs="SimHei"/>
                              <w:b w:val="0"/>
                              <w:bCs w:val="0"/>
                              <w:color w:val="1D5E9C"/>
                              <w:spacing w:val="0"/>
                              <w:w w:val="100"/>
                              <w:position w:val="0"/>
                              <w:sz w:val="16"/>
                              <w:szCs w:val="16"/>
                            </w:rPr>
                            <w:t xml:space="preserve"> </w:t>
                          </w:r>
                          <w:r>
                            <w:rPr>
                              <w:rFonts w:ascii="SimHei" w:eastAsia="SimHei" w:hAnsi="SimHei" w:cs="SimHei"/>
                              <w:b w:val="0"/>
                              <w:bCs w:val="0"/>
                              <w:color w:val="1D5E9C"/>
                              <w:spacing w:val="0"/>
                              <w:w w:val="100"/>
                              <w:position w:val="0"/>
                              <w:sz w:val="16"/>
                              <w:szCs w:val="16"/>
                            </w:rPr>
                            <w:t>晅生</w:t>
                          </w:r>
                        </w:p>
                      </w:txbxContent>
                    </wps:txbx>
                    <wps:bodyPr wrap="none" lIns="0" tIns="0" rIns="0" bIns="0">
                      <a:spAutoFit/>
                    </wps:bodyPr>
                  </wps:wsp>
                </a:graphicData>
              </a:graphic>
            </wp:anchor>
          </w:drawing>
        </mc:Choice>
        <mc:Fallback>
          <w:pict>
            <v:shape id="_x0000_s1139" type="#_x0000_t202" style="position:absolute;margin-left:387.10000000000002pt;margin-top:39.800000000000004pt;width:62.899999999999999pt;height:25.199999999999999pt;z-index:-18874397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1D5E9C"/>
                        <w:spacing w:val="0"/>
                        <w:w w:val="100"/>
                        <w:position w:val="0"/>
                        <w:sz w:val="18"/>
                        <w:szCs w:val="18"/>
                      </w:rPr>
                      <w:t>HLNDS^I</w:t>
                    </w:r>
                    <w:r>
                      <w:rPr>
                        <w:rFonts w:ascii="SimHei" w:eastAsia="SimHei" w:hAnsi="SimHei" w:cs="SimHei"/>
                        <w:b w:val="0"/>
                        <w:bCs w:val="0"/>
                        <w:color w:val="1D5E9C"/>
                        <w:spacing w:val="0"/>
                        <w:w w:val="100"/>
                        <w:position w:val="0"/>
                        <w:sz w:val="16"/>
                        <w:szCs w:val="16"/>
                      </w:rPr>
                      <w:t xml:space="preserve"> </w:t>
                    </w:r>
                    <w:r>
                      <w:rPr>
                        <w:rFonts w:ascii="SimHei" w:eastAsia="SimHei" w:hAnsi="SimHei" w:cs="SimHei"/>
                        <w:b w:val="0"/>
                        <w:bCs w:val="0"/>
                        <w:color w:val="1D5E9C"/>
                        <w:spacing w:val="0"/>
                        <w:w w:val="100"/>
                        <w:position w:val="0"/>
                        <w:sz w:val="16"/>
                        <w:szCs w:val="16"/>
                      </w:rPr>
                      <w:t>晅生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951230</wp:posOffset>
              </wp:positionH>
              <wp:positionV relativeFrom="page">
                <wp:posOffset>922655</wp:posOffset>
              </wp:positionV>
              <wp:extent cx="8848090" cy="0"/>
              <wp:wrapNone/>
              <wp:docPr id="115" name="Shape 115"/>
              <a:graphic xmlns:a="http://schemas.openxmlformats.org/drawingml/2006/main">
                <a:graphicData uri="http://schemas.microsoft.com/office/word/2010/wordprocessingShape">
                  <wps:wsp>
                    <wps:cNvCnPr/>
                    <wps:spPr>
                      <a:xfrm>
                        <a:ext cx="8848090" cy="0"/>
                      </a:xfrm>
                      <a:prstGeom prst="straightConnector1"/>
                      <a:ln w="12700">
                        <a:solidFill/>
                      </a:ln>
                    </wps:spPr>
                    <wps:bodyPr/>
                  </wps:wsp>
                </a:graphicData>
              </a:graphic>
            </wp:anchor>
          </w:drawing>
        </mc:Choice>
        <mc:Fallback>
          <w:pict>
            <v:shape o:spt="32" o:oned="true" path="m,l21600,21600e" style="position:absolute;margin-left:74.900000000000006pt;margin-top:72.650000000000006pt;width:696.70000000000005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5498465</wp:posOffset>
              </wp:positionH>
              <wp:positionV relativeFrom="page">
                <wp:posOffset>721995</wp:posOffset>
              </wp:positionV>
              <wp:extent cx="216535" cy="88265"/>
              <wp:wrapNone/>
              <wp:docPr id="118" name="Shape 118"/>
              <a:graphic xmlns:a="http://schemas.openxmlformats.org/drawingml/2006/main">
                <a:graphicData uri="http://schemas.microsoft.com/office/word/2010/wordprocessingShape">
                  <wps:wsp>
                    <wps:cNvSpPr txBox="1"/>
                    <wps:spPr>
                      <a:xfrm>
                        <a:ext cx="216535" cy="8826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wps:txbx>
                    <wps:bodyPr wrap="none" lIns="0" tIns="0" rIns="0" bIns="0">
                      <a:spAutoFit/>
                    </wps:bodyPr>
                  </wps:wsp>
                </a:graphicData>
              </a:graphic>
            </wp:anchor>
          </w:drawing>
        </mc:Choice>
        <mc:Fallback>
          <w:pict>
            <v:shape id="_x0000_s1144" type="#_x0000_t202" style="position:absolute;margin-left:432.94999999999999pt;margin-top:56.850000000000001pt;width:17.050000000000001pt;height:6.9500000000000002pt;z-index:-18874397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v:textbox>
              <w10:wrap anchorx="page" anchory="page"/>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5498465</wp:posOffset>
              </wp:positionH>
              <wp:positionV relativeFrom="page">
                <wp:posOffset>721995</wp:posOffset>
              </wp:positionV>
              <wp:extent cx="216535" cy="88265"/>
              <wp:wrapNone/>
              <wp:docPr id="122" name="Shape 122"/>
              <a:graphic xmlns:a="http://schemas.openxmlformats.org/drawingml/2006/main">
                <a:graphicData uri="http://schemas.microsoft.com/office/word/2010/wordprocessingShape">
                  <wps:wsp>
                    <wps:cNvSpPr txBox="1"/>
                    <wps:spPr>
                      <a:xfrm>
                        <a:ext cx="216535" cy="8826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wps:txbx>
                    <wps:bodyPr wrap="none" lIns="0" tIns="0" rIns="0" bIns="0">
                      <a:spAutoFit/>
                    </wps:bodyPr>
                  </wps:wsp>
                </a:graphicData>
              </a:graphic>
            </wp:anchor>
          </w:drawing>
        </mc:Choice>
        <mc:Fallback>
          <w:pict>
            <v:shape id="_x0000_s1148" type="#_x0000_t202" style="position:absolute;margin-left:432.94999999999999pt;margin-top:56.850000000000001pt;width:17.050000000000001pt;height:6.9500000000000002pt;z-index:-18874396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v:textbox>
              <w10:wrap anchorx="page" anchory="page"/>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5498465</wp:posOffset>
              </wp:positionH>
              <wp:positionV relativeFrom="page">
                <wp:posOffset>721995</wp:posOffset>
              </wp:positionV>
              <wp:extent cx="216535" cy="88265"/>
              <wp:wrapNone/>
              <wp:docPr id="126" name="Shape 126"/>
              <a:graphic xmlns:a="http://schemas.openxmlformats.org/drawingml/2006/main">
                <a:graphicData uri="http://schemas.microsoft.com/office/word/2010/wordprocessingShape">
                  <wps:wsp>
                    <wps:cNvSpPr txBox="1"/>
                    <wps:spPr>
                      <a:xfrm>
                        <a:ext cx="216535" cy="8826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wps:txbx>
                    <wps:bodyPr wrap="none" lIns="0" tIns="0" rIns="0" bIns="0">
                      <a:spAutoFit/>
                    </wps:bodyPr>
                  </wps:wsp>
                </a:graphicData>
              </a:graphic>
            </wp:anchor>
          </w:drawing>
        </mc:Choice>
        <mc:Fallback>
          <w:pict>
            <v:shape id="_x0000_s1152" type="#_x0000_t202" style="position:absolute;margin-left:432.94999999999999pt;margin-top:56.850000000000001pt;width:17.050000000000001pt;height:6.9500000000000002pt;z-index:-18874396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v:textbox>
              <w10:wrap anchorx="page" anchory="page"/>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4066540</wp:posOffset>
              </wp:positionH>
              <wp:positionV relativeFrom="page">
                <wp:posOffset>671195</wp:posOffset>
              </wp:positionV>
              <wp:extent cx="216535" cy="88265"/>
              <wp:wrapNone/>
              <wp:docPr id="130" name="Shape 130"/>
              <a:graphic xmlns:a="http://schemas.openxmlformats.org/drawingml/2006/main">
                <a:graphicData uri="http://schemas.microsoft.com/office/word/2010/wordprocessingShape">
                  <wps:wsp>
                    <wps:cNvSpPr txBox="1"/>
                    <wps:spPr>
                      <a:xfrm>
                        <a:ext cx="216535" cy="8826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wps:txbx>
                    <wps:bodyPr wrap="none" lIns="0" tIns="0" rIns="0" bIns="0">
                      <a:spAutoFit/>
                    </wps:bodyPr>
                  </wps:wsp>
                </a:graphicData>
              </a:graphic>
            </wp:anchor>
          </w:drawing>
        </mc:Choice>
        <mc:Fallback>
          <w:pict>
            <v:shape id="_x0000_s1156" type="#_x0000_t202" style="position:absolute;margin-left:320.19999999999999pt;margin-top:52.850000000000001pt;width:17.050000000000001pt;height:6.9500000000000002pt;z-index:-18874395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926465</wp:posOffset>
              </wp:positionV>
              <wp:extent cx="5647690" cy="0"/>
              <wp:wrapNone/>
              <wp:docPr id="132" name="Shape 132"/>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8.100000000000009pt;margin-top:72.950000000000003pt;width:444.69999999999999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4066540</wp:posOffset>
              </wp:positionH>
              <wp:positionV relativeFrom="page">
                <wp:posOffset>671195</wp:posOffset>
              </wp:positionV>
              <wp:extent cx="216535" cy="88265"/>
              <wp:wrapNone/>
              <wp:docPr id="135" name="Shape 135"/>
              <a:graphic xmlns:a="http://schemas.openxmlformats.org/drawingml/2006/main">
                <a:graphicData uri="http://schemas.microsoft.com/office/word/2010/wordprocessingShape">
                  <wps:wsp>
                    <wps:cNvSpPr txBox="1"/>
                    <wps:spPr>
                      <a:xfrm>
                        <a:ext cx="216535" cy="8826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wps:txbx>
                    <wps:bodyPr wrap="none" lIns="0" tIns="0" rIns="0" bIns="0">
                      <a:spAutoFit/>
                    </wps:bodyPr>
                  </wps:wsp>
                </a:graphicData>
              </a:graphic>
            </wp:anchor>
          </w:drawing>
        </mc:Choice>
        <mc:Fallback>
          <w:pict>
            <v:shape id="_x0000_s1161" type="#_x0000_t202" style="position:absolute;margin-left:320.19999999999999pt;margin-top:52.850000000000001pt;width:17.050000000000001pt;height:6.9500000000000002pt;z-index:-18874395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926465</wp:posOffset>
              </wp:positionV>
              <wp:extent cx="5647690" cy="0"/>
              <wp:wrapNone/>
              <wp:docPr id="137" name="Shape 137"/>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8.100000000000009pt;margin-top:72.950000000000003pt;width:444.69999999999999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4065270</wp:posOffset>
              </wp:positionH>
              <wp:positionV relativeFrom="page">
                <wp:posOffset>683260</wp:posOffset>
              </wp:positionV>
              <wp:extent cx="216535" cy="88265"/>
              <wp:wrapNone/>
              <wp:docPr id="140" name="Shape 140"/>
              <a:graphic xmlns:a="http://schemas.openxmlformats.org/drawingml/2006/main">
                <a:graphicData uri="http://schemas.microsoft.com/office/word/2010/wordprocessingShape">
                  <wps:wsp>
                    <wps:cNvSpPr txBox="1"/>
                    <wps:spPr>
                      <a:xfrm>
                        <a:ext cx="216535" cy="8826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wps:txbx>
                    <wps:bodyPr wrap="none" lIns="0" tIns="0" rIns="0" bIns="0">
                      <a:spAutoFit/>
                    </wps:bodyPr>
                  </wps:wsp>
                </a:graphicData>
              </a:graphic>
            </wp:anchor>
          </w:drawing>
        </mc:Choice>
        <mc:Fallback>
          <w:pict>
            <v:shape id="_x0000_s1166" type="#_x0000_t202" style="position:absolute;margin-left:320.10000000000002pt;margin-top:53.800000000000004pt;width:17.050000000000001pt;height:6.9500000000000002pt;z-index:-18874395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923925</wp:posOffset>
              </wp:positionV>
              <wp:extent cx="5647690" cy="0"/>
              <wp:wrapNone/>
              <wp:docPr id="142" name="Shape 142"/>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8.049999999999997pt;margin-top:72.75pt;width:444.69999999999999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3442335</wp:posOffset>
              </wp:positionH>
              <wp:positionV relativeFrom="page">
                <wp:posOffset>533400</wp:posOffset>
              </wp:positionV>
              <wp:extent cx="795655" cy="350520"/>
              <wp:wrapNone/>
              <wp:docPr id="11" name="Shape 11"/>
              <a:graphic xmlns:a="http://schemas.openxmlformats.org/drawingml/2006/main">
                <a:graphicData uri="http://schemas.microsoft.com/office/word/2010/wordprocessingShape">
                  <wps:wsp>
                    <wps:cNvSpPr txBox="1"/>
                    <wps:spPr>
                      <a:xfrm>
                        <a:ext cx="795655" cy="35052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i/>
                              <w:iCs/>
                              <w:color w:val="1D5E9C"/>
                              <w:spacing w:val="0"/>
                              <w:w w:val="100"/>
                              <w:position w:val="0"/>
                              <w:sz w:val="18"/>
                              <w:szCs w:val="18"/>
                            </w:rPr>
                            <w:t>HLND^</w:t>
                          </w:r>
                          <w:r>
                            <w:rPr>
                              <w:rFonts w:ascii="SimHei" w:eastAsia="SimHei" w:hAnsi="SimHei" w:cs="SimHei"/>
                              <w:color w:val="1D5E9C"/>
                              <w:spacing w:val="0"/>
                              <w:w w:val="100"/>
                              <w:position w:val="0"/>
                              <w:sz w:val="16"/>
                              <w:szCs w:val="16"/>
                            </w:rPr>
                            <w:t>恒生</w:t>
                          </w:r>
                        </w:p>
                      </w:txbxContent>
                    </wps:txbx>
                    <wps:bodyPr wrap="none" lIns="0" tIns="0" rIns="0" bIns="0">
                      <a:spAutoFit/>
                    </wps:bodyPr>
                  </wps:wsp>
                </a:graphicData>
              </a:graphic>
            </wp:anchor>
          </w:drawing>
        </mc:Choice>
        <mc:Fallback>
          <w:pict>
            <v:shape id="_x0000_s1037" type="#_x0000_t202" style="position:absolute;margin-left:271.05000000000001pt;margin-top:42.pt;width:62.649999999999999pt;height:27.600000000000001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i/>
                        <w:iCs/>
                        <w:color w:val="1D5E9C"/>
                        <w:spacing w:val="0"/>
                        <w:w w:val="100"/>
                        <w:position w:val="0"/>
                        <w:sz w:val="18"/>
                        <w:szCs w:val="18"/>
                      </w:rPr>
                      <w:t>HLND^</w:t>
                    </w:r>
                    <w:r>
                      <w:rPr>
                        <w:rFonts w:ascii="SimHei" w:eastAsia="SimHei" w:hAnsi="SimHei" w:cs="SimHei"/>
                        <w:color w:val="1D5E9C"/>
                        <w:spacing w:val="0"/>
                        <w:w w:val="100"/>
                        <w:position w:val="0"/>
                        <w:sz w:val="16"/>
                        <w:szCs w:val="16"/>
                      </w:rPr>
                      <w:t>恒生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1073785</wp:posOffset>
              </wp:positionH>
              <wp:positionV relativeFrom="page">
                <wp:posOffset>912495</wp:posOffset>
              </wp:positionV>
              <wp:extent cx="5647690" cy="0"/>
              <wp:wrapNone/>
              <wp:docPr id="13" name="Shape 13"/>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4.549999999999997pt;margin-top:71.850000000000009pt;width:444.69999999999999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4065270</wp:posOffset>
              </wp:positionH>
              <wp:positionV relativeFrom="page">
                <wp:posOffset>683260</wp:posOffset>
              </wp:positionV>
              <wp:extent cx="216535" cy="88265"/>
              <wp:wrapNone/>
              <wp:docPr id="143" name="Shape 143"/>
              <a:graphic xmlns:a="http://schemas.openxmlformats.org/drawingml/2006/main">
                <a:graphicData uri="http://schemas.microsoft.com/office/word/2010/wordprocessingShape">
                  <wps:wsp>
                    <wps:cNvSpPr txBox="1"/>
                    <wps:spPr>
                      <a:xfrm>
                        <a:ext cx="216535" cy="8826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wps:txbx>
                    <wps:bodyPr wrap="none" lIns="0" tIns="0" rIns="0" bIns="0">
                      <a:spAutoFit/>
                    </wps:bodyPr>
                  </wps:wsp>
                </a:graphicData>
              </a:graphic>
            </wp:anchor>
          </w:drawing>
        </mc:Choice>
        <mc:Fallback>
          <w:pict>
            <v:shape id="_x0000_s1169" type="#_x0000_t202" style="position:absolute;margin-left:320.10000000000002pt;margin-top:53.800000000000004pt;width:17.050000000000001pt;height:6.9500000000000002pt;z-index:-18874394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923925</wp:posOffset>
              </wp:positionV>
              <wp:extent cx="5647690" cy="0"/>
              <wp:wrapNone/>
              <wp:docPr id="145" name="Shape 145"/>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8.049999999999997pt;margin-top:72.75pt;width:444.69999999999999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3484245</wp:posOffset>
              </wp:positionH>
              <wp:positionV relativeFrom="page">
                <wp:posOffset>683260</wp:posOffset>
              </wp:positionV>
              <wp:extent cx="798830" cy="88265"/>
              <wp:wrapNone/>
              <wp:docPr id="146" name="Shape 146"/>
              <a:graphic xmlns:a="http://schemas.openxmlformats.org/drawingml/2006/main">
                <a:graphicData uri="http://schemas.microsoft.com/office/word/2010/wordprocessingShape">
                  <wps:wsp>
                    <wps:cNvSpPr txBox="1"/>
                    <wps:spPr>
                      <a:xfrm>
                        <a:ext cx="798830" cy="8826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0650A0"/>
                              <w:spacing w:val="0"/>
                              <w:w w:val="100"/>
                              <w:position w:val="0"/>
                              <w:sz w:val="18"/>
                              <w:szCs w:val="18"/>
                            </w:rPr>
                            <w:t>HLNDSU4</w:t>
                          </w:r>
                          <w:r>
                            <w:rPr>
                              <w:rFonts w:ascii="Arial" w:eastAsia="Arial" w:hAnsi="Arial" w:cs="Arial"/>
                              <w:b w:val="0"/>
                              <w:bCs w:val="0"/>
                              <w:color w:val="0650A0"/>
                              <w:spacing w:val="0"/>
                              <w:w w:val="100"/>
                              <w:position w:val="0"/>
                              <w:sz w:val="16"/>
                              <w:szCs w:val="16"/>
                            </w:rPr>
                            <w:t xml:space="preserve"> i® </w:t>
                          </w:r>
                          <w:r>
                            <w:rPr>
                              <w:rFonts w:ascii="SimHei" w:eastAsia="SimHei" w:hAnsi="SimHei" w:cs="SimHei"/>
                              <w:b w:val="0"/>
                              <w:bCs w:val="0"/>
                              <w:color w:val="0650A0"/>
                              <w:spacing w:val="0"/>
                              <w:w w:val="100"/>
                              <w:position w:val="0"/>
                              <w:sz w:val="16"/>
                              <w:szCs w:val="16"/>
                            </w:rPr>
                            <w:t>生</w:t>
                          </w:r>
                        </w:p>
                      </w:txbxContent>
                    </wps:txbx>
                    <wps:bodyPr wrap="none" lIns="0" tIns="0" rIns="0" bIns="0">
                      <a:spAutoFit/>
                    </wps:bodyPr>
                  </wps:wsp>
                </a:graphicData>
              </a:graphic>
            </wp:anchor>
          </w:drawing>
        </mc:Choice>
        <mc:Fallback>
          <w:pict>
            <v:shape id="_x0000_s1172" type="#_x0000_t202" style="position:absolute;margin-left:274.35000000000002pt;margin-top:53.800000000000004pt;width:62.899999999999999pt;height:6.9500000000000002pt;z-index:-18874394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0650A0"/>
                        <w:spacing w:val="0"/>
                        <w:w w:val="100"/>
                        <w:position w:val="0"/>
                        <w:sz w:val="18"/>
                        <w:szCs w:val="18"/>
                      </w:rPr>
                      <w:t>HLNDSU4</w:t>
                    </w:r>
                    <w:r>
                      <w:rPr>
                        <w:rFonts w:ascii="Arial" w:eastAsia="Arial" w:hAnsi="Arial" w:cs="Arial"/>
                        <w:b w:val="0"/>
                        <w:bCs w:val="0"/>
                        <w:color w:val="0650A0"/>
                        <w:spacing w:val="0"/>
                        <w:w w:val="100"/>
                        <w:position w:val="0"/>
                        <w:sz w:val="16"/>
                        <w:szCs w:val="16"/>
                      </w:rPr>
                      <w:t xml:space="preserve"> i® </w:t>
                    </w:r>
                    <w:r>
                      <w:rPr>
                        <w:rFonts w:ascii="SimHei" w:eastAsia="SimHei" w:hAnsi="SimHei" w:cs="SimHei"/>
                        <w:b w:val="0"/>
                        <w:bCs w:val="0"/>
                        <w:color w:val="0650A0"/>
                        <w:spacing w:val="0"/>
                        <w:w w:val="100"/>
                        <w:position w:val="0"/>
                        <w:sz w:val="16"/>
                        <w:szCs w:val="16"/>
                      </w:rPr>
                      <w:t>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926465</wp:posOffset>
              </wp:positionV>
              <wp:extent cx="5647690" cy="0"/>
              <wp:wrapNone/>
              <wp:docPr id="148" name="Shape 148"/>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8.100000000000009pt;margin-top:72.950000000000003pt;width:444.69999999999999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3484245</wp:posOffset>
              </wp:positionH>
              <wp:positionV relativeFrom="page">
                <wp:posOffset>683260</wp:posOffset>
              </wp:positionV>
              <wp:extent cx="798830" cy="88265"/>
              <wp:wrapNone/>
              <wp:docPr id="151" name="Shape 151"/>
              <a:graphic xmlns:a="http://schemas.openxmlformats.org/drawingml/2006/main">
                <a:graphicData uri="http://schemas.microsoft.com/office/word/2010/wordprocessingShape">
                  <wps:wsp>
                    <wps:cNvSpPr txBox="1"/>
                    <wps:spPr>
                      <a:xfrm>
                        <a:ext cx="798830" cy="8826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0650A0"/>
                              <w:spacing w:val="0"/>
                              <w:w w:val="100"/>
                              <w:position w:val="0"/>
                              <w:sz w:val="18"/>
                              <w:szCs w:val="18"/>
                            </w:rPr>
                            <w:t>HLNDSU4</w:t>
                          </w:r>
                          <w:r>
                            <w:rPr>
                              <w:rFonts w:ascii="Arial" w:eastAsia="Arial" w:hAnsi="Arial" w:cs="Arial"/>
                              <w:b w:val="0"/>
                              <w:bCs w:val="0"/>
                              <w:color w:val="0650A0"/>
                              <w:spacing w:val="0"/>
                              <w:w w:val="100"/>
                              <w:position w:val="0"/>
                              <w:sz w:val="16"/>
                              <w:szCs w:val="16"/>
                            </w:rPr>
                            <w:t xml:space="preserve"> i® </w:t>
                          </w:r>
                          <w:r>
                            <w:rPr>
                              <w:rFonts w:ascii="SimHei" w:eastAsia="SimHei" w:hAnsi="SimHei" w:cs="SimHei"/>
                              <w:b w:val="0"/>
                              <w:bCs w:val="0"/>
                              <w:color w:val="0650A0"/>
                              <w:spacing w:val="0"/>
                              <w:w w:val="100"/>
                              <w:position w:val="0"/>
                              <w:sz w:val="16"/>
                              <w:szCs w:val="16"/>
                            </w:rPr>
                            <w:t>生</w:t>
                          </w:r>
                        </w:p>
                      </w:txbxContent>
                    </wps:txbx>
                    <wps:bodyPr wrap="none" lIns="0" tIns="0" rIns="0" bIns="0">
                      <a:spAutoFit/>
                    </wps:bodyPr>
                  </wps:wsp>
                </a:graphicData>
              </a:graphic>
            </wp:anchor>
          </w:drawing>
        </mc:Choice>
        <mc:Fallback>
          <w:pict>
            <v:shape id="_x0000_s1177" type="#_x0000_t202" style="position:absolute;margin-left:274.35000000000002pt;margin-top:53.800000000000004pt;width:62.899999999999999pt;height:6.9500000000000002pt;z-index:-18874394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0650A0"/>
                        <w:spacing w:val="0"/>
                        <w:w w:val="100"/>
                        <w:position w:val="0"/>
                        <w:sz w:val="18"/>
                        <w:szCs w:val="18"/>
                      </w:rPr>
                      <w:t>HLNDSU4</w:t>
                    </w:r>
                    <w:r>
                      <w:rPr>
                        <w:rFonts w:ascii="Arial" w:eastAsia="Arial" w:hAnsi="Arial" w:cs="Arial"/>
                        <w:b w:val="0"/>
                        <w:bCs w:val="0"/>
                        <w:color w:val="0650A0"/>
                        <w:spacing w:val="0"/>
                        <w:w w:val="100"/>
                        <w:position w:val="0"/>
                        <w:sz w:val="16"/>
                        <w:szCs w:val="16"/>
                      </w:rPr>
                      <w:t xml:space="preserve"> i® </w:t>
                    </w:r>
                    <w:r>
                      <w:rPr>
                        <w:rFonts w:ascii="SimHei" w:eastAsia="SimHei" w:hAnsi="SimHei" w:cs="SimHei"/>
                        <w:b w:val="0"/>
                        <w:bCs w:val="0"/>
                        <w:color w:val="0650A0"/>
                        <w:spacing w:val="0"/>
                        <w:w w:val="100"/>
                        <w:position w:val="0"/>
                        <w:sz w:val="16"/>
                        <w:szCs w:val="16"/>
                      </w:rPr>
                      <w:t>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926465</wp:posOffset>
              </wp:positionV>
              <wp:extent cx="5647690" cy="0"/>
              <wp:wrapNone/>
              <wp:docPr id="153" name="Shape 153"/>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8.100000000000009pt;margin-top:72.950000000000003pt;width:444.69999999999999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4066540</wp:posOffset>
              </wp:positionH>
              <wp:positionV relativeFrom="page">
                <wp:posOffset>671195</wp:posOffset>
              </wp:positionV>
              <wp:extent cx="216535" cy="88265"/>
              <wp:wrapNone/>
              <wp:docPr id="156" name="Shape 156"/>
              <a:graphic xmlns:a="http://schemas.openxmlformats.org/drawingml/2006/main">
                <a:graphicData uri="http://schemas.microsoft.com/office/word/2010/wordprocessingShape">
                  <wps:wsp>
                    <wps:cNvSpPr txBox="1"/>
                    <wps:spPr>
                      <a:xfrm>
                        <a:ext cx="216535" cy="8826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wps:txbx>
                    <wps:bodyPr wrap="none" lIns="0" tIns="0" rIns="0" bIns="0">
                      <a:spAutoFit/>
                    </wps:bodyPr>
                  </wps:wsp>
                </a:graphicData>
              </a:graphic>
            </wp:anchor>
          </w:drawing>
        </mc:Choice>
        <mc:Fallback>
          <w:pict>
            <v:shape id="_x0000_s1182" type="#_x0000_t202" style="position:absolute;margin-left:320.19999999999999pt;margin-top:52.850000000000001pt;width:17.050000000000001pt;height:6.9500000000000002pt;z-index:-18874393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926465</wp:posOffset>
              </wp:positionV>
              <wp:extent cx="5647690" cy="0"/>
              <wp:wrapNone/>
              <wp:docPr id="158" name="Shape 158"/>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8.100000000000009pt;margin-top:72.950000000000003pt;width:444.69999999999999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4066540</wp:posOffset>
              </wp:positionH>
              <wp:positionV relativeFrom="page">
                <wp:posOffset>671195</wp:posOffset>
              </wp:positionV>
              <wp:extent cx="216535" cy="88265"/>
              <wp:wrapNone/>
              <wp:docPr id="167" name="Shape 167"/>
              <a:graphic xmlns:a="http://schemas.openxmlformats.org/drawingml/2006/main">
                <a:graphicData uri="http://schemas.microsoft.com/office/word/2010/wordprocessingShape">
                  <wps:wsp>
                    <wps:cNvSpPr txBox="1"/>
                    <wps:spPr>
                      <a:xfrm>
                        <a:ext cx="216535" cy="8826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wps:txbx>
                    <wps:bodyPr wrap="none" lIns="0" tIns="0" rIns="0" bIns="0">
                      <a:spAutoFit/>
                    </wps:bodyPr>
                  </wps:wsp>
                </a:graphicData>
              </a:graphic>
            </wp:anchor>
          </w:drawing>
        </mc:Choice>
        <mc:Fallback>
          <w:pict>
            <v:shape id="_x0000_s1193" type="#_x0000_t202" style="position:absolute;margin-left:320.19999999999999pt;margin-top:52.850000000000001pt;width:17.050000000000001pt;height:6.9500000000000002pt;z-index:-18874393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926465</wp:posOffset>
              </wp:positionV>
              <wp:extent cx="5647690" cy="0"/>
              <wp:wrapNone/>
              <wp:docPr id="169" name="Shape 169"/>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8.100000000000009pt;margin-top:72.950000000000003pt;width:444.69999999999999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4066540</wp:posOffset>
              </wp:positionH>
              <wp:positionV relativeFrom="page">
                <wp:posOffset>671195</wp:posOffset>
              </wp:positionV>
              <wp:extent cx="216535" cy="88265"/>
              <wp:wrapNone/>
              <wp:docPr id="172" name="Shape 172"/>
              <a:graphic xmlns:a="http://schemas.openxmlformats.org/drawingml/2006/main">
                <a:graphicData uri="http://schemas.microsoft.com/office/word/2010/wordprocessingShape">
                  <wps:wsp>
                    <wps:cNvSpPr txBox="1"/>
                    <wps:spPr>
                      <a:xfrm>
                        <a:ext cx="216535" cy="8826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wps:txbx>
                    <wps:bodyPr wrap="none" lIns="0" tIns="0" rIns="0" bIns="0">
                      <a:spAutoFit/>
                    </wps:bodyPr>
                  </wps:wsp>
                </a:graphicData>
              </a:graphic>
            </wp:anchor>
          </w:drawing>
        </mc:Choice>
        <mc:Fallback>
          <w:pict>
            <v:shape id="_x0000_s1198" type="#_x0000_t202" style="position:absolute;margin-left:320.19999999999999pt;margin-top:52.850000000000001pt;width:17.050000000000001pt;height:6.9500000000000002pt;z-index:-18874393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926465</wp:posOffset>
              </wp:positionV>
              <wp:extent cx="5647690" cy="0"/>
              <wp:wrapNone/>
              <wp:docPr id="174" name="Shape 174"/>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8.100000000000009pt;margin-top:72.950000000000003pt;width:444.69999999999999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3484245</wp:posOffset>
              </wp:positionH>
              <wp:positionV relativeFrom="page">
                <wp:posOffset>561340</wp:posOffset>
              </wp:positionV>
              <wp:extent cx="798830" cy="332105"/>
              <wp:wrapNone/>
              <wp:docPr id="177" name="Shape 177"/>
              <a:graphic xmlns:a="http://schemas.openxmlformats.org/drawingml/2006/main">
                <a:graphicData uri="http://schemas.microsoft.com/office/word/2010/wordprocessingShape">
                  <wps:wsp>
                    <wps:cNvSpPr txBox="1"/>
                    <wps:spPr>
                      <a:xfrm>
                        <a:ext cx="798830" cy="33210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1D5E9C"/>
                              <w:spacing w:val="0"/>
                              <w:w w:val="100"/>
                              <w:position w:val="0"/>
                              <w:sz w:val="18"/>
                              <w:szCs w:val="18"/>
                            </w:rPr>
                            <w:t>HLNl^l</w:t>
                          </w:r>
                          <w:r>
                            <w:rPr>
                              <w:rFonts w:ascii="Arial" w:eastAsia="Arial" w:hAnsi="Arial" w:cs="Arial"/>
                              <w:b w:val="0"/>
                              <w:bCs w:val="0"/>
                              <w:color w:val="1D5E9C"/>
                              <w:spacing w:val="0"/>
                              <w:w w:val="100"/>
                              <w:position w:val="0"/>
                              <w:sz w:val="16"/>
                              <w:szCs w:val="16"/>
                            </w:rPr>
                            <w:t xml:space="preserve"> i® </w:t>
                          </w:r>
                          <w:r>
                            <w:rPr>
                              <w:rFonts w:ascii="SimHei" w:eastAsia="SimHei" w:hAnsi="SimHei" w:cs="SimHei"/>
                              <w:b w:val="0"/>
                              <w:bCs w:val="0"/>
                              <w:color w:val="1D5E9C"/>
                              <w:spacing w:val="0"/>
                              <w:w w:val="100"/>
                              <w:position w:val="0"/>
                              <w:sz w:val="16"/>
                              <w:szCs w:val="16"/>
                            </w:rPr>
                            <w:t>生</w:t>
                          </w:r>
                        </w:p>
                      </w:txbxContent>
                    </wps:txbx>
                    <wps:bodyPr wrap="none" lIns="0" tIns="0" rIns="0" bIns="0">
                      <a:spAutoFit/>
                    </wps:bodyPr>
                  </wps:wsp>
                </a:graphicData>
              </a:graphic>
            </wp:anchor>
          </w:drawing>
        </mc:Choice>
        <mc:Fallback>
          <w:pict>
            <v:shape id="_x0000_s1203" type="#_x0000_t202" style="position:absolute;margin-left:274.35000000000002pt;margin-top:44.200000000000003pt;width:62.899999999999999pt;height:26.150000000000002pt;z-index:-18874392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1D5E9C"/>
                        <w:spacing w:val="0"/>
                        <w:w w:val="100"/>
                        <w:position w:val="0"/>
                        <w:sz w:val="18"/>
                        <w:szCs w:val="18"/>
                      </w:rPr>
                      <w:t>HLNl^l</w:t>
                    </w:r>
                    <w:r>
                      <w:rPr>
                        <w:rFonts w:ascii="Arial" w:eastAsia="Arial" w:hAnsi="Arial" w:cs="Arial"/>
                        <w:b w:val="0"/>
                        <w:bCs w:val="0"/>
                        <w:color w:val="1D5E9C"/>
                        <w:spacing w:val="0"/>
                        <w:w w:val="100"/>
                        <w:position w:val="0"/>
                        <w:sz w:val="16"/>
                        <w:szCs w:val="16"/>
                      </w:rPr>
                      <w:t xml:space="preserve"> i® </w:t>
                    </w:r>
                    <w:r>
                      <w:rPr>
                        <w:rFonts w:ascii="SimHei" w:eastAsia="SimHei" w:hAnsi="SimHei" w:cs="SimHei"/>
                        <w:b w:val="0"/>
                        <w:bCs w:val="0"/>
                        <w:color w:val="1D5E9C"/>
                        <w:spacing w:val="0"/>
                        <w:w w:val="100"/>
                        <w:position w:val="0"/>
                        <w:sz w:val="16"/>
                        <w:szCs w:val="16"/>
                      </w:rPr>
                      <w:t>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926465</wp:posOffset>
              </wp:positionV>
              <wp:extent cx="5647690" cy="0"/>
              <wp:wrapNone/>
              <wp:docPr id="179" name="Shape 179"/>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8.100000000000009pt;margin-top:72.950000000000003pt;width:444.69999999999999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3484245</wp:posOffset>
              </wp:positionH>
              <wp:positionV relativeFrom="page">
                <wp:posOffset>561340</wp:posOffset>
              </wp:positionV>
              <wp:extent cx="798830" cy="332105"/>
              <wp:wrapNone/>
              <wp:docPr id="182" name="Shape 182"/>
              <a:graphic xmlns:a="http://schemas.openxmlformats.org/drawingml/2006/main">
                <a:graphicData uri="http://schemas.microsoft.com/office/word/2010/wordprocessingShape">
                  <wps:wsp>
                    <wps:cNvSpPr txBox="1"/>
                    <wps:spPr>
                      <a:xfrm>
                        <a:ext cx="798830" cy="33210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1D5E9C"/>
                              <w:spacing w:val="0"/>
                              <w:w w:val="100"/>
                              <w:position w:val="0"/>
                              <w:sz w:val="18"/>
                              <w:szCs w:val="18"/>
                            </w:rPr>
                            <w:t>HLNl^l</w:t>
                          </w:r>
                          <w:r>
                            <w:rPr>
                              <w:rFonts w:ascii="Arial" w:eastAsia="Arial" w:hAnsi="Arial" w:cs="Arial"/>
                              <w:b w:val="0"/>
                              <w:bCs w:val="0"/>
                              <w:color w:val="1D5E9C"/>
                              <w:spacing w:val="0"/>
                              <w:w w:val="100"/>
                              <w:position w:val="0"/>
                              <w:sz w:val="16"/>
                              <w:szCs w:val="16"/>
                            </w:rPr>
                            <w:t xml:space="preserve"> i® </w:t>
                          </w:r>
                          <w:r>
                            <w:rPr>
                              <w:rFonts w:ascii="SimHei" w:eastAsia="SimHei" w:hAnsi="SimHei" w:cs="SimHei"/>
                              <w:b w:val="0"/>
                              <w:bCs w:val="0"/>
                              <w:color w:val="1D5E9C"/>
                              <w:spacing w:val="0"/>
                              <w:w w:val="100"/>
                              <w:position w:val="0"/>
                              <w:sz w:val="16"/>
                              <w:szCs w:val="16"/>
                            </w:rPr>
                            <w:t>生</w:t>
                          </w:r>
                        </w:p>
                      </w:txbxContent>
                    </wps:txbx>
                    <wps:bodyPr wrap="none" lIns="0" tIns="0" rIns="0" bIns="0">
                      <a:spAutoFit/>
                    </wps:bodyPr>
                  </wps:wsp>
                </a:graphicData>
              </a:graphic>
            </wp:anchor>
          </w:drawing>
        </mc:Choice>
        <mc:Fallback>
          <w:pict>
            <v:shape id="_x0000_s1208" type="#_x0000_t202" style="position:absolute;margin-left:274.35000000000002pt;margin-top:44.200000000000003pt;width:62.899999999999999pt;height:26.150000000000002pt;z-index:-18874392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1D5E9C"/>
                        <w:spacing w:val="0"/>
                        <w:w w:val="100"/>
                        <w:position w:val="0"/>
                        <w:sz w:val="18"/>
                        <w:szCs w:val="18"/>
                      </w:rPr>
                      <w:t>HLNl^l</w:t>
                    </w:r>
                    <w:r>
                      <w:rPr>
                        <w:rFonts w:ascii="Arial" w:eastAsia="Arial" w:hAnsi="Arial" w:cs="Arial"/>
                        <w:b w:val="0"/>
                        <w:bCs w:val="0"/>
                        <w:color w:val="1D5E9C"/>
                        <w:spacing w:val="0"/>
                        <w:w w:val="100"/>
                        <w:position w:val="0"/>
                        <w:sz w:val="16"/>
                        <w:szCs w:val="16"/>
                      </w:rPr>
                      <w:t xml:space="preserve"> i® </w:t>
                    </w:r>
                    <w:r>
                      <w:rPr>
                        <w:rFonts w:ascii="SimHei" w:eastAsia="SimHei" w:hAnsi="SimHei" w:cs="SimHei"/>
                        <w:b w:val="0"/>
                        <w:bCs w:val="0"/>
                        <w:color w:val="1D5E9C"/>
                        <w:spacing w:val="0"/>
                        <w:w w:val="100"/>
                        <w:position w:val="0"/>
                        <w:sz w:val="16"/>
                        <w:szCs w:val="16"/>
                      </w:rPr>
                      <w:t>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926465</wp:posOffset>
              </wp:positionV>
              <wp:extent cx="5647690" cy="0"/>
              <wp:wrapNone/>
              <wp:docPr id="184" name="Shape 184"/>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8.100000000000009pt;margin-top:72.950000000000003pt;width:444.69999999999999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4066540</wp:posOffset>
              </wp:positionH>
              <wp:positionV relativeFrom="page">
                <wp:posOffset>671195</wp:posOffset>
              </wp:positionV>
              <wp:extent cx="216535" cy="88265"/>
              <wp:wrapNone/>
              <wp:docPr id="187" name="Shape 187"/>
              <a:graphic xmlns:a="http://schemas.openxmlformats.org/drawingml/2006/main">
                <a:graphicData uri="http://schemas.microsoft.com/office/word/2010/wordprocessingShape">
                  <wps:wsp>
                    <wps:cNvSpPr txBox="1"/>
                    <wps:spPr>
                      <a:xfrm>
                        <a:ext cx="216535" cy="8826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wps:txbx>
                    <wps:bodyPr wrap="none" lIns="0" tIns="0" rIns="0" bIns="0">
                      <a:spAutoFit/>
                    </wps:bodyPr>
                  </wps:wsp>
                </a:graphicData>
              </a:graphic>
            </wp:anchor>
          </w:drawing>
        </mc:Choice>
        <mc:Fallback>
          <w:pict>
            <v:shape id="_x0000_s1213" type="#_x0000_t202" style="position:absolute;margin-left:320.19999999999999pt;margin-top:52.850000000000001pt;width:17.050000000000001pt;height:6.9500000000000002pt;z-index:-18874391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926465</wp:posOffset>
              </wp:positionV>
              <wp:extent cx="5647690" cy="0"/>
              <wp:wrapNone/>
              <wp:docPr id="189" name="Shape 189"/>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8.100000000000009pt;margin-top:72.950000000000003pt;width:444.69999999999999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3487420</wp:posOffset>
              </wp:positionH>
              <wp:positionV relativeFrom="page">
                <wp:posOffset>685800</wp:posOffset>
              </wp:positionV>
              <wp:extent cx="795655" cy="88265"/>
              <wp:wrapNone/>
              <wp:docPr id="192" name="Shape 192"/>
              <a:graphic xmlns:a="http://schemas.openxmlformats.org/drawingml/2006/main">
                <a:graphicData uri="http://schemas.microsoft.com/office/word/2010/wordprocessingShape">
                  <wps:wsp>
                    <wps:cNvSpPr txBox="1"/>
                    <wps:spPr>
                      <a:xfrm>
                        <a:ext cx="795655" cy="8826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0650A0"/>
                              <w:spacing w:val="0"/>
                              <w:w w:val="100"/>
                              <w:position w:val="0"/>
                              <w:sz w:val="18"/>
                              <w:szCs w:val="18"/>
                            </w:rPr>
                            <w:t>HLNDSLN</w:t>
                          </w:r>
                          <w:r>
                            <w:rPr>
                              <w:rFonts w:ascii="SimHei" w:eastAsia="SimHei" w:hAnsi="SimHei" w:cs="SimHei"/>
                              <w:b w:val="0"/>
                              <w:bCs w:val="0"/>
                              <w:color w:val="0650A0"/>
                              <w:spacing w:val="0"/>
                              <w:w w:val="100"/>
                              <w:position w:val="0"/>
                              <w:sz w:val="16"/>
                              <w:szCs w:val="16"/>
                            </w:rPr>
                            <w:t xml:space="preserve"> </w:t>
                          </w:r>
                          <w:r>
                            <w:rPr>
                              <w:rFonts w:ascii="SimHei" w:eastAsia="SimHei" w:hAnsi="SimHei" w:cs="SimHei"/>
                              <w:b w:val="0"/>
                              <w:bCs w:val="0"/>
                              <w:color w:val="0650A0"/>
                              <w:spacing w:val="0"/>
                              <w:w w:val="100"/>
                              <w:position w:val="0"/>
                              <w:sz w:val="16"/>
                              <w:szCs w:val="16"/>
                            </w:rPr>
                            <w:t>恒生</w:t>
                          </w:r>
                        </w:p>
                      </w:txbxContent>
                    </wps:txbx>
                    <wps:bodyPr wrap="none" lIns="0" tIns="0" rIns="0" bIns="0">
                      <a:spAutoFit/>
                    </wps:bodyPr>
                  </wps:wsp>
                </a:graphicData>
              </a:graphic>
            </wp:anchor>
          </w:drawing>
        </mc:Choice>
        <mc:Fallback>
          <w:pict>
            <v:shape id="_x0000_s1218" type="#_x0000_t202" style="position:absolute;margin-left:274.60000000000002pt;margin-top:54.pt;width:62.649999999999999pt;height:6.9500000000000002pt;z-index:-18874391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0650A0"/>
                        <w:spacing w:val="0"/>
                        <w:w w:val="100"/>
                        <w:position w:val="0"/>
                        <w:sz w:val="18"/>
                        <w:szCs w:val="18"/>
                      </w:rPr>
                      <w:t>HLNDSLN</w:t>
                    </w:r>
                    <w:r>
                      <w:rPr>
                        <w:rFonts w:ascii="SimHei" w:eastAsia="SimHei" w:hAnsi="SimHei" w:cs="SimHei"/>
                        <w:b w:val="0"/>
                        <w:bCs w:val="0"/>
                        <w:color w:val="0650A0"/>
                        <w:spacing w:val="0"/>
                        <w:w w:val="100"/>
                        <w:position w:val="0"/>
                        <w:sz w:val="16"/>
                        <w:szCs w:val="16"/>
                      </w:rPr>
                      <w:t xml:space="preserve"> </w:t>
                    </w:r>
                    <w:r>
                      <w:rPr>
                        <w:rFonts w:ascii="SimHei" w:eastAsia="SimHei" w:hAnsi="SimHei" w:cs="SimHei"/>
                        <w:b w:val="0"/>
                        <w:bCs w:val="0"/>
                        <w:color w:val="0650A0"/>
                        <w:spacing w:val="0"/>
                        <w:w w:val="100"/>
                        <w:position w:val="0"/>
                        <w:sz w:val="16"/>
                        <w:szCs w:val="16"/>
                      </w:rPr>
                      <w:t>恒生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926465</wp:posOffset>
              </wp:positionV>
              <wp:extent cx="5647690" cy="0"/>
              <wp:wrapNone/>
              <wp:docPr id="194" name="Shape 194"/>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8.100000000000009pt;margin-top:72.950000000000003pt;width:444.69999999999999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3442335</wp:posOffset>
              </wp:positionH>
              <wp:positionV relativeFrom="page">
                <wp:posOffset>533400</wp:posOffset>
              </wp:positionV>
              <wp:extent cx="795655" cy="350520"/>
              <wp:wrapNone/>
              <wp:docPr id="18" name="Shape 18"/>
              <a:graphic xmlns:a="http://schemas.openxmlformats.org/drawingml/2006/main">
                <a:graphicData uri="http://schemas.microsoft.com/office/word/2010/wordprocessingShape">
                  <wps:wsp>
                    <wps:cNvSpPr txBox="1"/>
                    <wps:spPr>
                      <a:xfrm>
                        <a:ext cx="795655" cy="35052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i/>
                              <w:iCs/>
                              <w:color w:val="1D5E9C"/>
                              <w:spacing w:val="0"/>
                              <w:w w:val="100"/>
                              <w:position w:val="0"/>
                              <w:sz w:val="18"/>
                              <w:szCs w:val="18"/>
                            </w:rPr>
                            <w:t>HLND^</w:t>
                          </w:r>
                          <w:r>
                            <w:rPr>
                              <w:rFonts w:ascii="SimHei" w:eastAsia="SimHei" w:hAnsi="SimHei" w:cs="SimHei"/>
                              <w:color w:val="1D5E9C"/>
                              <w:spacing w:val="0"/>
                              <w:w w:val="100"/>
                              <w:position w:val="0"/>
                              <w:sz w:val="16"/>
                              <w:szCs w:val="16"/>
                            </w:rPr>
                            <w:t>恒生</w:t>
                          </w:r>
                        </w:p>
                      </w:txbxContent>
                    </wps:txbx>
                    <wps:bodyPr wrap="none" lIns="0" tIns="0" rIns="0" bIns="0">
                      <a:spAutoFit/>
                    </wps:bodyPr>
                  </wps:wsp>
                </a:graphicData>
              </a:graphic>
            </wp:anchor>
          </w:drawing>
        </mc:Choice>
        <mc:Fallback>
          <w:pict>
            <v:shape id="_x0000_s1044" type="#_x0000_t202" style="position:absolute;margin-left:271.05000000000001pt;margin-top:42.pt;width:62.649999999999999pt;height:27.600000000000001pt;z-index:-1887440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i/>
                        <w:iCs/>
                        <w:color w:val="1D5E9C"/>
                        <w:spacing w:val="0"/>
                        <w:w w:val="100"/>
                        <w:position w:val="0"/>
                        <w:sz w:val="18"/>
                        <w:szCs w:val="18"/>
                      </w:rPr>
                      <w:t>HLND^</w:t>
                    </w:r>
                    <w:r>
                      <w:rPr>
                        <w:rFonts w:ascii="SimHei" w:eastAsia="SimHei" w:hAnsi="SimHei" w:cs="SimHei"/>
                        <w:color w:val="1D5E9C"/>
                        <w:spacing w:val="0"/>
                        <w:w w:val="100"/>
                        <w:position w:val="0"/>
                        <w:sz w:val="16"/>
                        <w:szCs w:val="16"/>
                      </w:rPr>
                      <w:t>恒生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1073785</wp:posOffset>
              </wp:positionH>
              <wp:positionV relativeFrom="page">
                <wp:posOffset>912495</wp:posOffset>
              </wp:positionV>
              <wp:extent cx="5647690" cy="0"/>
              <wp:wrapNone/>
              <wp:docPr id="20" name="Shape 20"/>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4.549999999999997pt;margin-top:71.850000000000009pt;width:444.69999999999999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3484245</wp:posOffset>
              </wp:positionH>
              <wp:positionV relativeFrom="page">
                <wp:posOffset>683260</wp:posOffset>
              </wp:positionV>
              <wp:extent cx="798830" cy="88265"/>
              <wp:wrapNone/>
              <wp:docPr id="197" name="Shape 197"/>
              <a:graphic xmlns:a="http://schemas.openxmlformats.org/drawingml/2006/main">
                <a:graphicData uri="http://schemas.microsoft.com/office/word/2010/wordprocessingShape">
                  <wps:wsp>
                    <wps:cNvSpPr txBox="1"/>
                    <wps:spPr>
                      <a:xfrm>
                        <a:ext cx="798830" cy="8826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0650A0"/>
                              <w:spacing w:val="0"/>
                              <w:w w:val="100"/>
                              <w:position w:val="0"/>
                              <w:sz w:val="18"/>
                              <w:szCs w:val="18"/>
                            </w:rPr>
                            <w:t>HLNDSU4</w:t>
                          </w:r>
                          <w:r>
                            <w:rPr>
                              <w:rFonts w:ascii="Arial" w:eastAsia="Arial" w:hAnsi="Arial" w:cs="Arial"/>
                              <w:b w:val="0"/>
                              <w:bCs w:val="0"/>
                              <w:color w:val="0650A0"/>
                              <w:spacing w:val="0"/>
                              <w:w w:val="100"/>
                              <w:position w:val="0"/>
                              <w:sz w:val="16"/>
                              <w:szCs w:val="16"/>
                            </w:rPr>
                            <w:t xml:space="preserve"> i® </w:t>
                          </w:r>
                          <w:r>
                            <w:rPr>
                              <w:rFonts w:ascii="SimHei" w:eastAsia="SimHei" w:hAnsi="SimHei" w:cs="SimHei"/>
                              <w:b w:val="0"/>
                              <w:bCs w:val="0"/>
                              <w:color w:val="0650A0"/>
                              <w:spacing w:val="0"/>
                              <w:w w:val="100"/>
                              <w:position w:val="0"/>
                              <w:sz w:val="16"/>
                              <w:szCs w:val="16"/>
                            </w:rPr>
                            <w:t>生</w:t>
                          </w:r>
                        </w:p>
                      </w:txbxContent>
                    </wps:txbx>
                    <wps:bodyPr wrap="none" lIns="0" tIns="0" rIns="0" bIns="0">
                      <a:spAutoFit/>
                    </wps:bodyPr>
                  </wps:wsp>
                </a:graphicData>
              </a:graphic>
            </wp:anchor>
          </w:drawing>
        </mc:Choice>
        <mc:Fallback>
          <w:pict>
            <v:shape id="_x0000_s1223" type="#_x0000_t202" style="position:absolute;margin-left:274.35000000000002pt;margin-top:53.800000000000004pt;width:62.899999999999999pt;height:6.9500000000000002pt;z-index:-18874391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0650A0"/>
                        <w:spacing w:val="0"/>
                        <w:w w:val="100"/>
                        <w:position w:val="0"/>
                        <w:sz w:val="18"/>
                        <w:szCs w:val="18"/>
                      </w:rPr>
                      <w:t>HLNDSU4</w:t>
                    </w:r>
                    <w:r>
                      <w:rPr>
                        <w:rFonts w:ascii="Arial" w:eastAsia="Arial" w:hAnsi="Arial" w:cs="Arial"/>
                        <w:b w:val="0"/>
                        <w:bCs w:val="0"/>
                        <w:color w:val="0650A0"/>
                        <w:spacing w:val="0"/>
                        <w:w w:val="100"/>
                        <w:position w:val="0"/>
                        <w:sz w:val="16"/>
                        <w:szCs w:val="16"/>
                      </w:rPr>
                      <w:t xml:space="preserve"> i® </w:t>
                    </w:r>
                    <w:r>
                      <w:rPr>
                        <w:rFonts w:ascii="SimHei" w:eastAsia="SimHei" w:hAnsi="SimHei" w:cs="SimHei"/>
                        <w:b w:val="0"/>
                        <w:bCs w:val="0"/>
                        <w:color w:val="0650A0"/>
                        <w:spacing w:val="0"/>
                        <w:w w:val="100"/>
                        <w:position w:val="0"/>
                        <w:sz w:val="16"/>
                        <w:szCs w:val="16"/>
                      </w:rPr>
                      <w:t>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926465</wp:posOffset>
              </wp:positionV>
              <wp:extent cx="5647690" cy="0"/>
              <wp:wrapNone/>
              <wp:docPr id="199" name="Shape 199"/>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8.100000000000009pt;margin-top:72.950000000000003pt;width:444.69999999999999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3484245</wp:posOffset>
              </wp:positionH>
              <wp:positionV relativeFrom="page">
                <wp:posOffset>683260</wp:posOffset>
              </wp:positionV>
              <wp:extent cx="798830" cy="88265"/>
              <wp:wrapNone/>
              <wp:docPr id="202" name="Shape 202"/>
              <a:graphic xmlns:a="http://schemas.openxmlformats.org/drawingml/2006/main">
                <a:graphicData uri="http://schemas.microsoft.com/office/word/2010/wordprocessingShape">
                  <wps:wsp>
                    <wps:cNvSpPr txBox="1"/>
                    <wps:spPr>
                      <a:xfrm>
                        <a:ext cx="798830" cy="8826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0650A0"/>
                              <w:spacing w:val="0"/>
                              <w:w w:val="100"/>
                              <w:position w:val="0"/>
                              <w:sz w:val="18"/>
                              <w:szCs w:val="18"/>
                            </w:rPr>
                            <w:t>HLNDSU4</w:t>
                          </w:r>
                          <w:r>
                            <w:rPr>
                              <w:rFonts w:ascii="Arial" w:eastAsia="Arial" w:hAnsi="Arial" w:cs="Arial"/>
                              <w:b w:val="0"/>
                              <w:bCs w:val="0"/>
                              <w:color w:val="0650A0"/>
                              <w:spacing w:val="0"/>
                              <w:w w:val="100"/>
                              <w:position w:val="0"/>
                              <w:sz w:val="16"/>
                              <w:szCs w:val="16"/>
                            </w:rPr>
                            <w:t xml:space="preserve"> i® </w:t>
                          </w:r>
                          <w:r>
                            <w:rPr>
                              <w:rFonts w:ascii="SimHei" w:eastAsia="SimHei" w:hAnsi="SimHei" w:cs="SimHei"/>
                              <w:b w:val="0"/>
                              <w:bCs w:val="0"/>
                              <w:color w:val="0650A0"/>
                              <w:spacing w:val="0"/>
                              <w:w w:val="100"/>
                              <w:position w:val="0"/>
                              <w:sz w:val="16"/>
                              <w:szCs w:val="16"/>
                            </w:rPr>
                            <w:t>生</w:t>
                          </w:r>
                        </w:p>
                      </w:txbxContent>
                    </wps:txbx>
                    <wps:bodyPr wrap="none" lIns="0" tIns="0" rIns="0" bIns="0">
                      <a:spAutoFit/>
                    </wps:bodyPr>
                  </wps:wsp>
                </a:graphicData>
              </a:graphic>
            </wp:anchor>
          </w:drawing>
        </mc:Choice>
        <mc:Fallback>
          <w:pict>
            <v:shape id="_x0000_s1228" type="#_x0000_t202" style="position:absolute;margin-left:274.35000000000002pt;margin-top:53.800000000000004pt;width:62.899999999999999pt;height:6.9500000000000002pt;z-index:-18874390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0650A0"/>
                        <w:spacing w:val="0"/>
                        <w:w w:val="100"/>
                        <w:position w:val="0"/>
                        <w:sz w:val="18"/>
                        <w:szCs w:val="18"/>
                      </w:rPr>
                      <w:t>HLNDSU4</w:t>
                    </w:r>
                    <w:r>
                      <w:rPr>
                        <w:rFonts w:ascii="Arial" w:eastAsia="Arial" w:hAnsi="Arial" w:cs="Arial"/>
                        <w:b w:val="0"/>
                        <w:bCs w:val="0"/>
                        <w:color w:val="0650A0"/>
                        <w:spacing w:val="0"/>
                        <w:w w:val="100"/>
                        <w:position w:val="0"/>
                        <w:sz w:val="16"/>
                        <w:szCs w:val="16"/>
                      </w:rPr>
                      <w:t xml:space="preserve"> i® </w:t>
                    </w:r>
                    <w:r>
                      <w:rPr>
                        <w:rFonts w:ascii="SimHei" w:eastAsia="SimHei" w:hAnsi="SimHei" w:cs="SimHei"/>
                        <w:b w:val="0"/>
                        <w:bCs w:val="0"/>
                        <w:color w:val="0650A0"/>
                        <w:spacing w:val="0"/>
                        <w:w w:val="100"/>
                        <w:position w:val="0"/>
                        <w:sz w:val="16"/>
                        <w:szCs w:val="16"/>
                      </w:rPr>
                      <w:t>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926465</wp:posOffset>
              </wp:positionV>
              <wp:extent cx="5647690" cy="0"/>
              <wp:wrapNone/>
              <wp:docPr id="204" name="Shape 204"/>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8.100000000000009pt;margin-top:72.950000000000003pt;width:444.69999999999999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4911090</wp:posOffset>
              </wp:positionH>
              <wp:positionV relativeFrom="page">
                <wp:posOffset>558800</wp:posOffset>
              </wp:positionV>
              <wp:extent cx="798830" cy="320040"/>
              <wp:wrapNone/>
              <wp:docPr id="207" name="Shape 207"/>
              <a:graphic xmlns:a="http://schemas.openxmlformats.org/drawingml/2006/main">
                <a:graphicData uri="http://schemas.microsoft.com/office/word/2010/wordprocessingShape">
                  <wps:wsp>
                    <wps:cNvSpPr txBox="1"/>
                    <wps:spPr>
                      <a:xfrm>
                        <a:ext cx="798830" cy="32004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1D5E9C"/>
                              <w:spacing w:val="0"/>
                              <w:w w:val="100"/>
                              <w:position w:val="0"/>
                              <w:sz w:val="18"/>
                              <w:szCs w:val="18"/>
                            </w:rPr>
                            <w:t>HLNDS^I</w:t>
                          </w:r>
                          <w:r>
                            <w:rPr>
                              <w:rFonts w:ascii="SimHei" w:eastAsia="SimHei" w:hAnsi="SimHei" w:cs="SimHei"/>
                              <w:b w:val="0"/>
                              <w:bCs w:val="0"/>
                              <w:color w:val="1D5E9C"/>
                              <w:spacing w:val="0"/>
                              <w:w w:val="100"/>
                              <w:position w:val="0"/>
                              <w:sz w:val="16"/>
                              <w:szCs w:val="16"/>
                            </w:rPr>
                            <w:t xml:space="preserve"> </w:t>
                          </w:r>
                          <w:r>
                            <w:rPr>
                              <w:rFonts w:ascii="SimHei" w:eastAsia="SimHei" w:hAnsi="SimHei" w:cs="SimHei"/>
                              <w:b w:val="0"/>
                              <w:bCs w:val="0"/>
                              <w:color w:val="1D5E9C"/>
                              <w:spacing w:val="0"/>
                              <w:w w:val="100"/>
                              <w:position w:val="0"/>
                              <w:sz w:val="16"/>
                              <w:szCs w:val="16"/>
                            </w:rPr>
                            <w:t>怛生</w:t>
                          </w:r>
                        </w:p>
                      </w:txbxContent>
                    </wps:txbx>
                    <wps:bodyPr wrap="none" lIns="0" tIns="0" rIns="0" bIns="0">
                      <a:spAutoFit/>
                    </wps:bodyPr>
                  </wps:wsp>
                </a:graphicData>
              </a:graphic>
            </wp:anchor>
          </w:drawing>
        </mc:Choice>
        <mc:Fallback>
          <w:pict>
            <v:shape id="_x0000_s1233" type="#_x0000_t202" style="position:absolute;margin-left:386.69999999999999pt;margin-top:44.pt;width:62.899999999999999pt;height:25.199999999999999pt;z-index:-18874390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1D5E9C"/>
                        <w:spacing w:val="0"/>
                        <w:w w:val="100"/>
                        <w:position w:val="0"/>
                        <w:sz w:val="18"/>
                        <w:szCs w:val="18"/>
                      </w:rPr>
                      <w:t>HLNDS^I</w:t>
                    </w:r>
                    <w:r>
                      <w:rPr>
                        <w:rFonts w:ascii="SimHei" w:eastAsia="SimHei" w:hAnsi="SimHei" w:cs="SimHei"/>
                        <w:b w:val="0"/>
                        <w:bCs w:val="0"/>
                        <w:color w:val="1D5E9C"/>
                        <w:spacing w:val="0"/>
                        <w:w w:val="100"/>
                        <w:position w:val="0"/>
                        <w:sz w:val="16"/>
                        <w:szCs w:val="16"/>
                      </w:rPr>
                      <w:t xml:space="preserve"> </w:t>
                    </w:r>
                    <w:r>
                      <w:rPr>
                        <w:rFonts w:ascii="SimHei" w:eastAsia="SimHei" w:hAnsi="SimHei" w:cs="SimHei"/>
                        <w:b w:val="0"/>
                        <w:bCs w:val="0"/>
                        <w:color w:val="1D5E9C"/>
                        <w:spacing w:val="0"/>
                        <w:w w:val="100"/>
                        <w:position w:val="0"/>
                        <w:sz w:val="16"/>
                        <w:szCs w:val="16"/>
                      </w:rPr>
                      <w:t>怛生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945515</wp:posOffset>
              </wp:positionH>
              <wp:positionV relativeFrom="page">
                <wp:posOffset>920750</wp:posOffset>
              </wp:positionV>
              <wp:extent cx="8848090" cy="0"/>
              <wp:wrapNone/>
              <wp:docPr id="209" name="Shape 209"/>
              <a:graphic xmlns:a="http://schemas.openxmlformats.org/drawingml/2006/main">
                <a:graphicData uri="http://schemas.microsoft.com/office/word/2010/wordprocessingShape">
                  <wps:wsp>
                    <wps:cNvCnPr/>
                    <wps:spPr>
                      <a:xfrm>
                        <a:ext cx="8848090" cy="0"/>
                      </a:xfrm>
                      <a:prstGeom prst="straightConnector1"/>
                      <a:ln w="12700">
                        <a:solidFill/>
                      </a:ln>
                    </wps:spPr>
                    <wps:bodyPr/>
                  </wps:wsp>
                </a:graphicData>
              </a:graphic>
            </wp:anchor>
          </w:drawing>
        </mc:Choice>
        <mc:Fallback>
          <w:pict>
            <v:shape o:spt="32" o:oned="true" path="m,l21600,21600e" style="position:absolute;margin-left:74.450000000000003pt;margin-top:72.5pt;width:696.70000000000005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4911090</wp:posOffset>
              </wp:positionH>
              <wp:positionV relativeFrom="page">
                <wp:posOffset>558800</wp:posOffset>
              </wp:positionV>
              <wp:extent cx="798830" cy="320040"/>
              <wp:wrapNone/>
              <wp:docPr id="212" name="Shape 212"/>
              <a:graphic xmlns:a="http://schemas.openxmlformats.org/drawingml/2006/main">
                <a:graphicData uri="http://schemas.microsoft.com/office/word/2010/wordprocessingShape">
                  <wps:wsp>
                    <wps:cNvSpPr txBox="1"/>
                    <wps:spPr>
                      <a:xfrm>
                        <a:ext cx="798830" cy="32004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1D5E9C"/>
                              <w:spacing w:val="0"/>
                              <w:w w:val="100"/>
                              <w:position w:val="0"/>
                              <w:sz w:val="18"/>
                              <w:szCs w:val="18"/>
                            </w:rPr>
                            <w:t>HLNDS^I</w:t>
                          </w:r>
                          <w:r>
                            <w:rPr>
                              <w:rFonts w:ascii="SimHei" w:eastAsia="SimHei" w:hAnsi="SimHei" w:cs="SimHei"/>
                              <w:b w:val="0"/>
                              <w:bCs w:val="0"/>
                              <w:color w:val="1D5E9C"/>
                              <w:spacing w:val="0"/>
                              <w:w w:val="100"/>
                              <w:position w:val="0"/>
                              <w:sz w:val="16"/>
                              <w:szCs w:val="16"/>
                            </w:rPr>
                            <w:t xml:space="preserve"> </w:t>
                          </w:r>
                          <w:r>
                            <w:rPr>
                              <w:rFonts w:ascii="SimHei" w:eastAsia="SimHei" w:hAnsi="SimHei" w:cs="SimHei"/>
                              <w:b w:val="0"/>
                              <w:bCs w:val="0"/>
                              <w:color w:val="1D5E9C"/>
                              <w:spacing w:val="0"/>
                              <w:w w:val="100"/>
                              <w:position w:val="0"/>
                              <w:sz w:val="16"/>
                              <w:szCs w:val="16"/>
                            </w:rPr>
                            <w:t>怛生</w:t>
                          </w:r>
                        </w:p>
                      </w:txbxContent>
                    </wps:txbx>
                    <wps:bodyPr wrap="none" lIns="0" tIns="0" rIns="0" bIns="0">
                      <a:spAutoFit/>
                    </wps:bodyPr>
                  </wps:wsp>
                </a:graphicData>
              </a:graphic>
            </wp:anchor>
          </w:drawing>
        </mc:Choice>
        <mc:Fallback>
          <w:pict>
            <v:shape id="_x0000_s1238" type="#_x0000_t202" style="position:absolute;margin-left:386.69999999999999pt;margin-top:44.pt;width:62.899999999999999pt;height:25.199999999999999pt;z-index:-18874389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1D5E9C"/>
                        <w:spacing w:val="0"/>
                        <w:w w:val="100"/>
                        <w:position w:val="0"/>
                        <w:sz w:val="18"/>
                        <w:szCs w:val="18"/>
                      </w:rPr>
                      <w:t>HLNDS^I</w:t>
                    </w:r>
                    <w:r>
                      <w:rPr>
                        <w:rFonts w:ascii="SimHei" w:eastAsia="SimHei" w:hAnsi="SimHei" w:cs="SimHei"/>
                        <w:b w:val="0"/>
                        <w:bCs w:val="0"/>
                        <w:color w:val="1D5E9C"/>
                        <w:spacing w:val="0"/>
                        <w:w w:val="100"/>
                        <w:position w:val="0"/>
                        <w:sz w:val="16"/>
                        <w:szCs w:val="16"/>
                      </w:rPr>
                      <w:t xml:space="preserve"> </w:t>
                    </w:r>
                    <w:r>
                      <w:rPr>
                        <w:rFonts w:ascii="SimHei" w:eastAsia="SimHei" w:hAnsi="SimHei" w:cs="SimHei"/>
                        <w:b w:val="0"/>
                        <w:bCs w:val="0"/>
                        <w:color w:val="1D5E9C"/>
                        <w:spacing w:val="0"/>
                        <w:w w:val="100"/>
                        <w:position w:val="0"/>
                        <w:sz w:val="16"/>
                        <w:szCs w:val="16"/>
                      </w:rPr>
                      <w:t>怛生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945515</wp:posOffset>
              </wp:positionH>
              <wp:positionV relativeFrom="page">
                <wp:posOffset>920750</wp:posOffset>
              </wp:positionV>
              <wp:extent cx="8848090" cy="0"/>
              <wp:wrapNone/>
              <wp:docPr id="214" name="Shape 214"/>
              <a:graphic xmlns:a="http://schemas.openxmlformats.org/drawingml/2006/main">
                <a:graphicData uri="http://schemas.microsoft.com/office/word/2010/wordprocessingShape">
                  <wps:wsp>
                    <wps:cNvCnPr/>
                    <wps:spPr>
                      <a:xfrm>
                        <a:ext cx="8848090" cy="0"/>
                      </a:xfrm>
                      <a:prstGeom prst="straightConnector1"/>
                      <a:ln w="12700">
                        <a:solidFill/>
                      </a:ln>
                    </wps:spPr>
                    <wps:bodyPr/>
                  </wps:wsp>
                </a:graphicData>
              </a:graphic>
            </wp:anchor>
          </w:drawing>
        </mc:Choice>
        <mc:Fallback>
          <w:pict>
            <v:shape o:spt="32" o:oned="true" path="m,l21600,21600e" style="position:absolute;margin-left:74.450000000000003pt;margin-top:72.5pt;width:696.70000000000005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4915535</wp:posOffset>
              </wp:positionH>
              <wp:positionV relativeFrom="page">
                <wp:posOffset>540385</wp:posOffset>
              </wp:positionV>
              <wp:extent cx="795655" cy="350520"/>
              <wp:wrapNone/>
              <wp:docPr id="217" name="Shape 217"/>
              <a:graphic xmlns:a="http://schemas.openxmlformats.org/drawingml/2006/main">
                <a:graphicData uri="http://schemas.microsoft.com/office/word/2010/wordprocessingShape">
                  <wps:wsp>
                    <wps:cNvSpPr txBox="1"/>
                    <wps:spPr>
                      <a:xfrm>
                        <a:ext cx="795655" cy="35052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1D5E9C"/>
                              <w:spacing w:val="0"/>
                              <w:w w:val="100"/>
                              <w:position w:val="0"/>
                              <w:sz w:val="18"/>
                              <w:szCs w:val="18"/>
                            </w:rPr>
                            <w:t>HIND^I</w:t>
                          </w:r>
                          <w:r>
                            <w:rPr>
                              <w:rFonts w:ascii="SimHei" w:eastAsia="SimHei" w:hAnsi="SimHei" w:cs="SimHei"/>
                              <w:b w:val="0"/>
                              <w:bCs w:val="0"/>
                              <w:color w:val="1D5E9C"/>
                              <w:spacing w:val="0"/>
                              <w:w w:val="100"/>
                              <w:position w:val="0"/>
                              <w:sz w:val="16"/>
                              <w:szCs w:val="16"/>
                            </w:rPr>
                            <w:t>恒生</w:t>
                          </w:r>
                        </w:p>
                      </w:txbxContent>
                    </wps:txbx>
                    <wps:bodyPr wrap="none" lIns="0" tIns="0" rIns="0" bIns="0">
                      <a:spAutoFit/>
                    </wps:bodyPr>
                  </wps:wsp>
                </a:graphicData>
              </a:graphic>
            </wp:anchor>
          </w:drawing>
        </mc:Choice>
        <mc:Fallback>
          <w:pict>
            <v:shape id="_x0000_s1243" type="#_x0000_t202" style="position:absolute;margin-left:387.05000000000001pt;margin-top:42.550000000000004pt;width:62.649999999999999pt;height:27.600000000000001pt;z-index:-18874389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1D5E9C"/>
                        <w:spacing w:val="0"/>
                        <w:w w:val="100"/>
                        <w:position w:val="0"/>
                        <w:sz w:val="18"/>
                        <w:szCs w:val="18"/>
                      </w:rPr>
                      <w:t>HIND^I</w:t>
                    </w:r>
                    <w:r>
                      <w:rPr>
                        <w:rFonts w:ascii="SimHei" w:eastAsia="SimHei" w:hAnsi="SimHei" w:cs="SimHei"/>
                        <w:b w:val="0"/>
                        <w:bCs w:val="0"/>
                        <w:color w:val="1D5E9C"/>
                        <w:spacing w:val="0"/>
                        <w:w w:val="100"/>
                        <w:position w:val="0"/>
                        <w:sz w:val="16"/>
                        <w:szCs w:val="16"/>
                      </w:rPr>
                      <w:t>恒生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947420</wp:posOffset>
              </wp:positionH>
              <wp:positionV relativeFrom="page">
                <wp:posOffset>920750</wp:posOffset>
              </wp:positionV>
              <wp:extent cx="8848090" cy="0"/>
              <wp:wrapNone/>
              <wp:docPr id="219" name="Shape 219"/>
              <a:graphic xmlns:a="http://schemas.openxmlformats.org/drawingml/2006/main">
                <a:graphicData uri="http://schemas.microsoft.com/office/word/2010/wordprocessingShape">
                  <wps:wsp>
                    <wps:cNvCnPr/>
                    <wps:spPr>
                      <a:xfrm>
                        <a:ext cx="8848090" cy="0"/>
                      </a:xfrm>
                      <a:prstGeom prst="straightConnector1"/>
                      <a:ln w="12700">
                        <a:solidFill/>
                      </a:ln>
                    </wps:spPr>
                    <wps:bodyPr/>
                  </wps:wsp>
                </a:graphicData>
              </a:graphic>
            </wp:anchor>
          </w:drawing>
        </mc:Choice>
        <mc:Fallback>
          <w:pict>
            <v:shape o:spt="32" o:oned="true" path="m,l21600,21600e" style="position:absolute;margin-left:74.600000000000009pt;margin-top:72.5pt;width:696.70000000000005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4915535</wp:posOffset>
              </wp:positionH>
              <wp:positionV relativeFrom="page">
                <wp:posOffset>540385</wp:posOffset>
              </wp:positionV>
              <wp:extent cx="795655" cy="350520"/>
              <wp:wrapNone/>
              <wp:docPr id="230" name="Shape 230"/>
              <a:graphic xmlns:a="http://schemas.openxmlformats.org/drawingml/2006/main">
                <a:graphicData uri="http://schemas.microsoft.com/office/word/2010/wordprocessingShape">
                  <wps:wsp>
                    <wps:cNvSpPr txBox="1"/>
                    <wps:spPr>
                      <a:xfrm>
                        <a:ext cx="795655" cy="35052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1D5E9C"/>
                              <w:spacing w:val="0"/>
                              <w:w w:val="100"/>
                              <w:position w:val="0"/>
                              <w:sz w:val="18"/>
                              <w:szCs w:val="18"/>
                            </w:rPr>
                            <w:t>HIND^I</w:t>
                          </w:r>
                          <w:r>
                            <w:rPr>
                              <w:rFonts w:ascii="SimHei" w:eastAsia="SimHei" w:hAnsi="SimHei" w:cs="SimHei"/>
                              <w:b w:val="0"/>
                              <w:bCs w:val="0"/>
                              <w:color w:val="1D5E9C"/>
                              <w:spacing w:val="0"/>
                              <w:w w:val="100"/>
                              <w:position w:val="0"/>
                              <w:sz w:val="16"/>
                              <w:szCs w:val="16"/>
                            </w:rPr>
                            <w:t>恒生</w:t>
                          </w:r>
                        </w:p>
                      </w:txbxContent>
                    </wps:txbx>
                    <wps:bodyPr wrap="none" lIns="0" tIns="0" rIns="0" bIns="0">
                      <a:spAutoFit/>
                    </wps:bodyPr>
                  </wps:wsp>
                </a:graphicData>
              </a:graphic>
            </wp:anchor>
          </w:drawing>
        </mc:Choice>
        <mc:Fallback>
          <w:pict>
            <v:shape id="_x0000_s1256" type="#_x0000_t202" style="position:absolute;margin-left:387.05000000000001pt;margin-top:42.550000000000004pt;width:62.649999999999999pt;height:27.600000000000001pt;z-index:-18874389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1D5E9C"/>
                        <w:spacing w:val="0"/>
                        <w:w w:val="100"/>
                        <w:position w:val="0"/>
                        <w:sz w:val="18"/>
                        <w:szCs w:val="18"/>
                      </w:rPr>
                      <w:t>HIND^I</w:t>
                    </w:r>
                    <w:r>
                      <w:rPr>
                        <w:rFonts w:ascii="SimHei" w:eastAsia="SimHei" w:hAnsi="SimHei" w:cs="SimHei"/>
                        <w:b w:val="0"/>
                        <w:bCs w:val="0"/>
                        <w:color w:val="1D5E9C"/>
                        <w:spacing w:val="0"/>
                        <w:w w:val="100"/>
                        <w:position w:val="0"/>
                        <w:sz w:val="16"/>
                        <w:szCs w:val="16"/>
                      </w:rPr>
                      <w:t>恒生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947420</wp:posOffset>
              </wp:positionH>
              <wp:positionV relativeFrom="page">
                <wp:posOffset>920750</wp:posOffset>
              </wp:positionV>
              <wp:extent cx="8848090" cy="0"/>
              <wp:wrapNone/>
              <wp:docPr id="232" name="Shape 232"/>
              <a:graphic xmlns:a="http://schemas.openxmlformats.org/drawingml/2006/main">
                <a:graphicData uri="http://schemas.microsoft.com/office/word/2010/wordprocessingShape">
                  <wps:wsp>
                    <wps:cNvCnPr/>
                    <wps:spPr>
                      <a:xfrm>
                        <a:ext cx="8848090" cy="0"/>
                      </a:xfrm>
                      <a:prstGeom prst="straightConnector1"/>
                      <a:ln w="12700">
                        <a:solidFill/>
                      </a:ln>
                    </wps:spPr>
                    <wps:bodyPr/>
                  </wps:wsp>
                </a:graphicData>
              </a:graphic>
            </wp:anchor>
          </w:drawing>
        </mc:Choice>
        <mc:Fallback>
          <w:pict>
            <v:shape o:spt="32" o:oned="true" path="m,l21600,21600e" style="position:absolute;margin-left:74.600000000000009pt;margin-top:72.5pt;width:696.70000000000005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4911090</wp:posOffset>
              </wp:positionH>
              <wp:positionV relativeFrom="page">
                <wp:posOffset>558800</wp:posOffset>
              </wp:positionV>
              <wp:extent cx="798830" cy="320040"/>
              <wp:wrapNone/>
              <wp:docPr id="235" name="Shape 235"/>
              <a:graphic xmlns:a="http://schemas.openxmlformats.org/drawingml/2006/main">
                <a:graphicData uri="http://schemas.microsoft.com/office/word/2010/wordprocessingShape">
                  <wps:wsp>
                    <wps:cNvSpPr txBox="1"/>
                    <wps:spPr>
                      <a:xfrm>
                        <a:ext cx="798830" cy="32004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1D5E9C"/>
                              <w:spacing w:val="0"/>
                              <w:w w:val="100"/>
                              <w:position w:val="0"/>
                              <w:sz w:val="18"/>
                              <w:szCs w:val="18"/>
                            </w:rPr>
                            <w:t>HLNDS^I</w:t>
                          </w:r>
                          <w:r>
                            <w:rPr>
                              <w:rFonts w:ascii="SimHei" w:eastAsia="SimHei" w:hAnsi="SimHei" w:cs="SimHei"/>
                              <w:b w:val="0"/>
                              <w:bCs w:val="0"/>
                              <w:color w:val="1D5E9C"/>
                              <w:spacing w:val="0"/>
                              <w:w w:val="100"/>
                              <w:position w:val="0"/>
                              <w:sz w:val="16"/>
                              <w:szCs w:val="16"/>
                            </w:rPr>
                            <w:t xml:space="preserve"> </w:t>
                          </w:r>
                          <w:r>
                            <w:rPr>
                              <w:rFonts w:ascii="SimHei" w:eastAsia="SimHei" w:hAnsi="SimHei" w:cs="SimHei"/>
                              <w:b w:val="0"/>
                              <w:bCs w:val="0"/>
                              <w:color w:val="1D5E9C"/>
                              <w:spacing w:val="0"/>
                              <w:w w:val="100"/>
                              <w:position w:val="0"/>
                              <w:sz w:val="16"/>
                              <w:szCs w:val="16"/>
                            </w:rPr>
                            <w:t>怛生</w:t>
                          </w:r>
                        </w:p>
                      </w:txbxContent>
                    </wps:txbx>
                    <wps:bodyPr wrap="none" lIns="0" tIns="0" rIns="0" bIns="0">
                      <a:spAutoFit/>
                    </wps:bodyPr>
                  </wps:wsp>
                </a:graphicData>
              </a:graphic>
            </wp:anchor>
          </w:drawing>
        </mc:Choice>
        <mc:Fallback>
          <w:pict>
            <v:shape id="_x0000_s1261" type="#_x0000_t202" style="position:absolute;margin-left:386.69999999999999pt;margin-top:44.pt;width:62.899999999999999pt;height:25.199999999999999pt;z-index:-18874388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1D5E9C"/>
                        <w:spacing w:val="0"/>
                        <w:w w:val="100"/>
                        <w:position w:val="0"/>
                        <w:sz w:val="18"/>
                        <w:szCs w:val="18"/>
                      </w:rPr>
                      <w:t>HLNDS^I</w:t>
                    </w:r>
                    <w:r>
                      <w:rPr>
                        <w:rFonts w:ascii="SimHei" w:eastAsia="SimHei" w:hAnsi="SimHei" w:cs="SimHei"/>
                        <w:b w:val="0"/>
                        <w:bCs w:val="0"/>
                        <w:color w:val="1D5E9C"/>
                        <w:spacing w:val="0"/>
                        <w:w w:val="100"/>
                        <w:position w:val="0"/>
                        <w:sz w:val="16"/>
                        <w:szCs w:val="16"/>
                      </w:rPr>
                      <w:t xml:space="preserve"> </w:t>
                    </w:r>
                    <w:r>
                      <w:rPr>
                        <w:rFonts w:ascii="SimHei" w:eastAsia="SimHei" w:hAnsi="SimHei" w:cs="SimHei"/>
                        <w:b w:val="0"/>
                        <w:bCs w:val="0"/>
                        <w:color w:val="1D5E9C"/>
                        <w:spacing w:val="0"/>
                        <w:w w:val="100"/>
                        <w:position w:val="0"/>
                        <w:sz w:val="16"/>
                        <w:szCs w:val="16"/>
                      </w:rPr>
                      <w:t>怛生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945515</wp:posOffset>
              </wp:positionH>
              <wp:positionV relativeFrom="page">
                <wp:posOffset>920750</wp:posOffset>
              </wp:positionV>
              <wp:extent cx="8848090" cy="0"/>
              <wp:wrapNone/>
              <wp:docPr id="237" name="Shape 237"/>
              <a:graphic xmlns:a="http://schemas.openxmlformats.org/drawingml/2006/main">
                <a:graphicData uri="http://schemas.microsoft.com/office/word/2010/wordprocessingShape">
                  <wps:wsp>
                    <wps:cNvCnPr/>
                    <wps:spPr>
                      <a:xfrm>
                        <a:ext cx="8848090" cy="0"/>
                      </a:xfrm>
                      <a:prstGeom prst="straightConnector1"/>
                      <a:ln w="12700">
                        <a:solidFill/>
                      </a:ln>
                    </wps:spPr>
                    <wps:bodyPr/>
                  </wps:wsp>
                </a:graphicData>
              </a:graphic>
            </wp:anchor>
          </w:drawing>
        </mc:Choice>
        <mc:Fallback>
          <w:pict>
            <v:shape o:spt="32" o:oned="true" path="m,l21600,21600e" style="position:absolute;margin-left:74.450000000000003pt;margin-top:72.5pt;width:696.70000000000005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4084320</wp:posOffset>
              </wp:positionH>
              <wp:positionV relativeFrom="page">
                <wp:posOffset>639445</wp:posOffset>
              </wp:positionV>
              <wp:extent cx="216535" cy="88265"/>
              <wp:wrapNone/>
              <wp:docPr id="240" name="Shape 240"/>
              <a:graphic xmlns:a="http://schemas.openxmlformats.org/drawingml/2006/main">
                <a:graphicData uri="http://schemas.microsoft.com/office/word/2010/wordprocessingShape">
                  <wps:wsp>
                    <wps:cNvSpPr txBox="1"/>
                    <wps:spPr>
                      <a:xfrm>
                        <a:ext cx="216535" cy="8826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wps:txbx>
                    <wps:bodyPr wrap="none" lIns="0" tIns="0" rIns="0" bIns="0">
                      <a:spAutoFit/>
                    </wps:bodyPr>
                  </wps:wsp>
                </a:graphicData>
              </a:graphic>
            </wp:anchor>
          </w:drawing>
        </mc:Choice>
        <mc:Fallback>
          <w:pict>
            <v:shape id="_x0000_s1266" type="#_x0000_t202" style="position:absolute;margin-left:321.60000000000002pt;margin-top:50.350000000000001pt;width:17.050000000000001pt;height:6.9500000000000002pt;z-index:-18874388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1137285</wp:posOffset>
              </wp:positionH>
              <wp:positionV relativeFrom="page">
                <wp:posOffset>923925</wp:posOffset>
              </wp:positionV>
              <wp:extent cx="5647690" cy="0"/>
              <wp:wrapNone/>
              <wp:docPr id="242" name="Shape 242"/>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9.549999999999997pt;margin-top:72.75pt;width:444.69999999999999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4084320</wp:posOffset>
              </wp:positionH>
              <wp:positionV relativeFrom="page">
                <wp:posOffset>639445</wp:posOffset>
              </wp:positionV>
              <wp:extent cx="216535" cy="88265"/>
              <wp:wrapNone/>
              <wp:docPr id="245" name="Shape 245"/>
              <a:graphic xmlns:a="http://schemas.openxmlformats.org/drawingml/2006/main">
                <a:graphicData uri="http://schemas.microsoft.com/office/word/2010/wordprocessingShape">
                  <wps:wsp>
                    <wps:cNvSpPr txBox="1"/>
                    <wps:spPr>
                      <a:xfrm>
                        <a:ext cx="216535" cy="8826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wps:txbx>
                    <wps:bodyPr wrap="none" lIns="0" tIns="0" rIns="0" bIns="0">
                      <a:spAutoFit/>
                    </wps:bodyPr>
                  </wps:wsp>
                </a:graphicData>
              </a:graphic>
            </wp:anchor>
          </w:drawing>
        </mc:Choice>
        <mc:Fallback>
          <w:pict>
            <v:shape id="_x0000_s1271" type="#_x0000_t202" style="position:absolute;margin-left:321.60000000000002pt;margin-top:50.350000000000001pt;width:17.050000000000001pt;height:6.9500000000000002pt;z-index:-18874387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1137285</wp:posOffset>
              </wp:positionH>
              <wp:positionV relativeFrom="page">
                <wp:posOffset>923925</wp:posOffset>
              </wp:positionV>
              <wp:extent cx="5647690" cy="0"/>
              <wp:wrapNone/>
              <wp:docPr id="247" name="Shape 247"/>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9.549999999999997pt;margin-top:72.75pt;width:444.69999999999999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4065270</wp:posOffset>
              </wp:positionH>
              <wp:positionV relativeFrom="page">
                <wp:posOffset>683260</wp:posOffset>
              </wp:positionV>
              <wp:extent cx="216535" cy="88265"/>
              <wp:wrapNone/>
              <wp:docPr id="250" name="Shape 250"/>
              <a:graphic xmlns:a="http://schemas.openxmlformats.org/drawingml/2006/main">
                <a:graphicData uri="http://schemas.microsoft.com/office/word/2010/wordprocessingShape">
                  <wps:wsp>
                    <wps:cNvSpPr txBox="1"/>
                    <wps:spPr>
                      <a:xfrm>
                        <a:ext cx="216535" cy="8826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wps:txbx>
                    <wps:bodyPr wrap="none" lIns="0" tIns="0" rIns="0" bIns="0">
                      <a:spAutoFit/>
                    </wps:bodyPr>
                  </wps:wsp>
                </a:graphicData>
              </a:graphic>
            </wp:anchor>
          </w:drawing>
        </mc:Choice>
        <mc:Fallback>
          <w:pict>
            <v:shape id="_x0000_s1276" type="#_x0000_t202" style="position:absolute;margin-left:320.10000000000002pt;margin-top:53.800000000000004pt;width:17.050000000000001pt;height:6.9500000000000002pt;z-index:-18874387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923925</wp:posOffset>
              </wp:positionV>
              <wp:extent cx="5647690" cy="0"/>
              <wp:wrapNone/>
              <wp:docPr id="252" name="Shape 252"/>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8.049999999999997pt;margin-top:72.75pt;width:444.69999999999999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3442335</wp:posOffset>
              </wp:positionH>
              <wp:positionV relativeFrom="page">
                <wp:posOffset>533400</wp:posOffset>
              </wp:positionV>
              <wp:extent cx="795655" cy="350520"/>
              <wp:wrapNone/>
              <wp:docPr id="23" name="Shape 23"/>
              <a:graphic xmlns:a="http://schemas.openxmlformats.org/drawingml/2006/main">
                <a:graphicData uri="http://schemas.microsoft.com/office/word/2010/wordprocessingShape">
                  <wps:wsp>
                    <wps:cNvSpPr txBox="1"/>
                    <wps:spPr>
                      <a:xfrm>
                        <a:ext cx="795655" cy="35052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i/>
                              <w:iCs/>
                              <w:color w:val="1D5E9C"/>
                              <w:spacing w:val="0"/>
                              <w:w w:val="100"/>
                              <w:position w:val="0"/>
                              <w:sz w:val="18"/>
                              <w:szCs w:val="18"/>
                            </w:rPr>
                            <w:t>HLND^</w:t>
                          </w:r>
                          <w:r>
                            <w:rPr>
                              <w:rFonts w:ascii="SimHei" w:eastAsia="SimHei" w:hAnsi="SimHei" w:cs="SimHei"/>
                              <w:color w:val="1D5E9C"/>
                              <w:spacing w:val="0"/>
                              <w:w w:val="100"/>
                              <w:position w:val="0"/>
                              <w:sz w:val="16"/>
                              <w:szCs w:val="16"/>
                            </w:rPr>
                            <w:t>恒生</w:t>
                          </w:r>
                        </w:p>
                      </w:txbxContent>
                    </wps:txbx>
                    <wps:bodyPr wrap="none" lIns="0" tIns="0" rIns="0" bIns="0">
                      <a:spAutoFit/>
                    </wps:bodyPr>
                  </wps:wsp>
                </a:graphicData>
              </a:graphic>
            </wp:anchor>
          </w:drawing>
        </mc:Choice>
        <mc:Fallback>
          <w:pict>
            <v:shape id="_x0000_s1049" type="#_x0000_t202" style="position:absolute;margin-left:271.05000000000001pt;margin-top:42.pt;width:62.649999999999999pt;height:27.600000000000001pt;z-index:-1887440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i/>
                        <w:iCs/>
                        <w:color w:val="1D5E9C"/>
                        <w:spacing w:val="0"/>
                        <w:w w:val="100"/>
                        <w:position w:val="0"/>
                        <w:sz w:val="18"/>
                        <w:szCs w:val="18"/>
                      </w:rPr>
                      <w:t>HLND^</w:t>
                    </w:r>
                    <w:r>
                      <w:rPr>
                        <w:rFonts w:ascii="SimHei" w:eastAsia="SimHei" w:hAnsi="SimHei" w:cs="SimHei"/>
                        <w:color w:val="1D5E9C"/>
                        <w:spacing w:val="0"/>
                        <w:w w:val="100"/>
                        <w:position w:val="0"/>
                        <w:sz w:val="16"/>
                        <w:szCs w:val="16"/>
                      </w:rPr>
                      <w:t>恒生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1073785</wp:posOffset>
              </wp:positionH>
              <wp:positionV relativeFrom="page">
                <wp:posOffset>912495</wp:posOffset>
              </wp:positionV>
              <wp:extent cx="5647690" cy="0"/>
              <wp:wrapNone/>
              <wp:docPr id="25" name="Shape 25"/>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4.549999999999997pt;margin-top:71.850000000000009pt;width:444.69999999999999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4065270</wp:posOffset>
              </wp:positionH>
              <wp:positionV relativeFrom="page">
                <wp:posOffset>683260</wp:posOffset>
              </wp:positionV>
              <wp:extent cx="216535" cy="88265"/>
              <wp:wrapNone/>
              <wp:docPr id="253" name="Shape 253"/>
              <a:graphic xmlns:a="http://schemas.openxmlformats.org/drawingml/2006/main">
                <a:graphicData uri="http://schemas.microsoft.com/office/word/2010/wordprocessingShape">
                  <wps:wsp>
                    <wps:cNvSpPr txBox="1"/>
                    <wps:spPr>
                      <a:xfrm>
                        <a:ext cx="216535" cy="8826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wps:txbx>
                    <wps:bodyPr wrap="none" lIns="0" tIns="0" rIns="0" bIns="0">
                      <a:spAutoFit/>
                    </wps:bodyPr>
                  </wps:wsp>
                </a:graphicData>
              </a:graphic>
            </wp:anchor>
          </w:drawing>
        </mc:Choice>
        <mc:Fallback>
          <w:pict>
            <v:shape id="_x0000_s1279" type="#_x0000_t202" style="position:absolute;margin-left:320.10000000000002pt;margin-top:53.800000000000004pt;width:17.050000000000001pt;height:6.9500000000000002pt;z-index:-18874387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923925</wp:posOffset>
              </wp:positionV>
              <wp:extent cx="5647690" cy="0"/>
              <wp:wrapNone/>
              <wp:docPr id="255" name="Shape 255"/>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8.049999999999997pt;margin-top:72.75pt;width:444.69999999999999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4084320</wp:posOffset>
              </wp:positionH>
              <wp:positionV relativeFrom="page">
                <wp:posOffset>639445</wp:posOffset>
              </wp:positionV>
              <wp:extent cx="216535" cy="88265"/>
              <wp:wrapNone/>
              <wp:docPr id="256" name="Shape 256"/>
              <a:graphic xmlns:a="http://schemas.openxmlformats.org/drawingml/2006/main">
                <a:graphicData uri="http://schemas.microsoft.com/office/word/2010/wordprocessingShape">
                  <wps:wsp>
                    <wps:cNvSpPr txBox="1"/>
                    <wps:spPr>
                      <a:xfrm>
                        <a:ext cx="216535" cy="8826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wps:txbx>
                    <wps:bodyPr wrap="none" lIns="0" tIns="0" rIns="0" bIns="0">
                      <a:spAutoFit/>
                    </wps:bodyPr>
                  </wps:wsp>
                </a:graphicData>
              </a:graphic>
            </wp:anchor>
          </w:drawing>
        </mc:Choice>
        <mc:Fallback>
          <w:pict>
            <v:shape id="_x0000_s1282" type="#_x0000_t202" style="position:absolute;margin-left:321.60000000000002pt;margin-top:50.350000000000001pt;width:17.050000000000001pt;height:6.9500000000000002pt;z-index:-18874387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1137285</wp:posOffset>
              </wp:positionH>
              <wp:positionV relativeFrom="page">
                <wp:posOffset>923925</wp:posOffset>
              </wp:positionV>
              <wp:extent cx="5647690" cy="0"/>
              <wp:wrapNone/>
              <wp:docPr id="258" name="Shape 258"/>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9.549999999999997pt;margin-top:72.75pt;width:444.69999999999999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4084320</wp:posOffset>
              </wp:positionH>
              <wp:positionV relativeFrom="page">
                <wp:posOffset>639445</wp:posOffset>
              </wp:positionV>
              <wp:extent cx="216535" cy="88265"/>
              <wp:wrapNone/>
              <wp:docPr id="261" name="Shape 261"/>
              <a:graphic xmlns:a="http://schemas.openxmlformats.org/drawingml/2006/main">
                <a:graphicData uri="http://schemas.microsoft.com/office/word/2010/wordprocessingShape">
                  <wps:wsp>
                    <wps:cNvSpPr txBox="1"/>
                    <wps:spPr>
                      <a:xfrm>
                        <a:ext cx="216535" cy="8826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wps:txbx>
                    <wps:bodyPr wrap="none" lIns="0" tIns="0" rIns="0" bIns="0">
                      <a:spAutoFit/>
                    </wps:bodyPr>
                  </wps:wsp>
                </a:graphicData>
              </a:graphic>
            </wp:anchor>
          </w:drawing>
        </mc:Choice>
        <mc:Fallback>
          <w:pict>
            <v:shape id="_x0000_s1287" type="#_x0000_t202" style="position:absolute;margin-left:321.60000000000002pt;margin-top:50.350000000000001pt;width:17.050000000000001pt;height:6.9500000000000002pt;z-index:-18874386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1137285</wp:posOffset>
              </wp:positionH>
              <wp:positionV relativeFrom="page">
                <wp:posOffset>923925</wp:posOffset>
              </wp:positionV>
              <wp:extent cx="5647690" cy="0"/>
              <wp:wrapNone/>
              <wp:docPr id="263" name="Shape 263"/>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9.549999999999997pt;margin-top:72.75pt;width:444.69999999999999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4065270</wp:posOffset>
              </wp:positionH>
              <wp:positionV relativeFrom="page">
                <wp:posOffset>683260</wp:posOffset>
              </wp:positionV>
              <wp:extent cx="216535" cy="88265"/>
              <wp:wrapNone/>
              <wp:docPr id="266" name="Shape 266"/>
              <a:graphic xmlns:a="http://schemas.openxmlformats.org/drawingml/2006/main">
                <a:graphicData uri="http://schemas.microsoft.com/office/word/2010/wordprocessingShape">
                  <wps:wsp>
                    <wps:cNvSpPr txBox="1"/>
                    <wps:spPr>
                      <a:xfrm>
                        <a:ext cx="216535" cy="8826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wps:txbx>
                    <wps:bodyPr wrap="none" lIns="0" tIns="0" rIns="0" bIns="0">
                      <a:spAutoFit/>
                    </wps:bodyPr>
                  </wps:wsp>
                </a:graphicData>
              </a:graphic>
            </wp:anchor>
          </w:drawing>
        </mc:Choice>
        <mc:Fallback>
          <w:pict>
            <v:shape id="_x0000_s1292" type="#_x0000_t202" style="position:absolute;margin-left:320.10000000000002pt;margin-top:53.800000000000004pt;width:17.050000000000001pt;height:6.9500000000000002pt;z-index:-18874386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923925</wp:posOffset>
              </wp:positionV>
              <wp:extent cx="5647690" cy="0"/>
              <wp:wrapNone/>
              <wp:docPr id="268" name="Shape 268"/>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8.049999999999997pt;margin-top:72.75pt;width:444.69999999999999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4065270</wp:posOffset>
              </wp:positionH>
              <wp:positionV relativeFrom="page">
                <wp:posOffset>683260</wp:posOffset>
              </wp:positionV>
              <wp:extent cx="216535" cy="88265"/>
              <wp:wrapNone/>
              <wp:docPr id="269" name="Shape 269"/>
              <a:graphic xmlns:a="http://schemas.openxmlformats.org/drawingml/2006/main">
                <a:graphicData uri="http://schemas.microsoft.com/office/word/2010/wordprocessingShape">
                  <wps:wsp>
                    <wps:cNvSpPr txBox="1"/>
                    <wps:spPr>
                      <a:xfrm>
                        <a:ext cx="216535" cy="8826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wps:txbx>
                    <wps:bodyPr wrap="none" lIns="0" tIns="0" rIns="0" bIns="0">
                      <a:spAutoFit/>
                    </wps:bodyPr>
                  </wps:wsp>
                </a:graphicData>
              </a:graphic>
            </wp:anchor>
          </w:drawing>
        </mc:Choice>
        <mc:Fallback>
          <w:pict>
            <v:shape id="_x0000_s1295" type="#_x0000_t202" style="position:absolute;margin-left:320.10000000000002pt;margin-top:53.800000000000004pt;width:17.050000000000001pt;height:6.9500000000000002pt;z-index:-18874386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923925</wp:posOffset>
              </wp:positionV>
              <wp:extent cx="5647690" cy="0"/>
              <wp:wrapNone/>
              <wp:docPr id="271" name="Shape 271"/>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8.049999999999997pt;margin-top:72.75pt;width:444.69999999999999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4084320</wp:posOffset>
              </wp:positionH>
              <wp:positionV relativeFrom="page">
                <wp:posOffset>639445</wp:posOffset>
              </wp:positionV>
              <wp:extent cx="216535" cy="88265"/>
              <wp:wrapNone/>
              <wp:docPr id="272" name="Shape 272"/>
              <a:graphic xmlns:a="http://schemas.openxmlformats.org/drawingml/2006/main">
                <a:graphicData uri="http://schemas.microsoft.com/office/word/2010/wordprocessingShape">
                  <wps:wsp>
                    <wps:cNvSpPr txBox="1"/>
                    <wps:spPr>
                      <a:xfrm>
                        <a:ext cx="216535" cy="8826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wps:txbx>
                    <wps:bodyPr wrap="none" lIns="0" tIns="0" rIns="0" bIns="0">
                      <a:spAutoFit/>
                    </wps:bodyPr>
                  </wps:wsp>
                </a:graphicData>
              </a:graphic>
            </wp:anchor>
          </w:drawing>
        </mc:Choice>
        <mc:Fallback>
          <w:pict>
            <v:shape id="_x0000_s1298" type="#_x0000_t202" style="position:absolute;margin-left:321.60000000000002pt;margin-top:50.350000000000001pt;width:17.050000000000001pt;height:6.9500000000000002pt;z-index:-18874385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1137285</wp:posOffset>
              </wp:positionH>
              <wp:positionV relativeFrom="page">
                <wp:posOffset>923925</wp:posOffset>
              </wp:positionV>
              <wp:extent cx="5647690" cy="0"/>
              <wp:wrapNone/>
              <wp:docPr id="274" name="Shape 274"/>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9.549999999999997pt;margin-top:72.75pt;width:444.69999999999999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4084320</wp:posOffset>
              </wp:positionH>
              <wp:positionV relativeFrom="page">
                <wp:posOffset>639445</wp:posOffset>
              </wp:positionV>
              <wp:extent cx="216535" cy="88265"/>
              <wp:wrapNone/>
              <wp:docPr id="277" name="Shape 277"/>
              <a:graphic xmlns:a="http://schemas.openxmlformats.org/drawingml/2006/main">
                <a:graphicData uri="http://schemas.microsoft.com/office/word/2010/wordprocessingShape">
                  <wps:wsp>
                    <wps:cNvSpPr txBox="1"/>
                    <wps:spPr>
                      <a:xfrm>
                        <a:ext cx="216535" cy="8826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wps:txbx>
                    <wps:bodyPr wrap="none" lIns="0" tIns="0" rIns="0" bIns="0">
                      <a:spAutoFit/>
                    </wps:bodyPr>
                  </wps:wsp>
                </a:graphicData>
              </a:graphic>
            </wp:anchor>
          </w:drawing>
        </mc:Choice>
        <mc:Fallback>
          <w:pict>
            <v:shape id="_x0000_s1303" type="#_x0000_t202" style="position:absolute;margin-left:321.60000000000002pt;margin-top:50.350000000000001pt;width:17.050000000000001pt;height:6.9500000000000002pt;z-index:-18874385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1137285</wp:posOffset>
              </wp:positionH>
              <wp:positionV relativeFrom="page">
                <wp:posOffset>923925</wp:posOffset>
              </wp:positionV>
              <wp:extent cx="5647690" cy="0"/>
              <wp:wrapNone/>
              <wp:docPr id="279" name="Shape 279"/>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9.549999999999997pt;margin-top:72.75pt;width:444.69999999999999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4084320</wp:posOffset>
              </wp:positionH>
              <wp:positionV relativeFrom="page">
                <wp:posOffset>639445</wp:posOffset>
              </wp:positionV>
              <wp:extent cx="216535" cy="88265"/>
              <wp:wrapNone/>
              <wp:docPr id="282" name="Shape 282"/>
              <a:graphic xmlns:a="http://schemas.openxmlformats.org/drawingml/2006/main">
                <a:graphicData uri="http://schemas.microsoft.com/office/word/2010/wordprocessingShape">
                  <wps:wsp>
                    <wps:cNvSpPr txBox="1"/>
                    <wps:spPr>
                      <a:xfrm>
                        <a:ext cx="216535" cy="8826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wps:txbx>
                    <wps:bodyPr wrap="none" lIns="0" tIns="0" rIns="0" bIns="0">
                      <a:spAutoFit/>
                    </wps:bodyPr>
                  </wps:wsp>
                </a:graphicData>
              </a:graphic>
            </wp:anchor>
          </w:drawing>
        </mc:Choice>
        <mc:Fallback>
          <w:pict>
            <v:shape id="_x0000_s1308" type="#_x0000_t202" style="position:absolute;margin-left:321.60000000000002pt;margin-top:50.350000000000001pt;width:17.050000000000001pt;height:6.9500000000000002pt;z-index:-18874385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1137285</wp:posOffset>
              </wp:positionH>
              <wp:positionV relativeFrom="page">
                <wp:posOffset>923925</wp:posOffset>
              </wp:positionV>
              <wp:extent cx="5647690" cy="0"/>
              <wp:wrapNone/>
              <wp:docPr id="284" name="Shape 284"/>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9.549999999999997pt;margin-top:72.75pt;width:444.69999999999999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4056380</wp:posOffset>
              </wp:positionH>
              <wp:positionV relativeFrom="page">
                <wp:posOffset>939165</wp:posOffset>
              </wp:positionV>
              <wp:extent cx="216535" cy="88265"/>
              <wp:wrapNone/>
              <wp:docPr id="287" name="Shape 287"/>
              <a:graphic xmlns:a="http://schemas.openxmlformats.org/drawingml/2006/main">
                <a:graphicData uri="http://schemas.microsoft.com/office/word/2010/wordprocessingShape">
                  <wps:wsp>
                    <wps:cNvSpPr txBox="1"/>
                    <wps:spPr>
                      <a:xfrm>
                        <a:ext cx="216535" cy="8826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wps:txbx>
                    <wps:bodyPr wrap="none" lIns="0" tIns="0" rIns="0" bIns="0">
                      <a:spAutoFit/>
                    </wps:bodyPr>
                  </wps:wsp>
                </a:graphicData>
              </a:graphic>
            </wp:anchor>
          </w:drawing>
        </mc:Choice>
        <mc:Fallback>
          <w:pict>
            <v:shape id="_x0000_s1313" type="#_x0000_t202" style="position:absolute;margin-left:319.40000000000003pt;margin-top:73.950000000000003pt;width:17.050000000000001pt;height:6.9500000000000002pt;z-index:-18874384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1109345</wp:posOffset>
              </wp:positionH>
              <wp:positionV relativeFrom="page">
                <wp:posOffset>1203960</wp:posOffset>
              </wp:positionV>
              <wp:extent cx="5647690" cy="0"/>
              <wp:wrapNone/>
              <wp:docPr id="289" name="Shape 289"/>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7.350000000000009pt;margin-top:94.799999999999997pt;width:444.69999999999999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3474720</wp:posOffset>
              </wp:positionH>
              <wp:positionV relativeFrom="page">
                <wp:posOffset>525145</wp:posOffset>
              </wp:positionV>
              <wp:extent cx="798830" cy="332105"/>
              <wp:wrapNone/>
              <wp:docPr id="294" name="Shape 294"/>
              <a:graphic xmlns:a="http://schemas.openxmlformats.org/drawingml/2006/main">
                <a:graphicData uri="http://schemas.microsoft.com/office/word/2010/wordprocessingShape">
                  <wps:wsp>
                    <wps:cNvSpPr txBox="1"/>
                    <wps:spPr>
                      <a:xfrm>
                        <a:ext cx="798830" cy="33210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1D5E9C"/>
                              <w:spacing w:val="0"/>
                              <w:w w:val="100"/>
                              <w:position w:val="0"/>
                              <w:sz w:val="18"/>
                              <w:szCs w:val="18"/>
                            </w:rPr>
                            <w:t>HLNl^l</w:t>
                          </w:r>
                          <w:r>
                            <w:rPr>
                              <w:color w:val="1D5E9C"/>
                              <w:spacing w:val="0"/>
                              <w:w w:val="100"/>
                              <w:position w:val="0"/>
                              <w:sz w:val="18"/>
                              <w:szCs w:val="18"/>
                            </w:rPr>
                            <w:t xml:space="preserve"> i® </w:t>
                          </w:r>
                          <w:r>
                            <w:rPr>
                              <w:rFonts w:ascii="SimHei" w:eastAsia="SimHei" w:hAnsi="SimHei" w:cs="SimHei"/>
                              <w:b w:val="0"/>
                              <w:bCs w:val="0"/>
                              <w:color w:val="1D5E9C"/>
                              <w:spacing w:val="0"/>
                              <w:w w:val="100"/>
                              <w:position w:val="0"/>
                              <w:sz w:val="16"/>
                              <w:szCs w:val="16"/>
                            </w:rPr>
                            <w:t>生</w:t>
                          </w:r>
                        </w:p>
                      </w:txbxContent>
                    </wps:txbx>
                    <wps:bodyPr wrap="none" lIns="0" tIns="0" rIns="0" bIns="0">
                      <a:spAutoFit/>
                    </wps:bodyPr>
                  </wps:wsp>
                </a:graphicData>
              </a:graphic>
            </wp:anchor>
          </w:drawing>
        </mc:Choice>
        <mc:Fallback>
          <w:pict>
            <v:shape id="_x0000_s1320" type="#_x0000_t202" style="position:absolute;margin-left:273.60000000000002pt;margin-top:41.350000000000001pt;width:62.899999999999999pt;height:26.150000000000002pt;z-index:-18874384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1D5E9C"/>
                        <w:spacing w:val="0"/>
                        <w:w w:val="100"/>
                        <w:position w:val="0"/>
                        <w:sz w:val="18"/>
                        <w:szCs w:val="18"/>
                      </w:rPr>
                      <w:t>HLNl^l</w:t>
                    </w:r>
                    <w:r>
                      <w:rPr>
                        <w:color w:val="1D5E9C"/>
                        <w:spacing w:val="0"/>
                        <w:w w:val="100"/>
                        <w:position w:val="0"/>
                        <w:sz w:val="18"/>
                        <w:szCs w:val="18"/>
                      </w:rPr>
                      <w:t xml:space="preserve"> i® </w:t>
                    </w:r>
                    <w:r>
                      <w:rPr>
                        <w:rFonts w:ascii="SimHei" w:eastAsia="SimHei" w:hAnsi="SimHei" w:cs="SimHei"/>
                        <w:b w:val="0"/>
                        <w:bCs w:val="0"/>
                        <w:color w:val="1D5E9C"/>
                        <w:spacing w:val="0"/>
                        <w:w w:val="100"/>
                        <w:position w:val="0"/>
                        <w:sz w:val="16"/>
                        <w:szCs w:val="16"/>
                      </w:rPr>
                      <w:t>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1109345</wp:posOffset>
              </wp:positionH>
              <wp:positionV relativeFrom="page">
                <wp:posOffset>890270</wp:posOffset>
              </wp:positionV>
              <wp:extent cx="5647690" cy="0"/>
              <wp:wrapNone/>
              <wp:docPr id="296" name="Shape 296"/>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7.350000000000009pt;margin-top:70.100000000000009pt;width:444.69999999999999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3486150</wp:posOffset>
              </wp:positionH>
              <wp:positionV relativeFrom="page">
                <wp:posOffset>542925</wp:posOffset>
              </wp:positionV>
              <wp:extent cx="795655" cy="350520"/>
              <wp:wrapNone/>
              <wp:docPr id="28" name="Shape 28"/>
              <a:graphic xmlns:a="http://schemas.openxmlformats.org/drawingml/2006/main">
                <a:graphicData uri="http://schemas.microsoft.com/office/word/2010/wordprocessingShape">
                  <wps:wsp>
                    <wps:cNvSpPr txBox="1"/>
                    <wps:spPr>
                      <a:xfrm>
                        <a:ext cx="795655" cy="35052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i/>
                              <w:iCs/>
                              <w:color w:val="1D5E9C"/>
                              <w:spacing w:val="0"/>
                              <w:w w:val="100"/>
                              <w:position w:val="0"/>
                              <w:sz w:val="18"/>
                              <w:szCs w:val="18"/>
                            </w:rPr>
                            <w:t>HLND^</w:t>
                          </w:r>
                          <w:r>
                            <w:rPr>
                              <w:rFonts w:ascii="SimHei" w:eastAsia="SimHei" w:hAnsi="SimHei" w:cs="SimHei"/>
                              <w:color w:val="1D5E9C"/>
                              <w:spacing w:val="0"/>
                              <w:w w:val="100"/>
                              <w:position w:val="0"/>
                              <w:sz w:val="16"/>
                              <w:szCs w:val="16"/>
                            </w:rPr>
                            <w:t>恒生</w:t>
                          </w:r>
                        </w:p>
                      </w:txbxContent>
                    </wps:txbx>
                    <wps:bodyPr wrap="none" lIns="0" tIns="0" rIns="0" bIns="0">
                      <a:spAutoFit/>
                    </wps:bodyPr>
                  </wps:wsp>
                </a:graphicData>
              </a:graphic>
            </wp:anchor>
          </w:drawing>
        </mc:Choice>
        <mc:Fallback>
          <w:pict>
            <v:shape id="_x0000_s1054" type="#_x0000_t202" style="position:absolute;margin-left:274.5pt;margin-top:42.75pt;width:62.649999999999999pt;height:27.600000000000001pt;z-index:-18874404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i/>
                        <w:iCs/>
                        <w:color w:val="1D5E9C"/>
                        <w:spacing w:val="0"/>
                        <w:w w:val="100"/>
                        <w:position w:val="0"/>
                        <w:sz w:val="18"/>
                        <w:szCs w:val="18"/>
                      </w:rPr>
                      <w:t>HLND^</w:t>
                    </w:r>
                    <w:r>
                      <w:rPr>
                        <w:rFonts w:ascii="SimHei" w:eastAsia="SimHei" w:hAnsi="SimHei" w:cs="SimHei"/>
                        <w:color w:val="1D5E9C"/>
                        <w:spacing w:val="0"/>
                        <w:w w:val="100"/>
                        <w:position w:val="0"/>
                        <w:sz w:val="16"/>
                        <w:szCs w:val="16"/>
                      </w:rPr>
                      <w:t>恒生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922655</wp:posOffset>
              </wp:positionV>
              <wp:extent cx="5647690" cy="0"/>
              <wp:wrapNone/>
              <wp:docPr id="30" name="Shape 30"/>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8.049999999999997pt;margin-top:72.650000000000006pt;width:444.69999999999999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3474720</wp:posOffset>
              </wp:positionH>
              <wp:positionV relativeFrom="page">
                <wp:posOffset>525145</wp:posOffset>
              </wp:positionV>
              <wp:extent cx="798830" cy="332105"/>
              <wp:wrapNone/>
              <wp:docPr id="299" name="Shape 299"/>
              <a:graphic xmlns:a="http://schemas.openxmlformats.org/drawingml/2006/main">
                <a:graphicData uri="http://schemas.microsoft.com/office/word/2010/wordprocessingShape">
                  <wps:wsp>
                    <wps:cNvSpPr txBox="1"/>
                    <wps:spPr>
                      <a:xfrm>
                        <a:ext cx="798830" cy="33210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1D5E9C"/>
                              <w:spacing w:val="0"/>
                              <w:w w:val="100"/>
                              <w:position w:val="0"/>
                              <w:sz w:val="18"/>
                              <w:szCs w:val="18"/>
                            </w:rPr>
                            <w:t>HLNl^l</w:t>
                          </w:r>
                          <w:r>
                            <w:rPr>
                              <w:color w:val="1D5E9C"/>
                              <w:spacing w:val="0"/>
                              <w:w w:val="100"/>
                              <w:position w:val="0"/>
                              <w:sz w:val="18"/>
                              <w:szCs w:val="18"/>
                            </w:rPr>
                            <w:t xml:space="preserve"> i® </w:t>
                          </w:r>
                          <w:r>
                            <w:rPr>
                              <w:rFonts w:ascii="SimHei" w:eastAsia="SimHei" w:hAnsi="SimHei" w:cs="SimHei"/>
                              <w:b w:val="0"/>
                              <w:bCs w:val="0"/>
                              <w:color w:val="1D5E9C"/>
                              <w:spacing w:val="0"/>
                              <w:w w:val="100"/>
                              <w:position w:val="0"/>
                              <w:sz w:val="16"/>
                              <w:szCs w:val="16"/>
                            </w:rPr>
                            <w:t>生</w:t>
                          </w:r>
                        </w:p>
                      </w:txbxContent>
                    </wps:txbx>
                    <wps:bodyPr wrap="none" lIns="0" tIns="0" rIns="0" bIns="0">
                      <a:spAutoFit/>
                    </wps:bodyPr>
                  </wps:wsp>
                </a:graphicData>
              </a:graphic>
            </wp:anchor>
          </w:drawing>
        </mc:Choice>
        <mc:Fallback>
          <w:pict>
            <v:shape id="_x0000_s1325" type="#_x0000_t202" style="position:absolute;margin-left:273.60000000000002pt;margin-top:41.350000000000001pt;width:62.899999999999999pt;height:26.150000000000002pt;z-index:-18874383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1D5E9C"/>
                        <w:spacing w:val="0"/>
                        <w:w w:val="100"/>
                        <w:position w:val="0"/>
                        <w:sz w:val="18"/>
                        <w:szCs w:val="18"/>
                      </w:rPr>
                      <w:t>HLNl^l</w:t>
                    </w:r>
                    <w:r>
                      <w:rPr>
                        <w:color w:val="1D5E9C"/>
                        <w:spacing w:val="0"/>
                        <w:w w:val="100"/>
                        <w:position w:val="0"/>
                        <w:sz w:val="18"/>
                        <w:szCs w:val="18"/>
                      </w:rPr>
                      <w:t xml:space="preserve"> i® </w:t>
                    </w:r>
                    <w:r>
                      <w:rPr>
                        <w:rFonts w:ascii="SimHei" w:eastAsia="SimHei" w:hAnsi="SimHei" w:cs="SimHei"/>
                        <w:b w:val="0"/>
                        <w:bCs w:val="0"/>
                        <w:color w:val="1D5E9C"/>
                        <w:spacing w:val="0"/>
                        <w:w w:val="100"/>
                        <w:position w:val="0"/>
                        <w:sz w:val="16"/>
                        <w:szCs w:val="16"/>
                      </w:rPr>
                      <w:t>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1109345</wp:posOffset>
              </wp:positionH>
              <wp:positionV relativeFrom="page">
                <wp:posOffset>890270</wp:posOffset>
              </wp:positionV>
              <wp:extent cx="5647690" cy="0"/>
              <wp:wrapNone/>
              <wp:docPr id="301" name="Shape 301"/>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7.350000000000009pt;margin-top:70.100000000000009pt;width:444.69999999999999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0" behindDoc="1" locked="0" layoutInCell="1" allowOverlap="1">
              <wp:simplePos x="0" y="0"/>
              <wp:positionH relativeFrom="page">
                <wp:posOffset>4084320</wp:posOffset>
              </wp:positionH>
              <wp:positionV relativeFrom="page">
                <wp:posOffset>639445</wp:posOffset>
              </wp:positionV>
              <wp:extent cx="216535" cy="88265"/>
              <wp:wrapNone/>
              <wp:docPr id="304" name="Shape 304"/>
              <a:graphic xmlns:a="http://schemas.openxmlformats.org/drawingml/2006/main">
                <a:graphicData uri="http://schemas.microsoft.com/office/word/2010/wordprocessingShape">
                  <wps:wsp>
                    <wps:cNvSpPr txBox="1"/>
                    <wps:spPr>
                      <a:xfrm>
                        <a:ext cx="216535" cy="8826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wps:txbx>
                    <wps:bodyPr wrap="none" lIns="0" tIns="0" rIns="0" bIns="0">
                      <a:spAutoFit/>
                    </wps:bodyPr>
                  </wps:wsp>
                </a:graphicData>
              </a:graphic>
            </wp:anchor>
          </w:drawing>
        </mc:Choice>
        <mc:Fallback>
          <w:pict>
            <v:shape id="_x0000_s1330" type="#_x0000_t202" style="position:absolute;margin-left:321.60000000000002pt;margin-top:50.350000000000001pt;width:17.050000000000001pt;height:6.9500000000000002pt;z-index:-18874383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1137285</wp:posOffset>
              </wp:positionH>
              <wp:positionV relativeFrom="page">
                <wp:posOffset>923925</wp:posOffset>
              </wp:positionV>
              <wp:extent cx="5647690" cy="0"/>
              <wp:wrapNone/>
              <wp:docPr id="306" name="Shape 306"/>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9.549999999999997pt;margin-top:72.75pt;width:444.69999999999999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4" behindDoc="1" locked="0" layoutInCell="1" allowOverlap="1">
              <wp:simplePos x="0" y="0"/>
              <wp:positionH relativeFrom="page">
                <wp:posOffset>4084320</wp:posOffset>
              </wp:positionH>
              <wp:positionV relativeFrom="page">
                <wp:posOffset>639445</wp:posOffset>
              </wp:positionV>
              <wp:extent cx="216535" cy="88265"/>
              <wp:wrapNone/>
              <wp:docPr id="309" name="Shape 309"/>
              <a:graphic xmlns:a="http://schemas.openxmlformats.org/drawingml/2006/main">
                <a:graphicData uri="http://schemas.microsoft.com/office/word/2010/wordprocessingShape">
                  <wps:wsp>
                    <wps:cNvSpPr txBox="1"/>
                    <wps:spPr>
                      <a:xfrm>
                        <a:ext cx="216535" cy="8826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wps:txbx>
                    <wps:bodyPr wrap="none" lIns="0" tIns="0" rIns="0" bIns="0">
                      <a:spAutoFit/>
                    </wps:bodyPr>
                  </wps:wsp>
                </a:graphicData>
              </a:graphic>
            </wp:anchor>
          </w:drawing>
        </mc:Choice>
        <mc:Fallback>
          <w:pict>
            <v:shape id="_x0000_s1335" type="#_x0000_t202" style="position:absolute;margin-left:321.60000000000002pt;margin-top:50.350000000000001pt;width:17.050000000000001pt;height:6.9500000000000002pt;z-index:-18874382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1137285</wp:posOffset>
              </wp:positionH>
              <wp:positionV relativeFrom="page">
                <wp:posOffset>923925</wp:posOffset>
              </wp:positionV>
              <wp:extent cx="5647690" cy="0"/>
              <wp:wrapNone/>
              <wp:docPr id="311" name="Shape 311"/>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9.549999999999997pt;margin-top:72.75pt;width:444.69999999999999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8" behindDoc="1" locked="0" layoutInCell="1" allowOverlap="1">
              <wp:simplePos x="0" y="0"/>
              <wp:positionH relativeFrom="page">
                <wp:posOffset>3449955</wp:posOffset>
              </wp:positionH>
              <wp:positionV relativeFrom="page">
                <wp:posOffset>525145</wp:posOffset>
              </wp:positionV>
              <wp:extent cx="798830" cy="332105"/>
              <wp:wrapNone/>
              <wp:docPr id="314" name="Shape 314"/>
              <a:graphic xmlns:a="http://schemas.openxmlformats.org/drawingml/2006/main">
                <a:graphicData uri="http://schemas.microsoft.com/office/word/2010/wordprocessingShape">
                  <wps:wsp>
                    <wps:cNvSpPr txBox="1"/>
                    <wps:spPr>
                      <a:xfrm>
                        <a:ext cx="798830" cy="33210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1D5E9C"/>
                              <w:spacing w:val="0"/>
                              <w:w w:val="100"/>
                              <w:position w:val="0"/>
                              <w:sz w:val="18"/>
                              <w:szCs w:val="18"/>
                            </w:rPr>
                            <w:t>HLNl^l</w:t>
                          </w:r>
                          <w:r>
                            <w:rPr>
                              <w:rFonts w:ascii="Arial" w:eastAsia="Arial" w:hAnsi="Arial" w:cs="Arial"/>
                              <w:b w:val="0"/>
                              <w:bCs w:val="0"/>
                              <w:color w:val="1D5E9C"/>
                              <w:spacing w:val="0"/>
                              <w:w w:val="100"/>
                              <w:position w:val="0"/>
                              <w:sz w:val="16"/>
                              <w:szCs w:val="16"/>
                            </w:rPr>
                            <w:t xml:space="preserve"> i® </w:t>
                          </w:r>
                          <w:r>
                            <w:rPr>
                              <w:rFonts w:ascii="SimHei" w:eastAsia="SimHei" w:hAnsi="SimHei" w:cs="SimHei"/>
                              <w:b w:val="0"/>
                              <w:bCs w:val="0"/>
                              <w:color w:val="1D5E9C"/>
                              <w:spacing w:val="0"/>
                              <w:w w:val="100"/>
                              <w:position w:val="0"/>
                              <w:sz w:val="16"/>
                              <w:szCs w:val="16"/>
                            </w:rPr>
                            <w:t>生</w:t>
                          </w:r>
                        </w:p>
                      </w:txbxContent>
                    </wps:txbx>
                    <wps:bodyPr wrap="none" lIns="0" tIns="0" rIns="0" bIns="0">
                      <a:spAutoFit/>
                    </wps:bodyPr>
                  </wps:wsp>
                </a:graphicData>
              </a:graphic>
            </wp:anchor>
          </w:drawing>
        </mc:Choice>
        <mc:Fallback>
          <w:pict>
            <v:shape id="_x0000_s1340" type="#_x0000_t202" style="position:absolute;margin-left:271.64999999999998pt;margin-top:41.350000000000001pt;width:62.899999999999999pt;height:26.150000000000002pt;z-index:-18874382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1D5E9C"/>
                        <w:spacing w:val="0"/>
                        <w:w w:val="100"/>
                        <w:position w:val="0"/>
                        <w:sz w:val="18"/>
                        <w:szCs w:val="18"/>
                      </w:rPr>
                      <w:t>HLNl^l</w:t>
                    </w:r>
                    <w:r>
                      <w:rPr>
                        <w:rFonts w:ascii="Arial" w:eastAsia="Arial" w:hAnsi="Arial" w:cs="Arial"/>
                        <w:b w:val="0"/>
                        <w:bCs w:val="0"/>
                        <w:color w:val="1D5E9C"/>
                        <w:spacing w:val="0"/>
                        <w:w w:val="100"/>
                        <w:position w:val="0"/>
                        <w:sz w:val="16"/>
                        <w:szCs w:val="16"/>
                      </w:rPr>
                      <w:t xml:space="preserve"> i® </w:t>
                    </w:r>
                    <w:r>
                      <w:rPr>
                        <w:rFonts w:ascii="SimHei" w:eastAsia="SimHei" w:hAnsi="SimHei" w:cs="SimHei"/>
                        <w:b w:val="0"/>
                        <w:bCs w:val="0"/>
                        <w:color w:val="1D5E9C"/>
                        <w:spacing w:val="0"/>
                        <w:w w:val="100"/>
                        <w:position w:val="0"/>
                        <w:sz w:val="16"/>
                        <w:szCs w:val="16"/>
                      </w:rPr>
                      <w:t>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1084580</wp:posOffset>
              </wp:positionH>
              <wp:positionV relativeFrom="page">
                <wp:posOffset>890270</wp:posOffset>
              </wp:positionV>
              <wp:extent cx="5647690" cy="0"/>
              <wp:wrapNone/>
              <wp:docPr id="316" name="Shape 316"/>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5.400000000000006pt;margin-top:70.100000000000009pt;width:444.69999999999999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2" behindDoc="1" locked="0" layoutInCell="1" allowOverlap="1">
              <wp:simplePos x="0" y="0"/>
              <wp:positionH relativeFrom="page">
                <wp:posOffset>3449955</wp:posOffset>
              </wp:positionH>
              <wp:positionV relativeFrom="page">
                <wp:posOffset>525145</wp:posOffset>
              </wp:positionV>
              <wp:extent cx="798830" cy="332105"/>
              <wp:wrapNone/>
              <wp:docPr id="319" name="Shape 319"/>
              <a:graphic xmlns:a="http://schemas.openxmlformats.org/drawingml/2006/main">
                <a:graphicData uri="http://schemas.microsoft.com/office/word/2010/wordprocessingShape">
                  <wps:wsp>
                    <wps:cNvSpPr txBox="1"/>
                    <wps:spPr>
                      <a:xfrm>
                        <a:ext cx="798830" cy="33210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1D5E9C"/>
                              <w:spacing w:val="0"/>
                              <w:w w:val="100"/>
                              <w:position w:val="0"/>
                              <w:sz w:val="18"/>
                              <w:szCs w:val="18"/>
                            </w:rPr>
                            <w:t>HLNl^l</w:t>
                          </w:r>
                          <w:r>
                            <w:rPr>
                              <w:rFonts w:ascii="Arial" w:eastAsia="Arial" w:hAnsi="Arial" w:cs="Arial"/>
                              <w:b w:val="0"/>
                              <w:bCs w:val="0"/>
                              <w:color w:val="1D5E9C"/>
                              <w:spacing w:val="0"/>
                              <w:w w:val="100"/>
                              <w:position w:val="0"/>
                              <w:sz w:val="16"/>
                              <w:szCs w:val="16"/>
                            </w:rPr>
                            <w:t xml:space="preserve"> i® </w:t>
                          </w:r>
                          <w:r>
                            <w:rPr>
                              <w:rFonts w:ascii="SimHei" w:eastAsia="SimHei" w:hAnsi="SimHei" w:cs="SimHei"/>
                              <w:b w:val="0"/>
                              <w:bCs w:val="0"/>
                              <w:color w:val="1D5E9C"/>
                              <w:spacing w:val="0"/>
                              <w:w w:val="100"/>
                              <w:position w:val="0"/>
                              <w:sz w:val="16"/>
                              <w:szCs w:val="16"/>
                            </w:rPr>
                            <w:t>生</w:t>
                          </w:r>
                        </w:p>
                      </w:txbxContent>
                    </wps:txbx>
                    <wps:bodyPr wrap="none" lIns="0" tIns="0" rIns="0" bIns="0">
                      <a:spAutoFit/>
                    </wps:bodyPr>
                  </wps:wsp>
                </a:graphicData>
              </a:graphic>
            </wp:anchor>
          </w:drawing>
        </mc:Choice>
        <mc:Fallback>
          <w:pict>
            <v:shape id="_x0000_s1345" type="#_x0000_t202" style="position:absolute;margin-left:271.64999999999998pt;margin-top:41.350000000000001pt;width:62.899999999999999pt;height:26.150000000000002pt;z-index:-18874382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1D5E9C"/>
                        <w:spacing w:val="0"/>
                        <w:w w:val="100"/>
                        <w:position w:val="0"/>
                        <w:sz w:val="18"/>
                        <w:szCs w:val="18"/>
                      </w:rPr>
                      <w:t>HLNl^l</w:t>
                    </w:r>
                    <w:r>
                      <w:rPr>
                        <w:rFonts w:ascii="Arial" w:eastAsia="Arial" w:hAnsi="Arial" w:cs="Arial"/>
                        <w:b w:val="0"/>
                        <w:bCs w:val="0"/>
                        <w:color w:val="1D5E9C"/>
                        <w:spacing w:val="0"/>
                        <w:w w:val="100"/>
                        <w:position w:val="0"/>
                        <w:sz w:val="16"/>
                        <w:szCs w:val="16"/>
                      </w:rPr>
                      <w:t xml:space="preserve"> i® </w:t>
                    </w:r>
                    <w:r>
                      <w:rPr>
                        <w:rFonts w:ascii="SimHei" w:eastAsia="SimHei" w:hAnsi="SimHei" w:cs="SimHei"/>
                        <w:b w:val="0"/>
                        <w:bCs w:val="0"/>
                        <w:color w:val="1D5E9C"/>
                        <w:spacing w:val="0"/>
                        <w:w w:val="100"/>
                        <w:position w:val="0"/>
                        <w:sz w:val="16"/>
                        <w:szCs w:val="16"/>
                      </w:rPr>
                      <w:t>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1084580</wp:posOffset>
              </wp:positionH>
              <wp:positionV relativeFrom="page">
                <wp:posOffset>890270</wp:posOffset>
              </wp:positionV>
              <wp:extent cx="5647690" cy="0"/>
              <wp:wrapNone/>
              <wp:docPr id="321" name="Shape 321"/>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5.400000000000006pt;margin-top:70.100000000000009pt;width:444.69999999999999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6" behindDoc="1" locked="0" layoutInCell="1" allowOverlap="1">
              <wp:simplePos x="0" y="0"/>
              <wp:positionH relativeFrom="page">
                <wp:posOffset>4084320</wp:posOffset>
              </wp:positionH>
              <wp:positionV relativeFrom="page">
                <wp:posOffset>639445</wp:posOffset>
              </wp:positionV>
              <wp:extent cx="216535" cy="88265"/>
              <wp:wrapNone/>
              <wp:docPr id="324" name="Shape 324"/>
              <a:graphic xmlns:a="http://schemas.openxmlformats.org/drawingml/2006/main">
                <a:graphicData uri="http://schemas.microsoft.com/office/word/2010/wordprocessingShape">
                  <wps:wsp>
                    <wps:cNvSpPr txBox="1"/>
                    <wps:spPr>
                      <a:xfrm>
                        <a:ext cx="216535" cy="8826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wps:txbx>
                    <wps:bodyPr wrap="none" lIns="0" tIns="0" rIns="0" bIns="0">
                      <a:spAutoFit/>
                    </wps:bodyPr>
                  </wps:wsp>
                </a:graphicData>
              </a:graphic>
            </wp:anchor>
          </w:drawing>
        </mc:Choice>
        <mc:Fallback>
          <w:pict>
            <v:shape id="_x0000_s1350" type="#_x0000_t202" style="position:absolute;margin-left:321.60000000000002pt;margin-top:50.350000000000001pt;width:17.050000000000001pt;height:6.9500000000000002pt;z-index:-18874381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1137285</wp:posOffset>
              </wp:positionH>
              <wp:positionV relativeFrom="page">
                <wp:posOffset>923925</wp:posOffset>
              </wp:positionV>
              <wp:extent cx="5647690" cy="0"/>
              <wp:wrapNone/>
              <wp:docPr id="326" name="Shape 326"/>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9.549999999999997pt;margin-top:72.75pt;width:444.69999999999999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0" behindDoc="1" locked="0" layoutInCell="1" allowOverlap="1">
              <wp:simplePos x="0" y="0"/>
              <wp:positionH relativeFrom="page">
                <wp:posOffset>4084320</wp:posOffset>
              </wp:positionH>
              <wp:positionV relativeFrom="page">
                <wp:posOffset>639445</wp:posOffset>
              </wp:positionV>
              <wp:extent cx="216535" cy="88265"/>
              <wp:wrapNone/>
              <wp:docPr id="329" name="Shape 329"/>
              <a:graphic xmlns:a="http://schemas.openxmlformats.org/drawingml/2006/main">
                <a:graphicData uri="http://schemas.microsoft.com/office/word/2010/wordprocessingShape">
                  <wps:wsp>
                    <wps:cNvSpPr txBox="1"/>
                    <wps:spPr>
                      <a:xfrm>
                        <a:ext cx="216535" cy="8826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wps:txbx>
                    <wps:bodyPr wrap="none" lIns="0" tIns="0" rIns="0" bIns="0">
                      <a:spAutoFit/>
                    </wps:bodyPr>
                  </wps:wsp>
                </a:graphicData>
              </a:graphic>
            </wp:anchor>
          </w:drawing>
        </mc:Choice>
        <mc:Fallback>
          <w:pict>
            <v:shape id="_x0000_s1355" type="#_x0000_t202" style="position:absolute;margin-left:321.60000000000002pt;margin-top:50.350000000000001pt;width:17.050000000000001pt;height:6.9500000000000002pt;z-index:-18874381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1137285</wp:posOffset>
              </wp:positionH>
              <wp:positionV relativeFrom="page">
                <wp:posOffset>923925</wp:posOffset>
              </wp:positionV>
              <wp:extent cx="5647690" cy="0"/>
              <wp:wrapNone/>
              <wp:docPr id="331" name="Shape 331"/>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9.549999999999997pt;margin-top:72.75pt;width:444.69999999999999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4" behindDoc="1" locked="0" layoutInCell="1" allowOverlap="1">
              <wp:simplePos x="0" y="0"/>
              <wp:positionH relativeFrom="page">
                <wp:posOffset>4084320</wp:posOffset>
              </wp:positionH>
              <wp:positionV relativeFrom="page">
                <wp:posOffset>639445</wp:posOffset>
              </wp:positionV>
              <wp:extent cx="216535" cy="88265"/>
              <wp:wrapNone/>
              <wp:docPr id="334" name="Shape 334"/>
              <a:graphic xmlns:a="http://schemas.openxmlformats.org/drawingml/2006/main">
                <a:graphicData uri="http://schemas.microsoft.com/office/word/2010/wordprocessingShape">
                  <wps:wsp>
                    <wps:cNvSpPr txBox="1"/>
                    <wps:spPr>
                      <a:xfrm>
                        <a:ext cx="216535" cy="8826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wps:txbx>
                    <wps:bodyPr wrap="none" lIns="0" tIns="0" rIns="0" bIns="0">
                      <a:spAutoFit/>
                    </wps:bodyPr>
                  </wps:wsp>
                </a:graphicData>
              </a:graphic>
            </wp:anchor>
          </w:drawing>
        </mc:Choice>
        <mc:Fallback>
          <w:pict>
            <v:shape id="_x0000_s1360" type="#_x0000_t202" style="position:absolute;margin-left:321.60000000000002pt;margin-top:50.350000000000001pt;width:17.050000000000001pt;height:6.9500000000000002pt;z-index:-18874380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1137285</wp:posOffset>
              </wp:positionH>
              <wp:positionV relativeFrom="page">
                <wp:posOffset>923925</wp:posOffset>
              </wp:positionV>
              <wp:extent cx="5647690" cy="0"/>
              <wp:wrapNone/>
              <wp:docPr id="336" name="Shape 336"/>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9.549999999999997pt;margin-top:72.75pt;width:444.69999999999999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8" behindDoc="1" locked="0" layoutInCell="1" allowOverlap="1">
              <wp:simplePos x="0" y="0"/>
              <wp:positionH relativeFrom="page">
                <wp:posOffset>4084320</wp:posOffset>
              </wp:positionH>
              <wp:positionV relativeFrom="page">
                <wp:posOffset>639445</wp:posOffset>
              </wp:positionV>
              <wp:extent cx="216535" cy="88265"/>
              <wp:wrapNone/>
              <wp:docPr id="339" name="Shape 339"/>
              <a:graphic xmlns:a="http://schemas.openxmlformats.org/drawingml/2006/main">
                <a:graphicData uri="http://schemas.microsoft.com/office/word/2010/wordprocessingShape">
                  <wps:wsp>
                    <wps:cNvSpPr txBox="1"/>
                    <wps:spPr>
                      <a:xfrm>
                        <a:ext cx="216535" cy="8826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wps:txbx>
                    <wps:bodyPr wrap="none" lIns="0" tIns="0" rIns="0" bIns="0">
                      <a:spAutoFit/>
                    </wps:bodyPr>
                  </wps:wsp>
                </a:graphicData>
              </a:graphic>
            </wp:anchor>
          </w:drawing>
        </mc:Choice>
        <mc:Fallback>
          <w:pict>
            <v:shape id="_x0000_s1365" type="#_x0000_t202" style="position:absolute;margin-left:321.60000000000002pt;margin-top:50.350000000000001pt;width:17.050000000000001pt;height:6.9500000000000002pt;z-index:-18874380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1137285</wp:posOffset>
              </wp:positionH>
              <wp:positionV relativeFrom="page">
                <wp:posOffset>923925</wp:posOffset>
              </wp:positionV>
              <wp:extent cx="5647690" cy="0"/>
              <wp:wrapNone/>
              <wp:docPr id="341" name="Shape 341"/>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9.549999999999997pt;margin-top:72.75pt;width:444.69999999999999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2" behindDoc="1" locked="0" layoutInCell="1" allowOverlap="1">
              <wp:simplePos x="0" y="0"/>
              <wp:positionH relativeFrom="page">
                <wp:posOffset>3510915</wp:posOffset>
              </wp:positionH>
              <wp:positionV relativeFrom="page">
                <wp:posOffset>684530</wp:posOffset>
              </wp:positionV>
              <wp:extent cx="795655" cy="88265"/>
              <wp:wrapNone/>
              <wp:docPr id="344" name="Shape 344"/>
              <a:graphic xmlns:a="http://schemas.openxmlformats.org/drawingml/2006/main">
                <a:graphicData uri="http://schemas.microsoft.com/office/word/2010/wordprocessingShape">
                  <wps:wsp>
                    <wps:cNvSpPr txBox="1"/>
                    <wps:spPr>
                      <a:xfrm>
                        <a:ext cx="795655" cy="8826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color w:val="0650A0"/>
                              <w:spacing w:val="0"/>
                              <w:w w:val="100"/>
                              <w:position w:val="0"/>
                              <w:sz w:val="20"/>
                              <w:szCs w:val="20"/>
                            </w:rPr>
                            <w:t xml:space="preserve">HtAraSUV </w:t>
                          </w:r>
                          <w:r>
                            <w:rPr>
                              <w:rFonts w:ascii="SimHei" w:eastAsia="SimHei" w:hAnsi="SimHei" w:cs="SimHei"/>
                              <w:b w:val="0"/>
                              <w:bCs w:val="0"/>
                              <w:color w:val="0650A0"/>
                              <w:spacing w:val="0"/>
                              <w:w w:val="100"/>
                              <w:position w:val="0"/>
                              <w:sz w:val="16"/>
                              <w:szCs w:val="16"/>
                            </w:rPr>
                            <w:t>恒生</w:t>
                          </w:r>
                        </w:p>
                      </w:txbxContent>
                    </wps:txbx>
                    <wps:bodyPr wrap="none" lIns="0" tIns="0" rIns="0" bIns="0">
                      <a:spAutoFit/>
                    </wps:bodyPr>
                  </wps:wsp>
                </a:graphicData>
              </a:graphic>
            </wp:anchor>
          </w:drawing>
        </mc:Choice>
        <mc:Fallback>
          <w:pict>
            <v:shape id="_x0000_s1370" type="#_x0000_t202" style="position:absolute;margin-left:276.44999999999999pt;margin-top:53.899999999999999pt;width:62.649999999999999pt;height:6.9500000000000002pt;z-index:-18874380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color w:val="0650A0"/>
                        <w:spacing w:val="0"/>
                        <w:w w:val="100"/>
                        <w:position w:val="0"/>
                        <w:sz w:val="20"/>
                        <w:szCs w:val="20"/>
                      </w:rPr>
                      <w:t xml:space="preserve">HtAraSUV </w:t>
                    </w:r>
                    <w:r>
                      <w:rPr>
                        <w:rFonts w:ascii="SimHei" w:eastAsia="SimHei" w:hAnsi="SimHei" w:cs="SimHei"/>
                        <w:b w:val="0"/>
                        <w:bCs w:val="0"/>
                        <w:color w:val="0650A0"/>
                        <w:spacing w:val="0"/>
                        <w:w w:val="100"/>
                        <w:position w:val="0"/>
                        <w:sz w:val="16"/>
                        <w:szCs w:val="16"/>
                      </w:rPr>
                      <w:t>恒生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1143000</wp:posOffset>
              </wp:positionH>
              <wp:positionV relativeFrom="page">
                <wp:posOffset>925195</wp:posOffset>
              </wp:positionV>
              <wp:extent cx="5647690" cy="0"/>
              <wp:wrapNone/>
              <wp:docPr id="346" name="Shape 346"/>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90.pt;margin-top:72.850000000000009pt;width:444.69999999999999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3486150</wp:posOffset>
              </wp:positionH>
              <wp:positionV relativeFrom="page">
                <wp:posOffset>542925</wp:posOffset>
              </wp:positionV>
              <wp:extent cx="795655" cy="350520"/>
              <wp:wrapNone/>
              <wp:docPr id="31" name="Shape 31"/>
              <a:graphic xmlns:a="http://schemas.openxmlformats.org/drawingml/2006/main">
                <a:graphicData uri="http://schemas.microsoft.com/office/word/2010/wordprocessingShape">
                  <wps:wsp>
                    <wps:cNvSpPr txBox="1"/>
                    <wps:spPr>
                      <a:xfrm>
                        <a:ext cx="795655" cy="35052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i/>
                              <w:iCs/>
                              <w:color w:val="1D5E9C"/>
                              <w:spacing w:val="0"/>
                              <w:w w:val="100"/>
                              <w:position w:val="0"/>
                              <w:sz w:val="18"/>
                              <w:szCs w:val="18"/>
                            </w:rPr>
                            <w:t>HLND^</w:t>
                          </w:r>
                          <w:r>
                            <w:rPr>
                              <w:rFonts w:ascii="SimHei" w:eastAsia="SimHei" w:hAnsi="SimHei" w:cs="SimHei"/>
                              <w:color w:val="1D5E9C"/>
                              <w:spacing w:val="0"/>
                              <w:w w:val="100"/>
                              <w:position w:val="0"/>
                              <w:sz w:val="16"/>
                              <w:szCs w:val="16"/>
                            </w:rPr>
                            <w:t>恒生</w:t>
                          </w:r>
                        </w:p>
                      </w:txbxContent>
                    </wps:txbx>
                    <wps:bodyPr wrap="none" lIns="0" tIns="0" rIns="0" bIns="0">
                      <a:spAutoFit/>
                    </wps:bodyPr>
                  </wps:wsp>
                </a:graphicData>
              </a:graphic>
            </wp:anchor>
          </w:drawing>
        </mc:Choice>
        <mc:Fallback>
          <w:pict>
            <v:shape id="_x0000_s1057" type="#_x0000_t202" style="position:absolute;margin-left:274.5pt;margin-top:42.75pt;width:62.649999999999999pt;height:27.600000000000001pt;z-index:-18874404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i/>
                        <w:iCs/>
                        <w:color w:val="1D5E9C"/>
                        <w:spacing w:val="0"/>
                        <w:w w:val="100"/>
                        <w:position w:val="0"/>
                        <w:sz w:val="18"/>
                        <w:szCs w:val="18"/>
                      </w:rPr>
                      <w:t>HLND^</w:t>
                    </w:r>
                    <w:r>
                      <w:rPr>
                        <w:rFonts w:ascii="SimHei" w:eastAsia="SimHei" w:hAnsi="SimHei" w:cs="SimHei"/>
                        <w:color w:val="1D5E9C"/>
                        <w:spacing w:val="0"/>
                        <w:w w:val="100"/>
                        <w:position w:val="0"/>
                        <w:sz w:val="16"/>
                        <w:szCs w:val="16"/>
                      </w:rPr>
                      <w:t>恒生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922655</wp:posOffset>
              </wp:positionV>
              <wp:extent cx="5647690" cy="0"/>
              <wp:wrapNone/>
              <wp:docPr id="33" name="Shape 33"/>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8.049999999999997pt;margin-top:72.650000000000006pt;width:444.69999999999999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6" behindDoc="1" locked="0" layoutInCell="1" allowOverlap="1">
              <wp:simplePos x="0" y="0"/>
              <wp:positionH relativeFrom="page">
                <wp:posOffset>4065270</wp:posOffset>
              </wp:positionH>
              <wp:positionV relativeFrom="page">
                <wp:posOffset>1024890</wp:posOffset>
              </wp:positionV>
              <wp:extent cx="216535" cy="88265"/>
              <wp:wrapNone/>
              <wp:docPr id="349" name="Shape 349"/>
              <a:graphic xmlns:a="http://schemas.openxmlformats.org/drawingml/2006/main">
                <a:graphicData uri="http://schemas.microsoft.com/office/word/2010/wordprocessingShape">
                  <wps:wsp>
                    <wps:cNvSpPr txBox="1"/>
                    <wps:spPr>
                      <a:xfrm>
                        <a:ext cx="216535" cy="8826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wps:txbx>
                    <wps:bodyPr wrap="none" lIns="0" tIns="0" rIns="0" bIns="0">
                      <a:spAutoFit/>
                    </wps:bodyPr>
                  </wps:wsp>
                </a:graphicData>
              </a:graphic>
            </wp:anchor>
          </w:drawing>
        </mc:Choice>
        <mc:Fallback>
          <w:pict>
            <v:shape id="_x0000_s1375" type="#_x0000_t202" style="position:absolute;margin-left:320.10000000000002pt;margin-top:80.700000000000003pt;width:17.050000000000001pt;height:6.9500000000000002pt;z-index:-18874379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1265555</wp:posOffset>
              </wp:positionV>
              <wp:extent cx="5647690" cy="0"/>
              <wp:wrapNone/>
              <wp:docPr id="351" name="Shape 351"/>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8.pt;margin-top:99.650000000000006pt;width:444.69999999999999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2" behindDoc="1" locked="0" layoutInCell="1" allowOverlap="1">
              <wp:simplePos x="0" y="0"/>
              <wp:positionH relativeFrom="page">
                <wp:posOffset>4084320</wp:posOffset>
              </wp:positionH>
              <wp:positionV relativeFrom="page">
                <wp:posOffset>639445</wp:posOffset>
              </wp:positionV>
              <wp:extent cx="216535" cy="88265"/>
              <wp:wrapNone/>
              <wp:docPr id="356" name="Shape 356"/>
              <a:graphic xmlns:a="http://schemas.openxmlformats.org/drawingml/2006/main">
                <a:graphicData uri="http://schemas.microsoft.com/office/word/2010/wordprocessingShape">
                  <wps:wsp>
                    <wps:cNvSpPr txBox="1"/>
                    <wps:spPr>
                      <a:xfrm>
                        <a:ext cx="216535" cy="8826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wps:txbx>
                    <wps:bodyPr wrap="none" lIns="0" tIns="0" rIns="0" bIns="0">
                      <a:spAutoFit/>
                    </wps:bodyPr>
                  </wps:wsp>
                </a:graphicData>
              </a:graphic>
            </wp:anchor>
          </w:drawing>
        </mc:Choice>
        <mc:Fallback>
          <w:pict>
            <v:shape id="_x0000_s1382" type="#_x0000_t202" style="position:absolute;margin-left:321.60000000000002pt;margin-top:50.350000000000001pt;width:17.050000000000001pt;height:6.9500000000000002pt;z-index:-18874379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1137285</wp:posOffset>
              </wp:positionH>
              <wp:positionV relativeFrom="page">
                <wp:posOffset>923925</wp:posOffset>
              </wp:positionV>
              <wp:extent cx="5647690" cy="0"/>
              <wp:wrapNone/>
              <wp:docPr id="358" name="Shape 358"/>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9.549999999999997pt;margin-top:72.75pt;width:444.69999999999999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6" behindDoc="1" locked="0" layoutInCell="1" allowOverlap="1">
              <wp:simplePos x="0" y="0"/>
              <wp:positionH relativeFrom="page">
                <wp:posOffset>4084320</wp:posOffset>
              </wp:positionH>
              <wp:positionV relativeFrom="page">
                <wp:posOffset>639445</wp:posOffset>
              </wp:positionV>
              <wp:extent cx="216535" cy="88265"/>
              <wp:wrapNone/>
              <wp:docPr id="361" name="Shape 361"/>
              <a:graphic xmlns:a="http://schemas.openxmlformats.org/drawingml/2006/main">
                <a:graphicData uri="http://schemas.microsoft.com/office/word/2010/wordprocessingShape">
                  <wps:wsp>
                    <wps:cNvSpPr txBox="1"/>
                    <wps:spPr>
                      <a:xfrm>
                        <a:ext cx="216535" cy="8826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wps:txbx>
                    <wps:bodyPr wrap="none" lIns="0" tIns="0" rIns="0" bIns="0">
                      <a:spAutoFit/>
                    </wps:bodyPr>
                  </wps:wsp>
                </a:graphicData>
              </a:graphic>
            </wp:anchor>
          </w:drawing>
        </mc:Choice>
        <mc:Fallback>
          <w:pict>
            <v:shape id="_x0000_s1387" type="#_x0000_t202" style="position:absolute;margin-left:321.60000000000002pt;margin-top:50.350000000000001pt;width:17.050000000000001pt;height:6.9500000000000002pt;z-index:-18874378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1137285</wp:posOffset>
              </wp:positionH>
              <wp:positionV relativeFrom="page">
                <wp:posOffset>923925</wp:posOffset>
              </wp:positionV>
              <wp:extent cx="5647690" cy="0"/>
              <wp:wrapNone/>
              <wp:docPr id="363" name="Shape 363"/>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9.549999999999997pt;margin-top:72.75pt;width:444.69999999999999pt;height:0;z-index:-251658240;mso-position-horizontal-relative:page;mso-position-vertical-relative:page">
              <v:stroke weight="1.pt"/>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0" behindDoc="1" locked="0" layoutInCell="1" allowOverlap="1">
              <wp:simplePos x="0" y="0"/>
              <wp:positionH relativeFrom="page">
                <wp:posOffset>4084320</wp:posOffset>
              </wp:positionH>
              <wp:positionV relativeFrom="page">
                <wp:posOffset>639445</wp:posOffset>
              </wp:positionV>
              <wp:extent cx="216535" cy="88265"/>
              <wp:wrapNone/>
              <wp:docPr id="366" name="Shape 366"/>
              <a:graphic xmlns:a="http://schemas.openxmlformats.org/drawingml/2006/main">
                <a:graphicData uri="http://schemas.microsoft.com/office/word/2010/wordprocessingShape">
                  <wps:wsp>
                    <wps:cNvSpPr txBox="1"/>
                    <wps:spPr>
                      <a:xfrm>
                        <a:ext cx="216535" cy="8826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wps:txbx>
                    <wps:bodyPr wrap="none" lIns="0" tIns="0" rIns="0" bIns="0">
                      <a:spAutoFit/>
                    </wps:bodyPr>
                  </wps:wsp>
                </a:graphicData>
              </a:graphic>
            </wp:anchor>
          </w:drawing>
        </mc:Choice>
        <mc:Fallback>
          <w:pict>
            <v:shape id="_x0000_s1392" type="#_x0000_t202" style="position:absolute;margin-left:321.60000000000002pt;margin-top:50.350000000000001pt;width:17.050000000000001pt;height:6.9500000000000002pt;z-index:-18874378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1137285</wp:posOffset>
              </wp:positionH>
              <wp:positionV relativeFrom="page">
                <wp:posOffset>923925</wp:posOffset>
              </wp:positionV>
              <wp:extent cx="5647690" cy="0"/>
              <wp:wrapNone/>
              <wp:docPr id="368" name="Shape 368"/>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9.549999999999997pt;margin-top:72.75pt;width:444.69999999999999pt;height:0;z-index:-251658240;mso-position-horizontal-relative:page;mso-position-vertical-relative:page">
              <v:stroke weight="1.pt"/>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4" behindDoc="1" locked="0" layoutInCell="1" allowOverlap="1">
              <wp:simplePos x="0" y="0"/>
              <wp:positionH relativeFrom="page">
                <wp:posOffset>4916805</wp:posOffset>
              </wp:positionH>
              <wp:positionV relativeFrom="page">
                <wp:posOffset>540385</wp:posOffset>
              </wp:positionV>
              <wp:extent cx="795655" cy="350520"/>
              <wp:wrapNone/>
              <wp:docPr id="371" name="Shape 371"/>
              <a:graphic xmlns:a="http://schemas.openxmlformats.org/drawingml/2006/main">
                <a:graphicData uri="http://schemas.microsoft.com/office/word/2010/wordprocessingShape">
                  <wps:wsp>
                    <wps:cNvSpPr txBox="1"/>
                    <wps:spPr>
                      <a:xfrm>
                        <a:ext cx="795655" cy="35052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1D5E9C"/>
                              <w:spacing w:val="0"/>
                              <w:w w:val="100"/>
                              <w:position w:val="0"/>
                              <w:sz w:val="18"/>
                              <w:szCs w:val="18"/>
                            </w:rPr>
                            <w:t>HIND^I</w:t>
                          </w:r>
                          <w:r>
                            <w:rPr>
                              <w:rFonts w:ascii="SimHei" w:eastAsia="SimHei" w:hAnsi="SimHei" w:cs="SimHei"/>
                              <w:b w:val="0"/>
                              <w:bCs w:val="0"/>
                              <w:color w:val="1D5E9C"/>
                              <w:spacing w:val="0"/>
                              <w:w w:val="100"/>
                              <w:position w:val="0"/>
                              <w:sz w:val="16"/>
                              <w:szCs w:val="16"/>
                            </w:rPr>
                            <w:t>恒生</w:t>
                          </w:r>
                        </w:p>
                      </w:txbxContent>
                    </wps:txbx>
                    <wps:bodyPr wrap="none" lIns="0" tIns="0" rIns="0" bIns="0">
                      <a:spAutoFit/>
                    </wps:bodyPr>
                  </wps:wsp>
                </a:graphicData>
              </a:graphic>
            </wp:anchor>
          </w:drawing>
        </mc:Choice>
        <mc:Fallback>
          <w:pict>
            <v:shape id="_x0000_s1397" type="#_x0000_t202" style="position:absolute;margin-left:387.15000000000003pt;margin-top:42.550000000000004pt;width:62.649999999999999pt;height:27.600000000000001pt;z-index:-18874377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1D5E9C"/>
                        <w:spacing w:val="0"/>
                        <w:w w:val="100"/>
                        <w:position w:val="0"/>
                        <w:sz w:val="18"/>
                        <w:szCs w:val="18"/>
                      </w:rPr>
                      <w:t>HIND^I</w:t>
                    </w:r>
                    <w:r>
                      <w:rPr>
                        <w:rFonts w:ascii="SimHei" w:eastAsia="SimHei" w:hAnsi="SimHei" w:cs="SimHei"/>
                        <w:b w:val="0"/>
                        <w:bCs w:val="0"/>
                        <w:color w:val="1D5E9C"/>
                        <w:spacing w:val="0"/>
                        <w:w w:val="100"/>
                        <w:position w:val="0"/>
                        <w:sz w:val="16"/>
                        <w:szCs w:val="16"/>
                      </w:rPr>
                      <w:t>恒生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920750</wp:posOffset>
              </wp:positionV>
              <wp:extent cx="8848090" cy="0"/>
              <wp:wrapNone/>
              <wp:docPr id="373" name="Shape 373"/>
              <a:graphic xmlns:a="http://schemas.openxmlformats.org/drawingml/2006/main">
                <a:graphicData uri="http://schemas.microsoft.com/office/word/2010/wordprocessingShape">
                  <wps:wsp>
                    <wps:cNvCnPr/>
                    <wps:spPr>
                      <a:xfrm>
                        <a:ext cx="8848090" cy="0"/>
                      </a:xfrm>
                      <a:prstGeom prst="straightConnector1"/>
                      <a:ln w="12700">
                        <a:solidFill/>
                      </a:ln>
                    </wps:spPr>
                    <wps:bodyPr/>
                  </wps:wsp>
                </a:graphicData>
              </a:graphic>
            </wp:anchor>
          </w:drawing>
        </mc:Choice>
        <mc:Fallback>
          <w:pict>
            <v:shape o:spt="32" o:oned="true" path="m,l21600,21600e" style="position:absolute;margin-left:74.700000000000003pt;margin-top:72.5pt;width:696.70000000000005pt;height:0;z-index:-251658240;mso-position-horizontal-relative:page;mso-position-vertical-relative:page">
              <v:stroke weight="1.pt"/>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8" behindDoc="1" locked="0" layoutInCell="1" allowOverlap="1">
              <wp:simplePos x="0" y="0"/>
              <wp:positionH relativeFrom="page">
                <wp:posOffset>4916805</wp:posOffset>
              </wp:positionH>
              <wp:positionV relativeFrom="page">
                <wp:posOffset>540385</wp:posOffset>
              </wp:positionV>
              <wp:extent cx="795655" cy="350520"/>
              <wp:wrapNone/>
              <wp:docPr id="376" name="Shape 376"/>
              <a:graphic xmlns:a="http://schemas.openxmlformats.org/drawingml/2006/main">
                <a:graphicData uri="http://schemas.microsoft.com/office/word/2010/wordprocessingShape">
                  <wps:wsp>
                    <wps:cNvSpPr txBox="1"/>
                    <wps:spPr>
                      <a:xfrm>
                        <a:ext cx="795655" cy="35052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1D5E9C"/>
                              <w:spacing w:val="0"/>
                              <w:w w:val="100"/>
                              <w:position w:val="0"/>
                              <w:sz w:val="18"/>
                              <w:szCs w:val="18"/>
                            </w:rPr>
                            <w:t>HIND^I</w:t>
                          </w:r>
                          <w:r>
                            <w:rPr>
                              <w:rFonts w:ascii="SimHei" w:eastAsia="SimHei" w:hAnsi="SimHei" w:cs="SimHei"/>
                              <w:b w:val="0"/>
                              <w:bCs w:val="0"/>
                              <w:color w:val="1D5E9C"/>
                              <w:spacing w:val="0"/>
                              <w:w w:val="100"/>
                              <w:position w:val="0"/>
                              <w:sz w:val="16"/>
                              <w:szCs w:val="16"/>
                            </w:rPr>
                            <w:t>恒生</w:t>
                          </w:r>
                        </w:p>
                      </w:txbxContent>
                    </wps:txbx>
                    <wps:bodyPr wrap="none" lIns="0" tIns="0" rIns="0" bIns="0">
                      <a:spAutoFit/>
                    </wps:bodyPr>
                  </wps:wsp>
                </a:graphicData>
              </a:graphic>
            </wp:anchor>
          </w:drawing>
        </mc:Choice>
        <mc:Fallback>
          <w:pict>
            <v:shape id="_x0000_s1402" type="#_x0000_t202" style="position:absolute;margin-left:387.15000000000003pt;margin-top:42.550000000000004pt;width:62.649999999999999pt;height:27.600000000000001pt;z-index:-18874377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1D5E9C"/>
                        <w:spacing w:val="0"/>
                        <w:w w:val="100"/>
                        <w:position w:val="0"/>
                        <w:sz w:val="18"/>
                        <w:szCs w:val="18"/>
                      </w:rPr>
                      <w:t>HIND^I</w:t>
                    </w:r>
                    <w:r>
                      <w:rPr>
                        <w:rFonts w:ascii="SimHei" w:eastAsia="SimHei" w:hAnsi="SimHei" w:cs="SimHei"/>
                        <w:b w:val="0"/>
                        <w:bCs w:val="0"/>
                        <w:color w:val="1D5E9C"/>
                        <w:spacing w:val="0"/>
                        <w:w w:val="100"/>
                        <w:position w:val="0"/>
                        <w:sz w:val="16"/>
                        <w:szCs w:val="16"/>
                      </w:rPr>
                      <w:t>恒生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920750</wp:posOffset>
              </wp:positionV>
              <wp:extent cx="8848090" cy="0"/>
              <wp:wrapNone/>
              <wp:docPr id="378" name="Shape 378"/>
              <a:graphic xmlns:a="http://schemas.openxmlformats.org/drawingml/2006/main">
                <a:graphicData uri="http://schemas.microsoft.com/office/word/2010/wordprocessingShape">
                  <wps:wsp>
                    <wps:cNvCnPr/>
                    <wps:spPr>
                      <a:xfrm>
                        <a:ext cx="8848090" cy="0"/>
                      </a:xfrm>
                      <a:prstGeom prst="straightConnector1"/>
                      <a:ln w="12700">
                        <a:solidFill/>
                      </a:ln>
                    </wps:spPr>
                    <wps:bodyPr/>
                  </wps:wsp>
                </a:graphicData>
              </a:graphic>
            </wp:anchor>
          </w:drawing>
        </mc:Choice>
        <mc:Fallback>
          <w:pict>
            <v:shape o:spt="32" o:oned="true" path="m,l21600,21600e" style="position:absolute;margin-left:74.700000000000003pt;margin-top:72.5pt;width:696.70000000000005pt;height:0;z-index:-251658240;mso-position-horizontal-relative:page;mso-position-vertical-relative:page">
              <v:stroke weight="1.pt"/>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2" behindDoc="1" locked="0" layoutInCell="1" allowOverlap="1">
              <wp:simplePos x="0" y="0"/>
              <wp:positionH relativeFrom="page">
                <wp:posOffset>4084320</wp:posOffset>
              </wp:positionH>
              <wp:positionV relativeFrom="page">
                <wp:posOffset>639445</wp:posOffset>
              </wp:positionV>
              <wp:extent cx="216535" cy="88265"/>
              <wp:wrapNone/>
              <wp:docPr id="382" name="Shape 382"/>
              <a:graphic xmlns:a="http://schemas.openxmlformats.org/drawingml/2006/main">
                <a:graphicData uri="http://schemas.microsoft.com/office/word/2010/wordprocessingShape">
                  <wps:wsp>
                    <wps:cNvSpPr txBox="1"/>
                    <wps:spPr>
                      <a:xfrm>
                        <a:ext cx="216535" cy="8826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wps:txbx>
                    <wps:bodyPr wrap="none" lIns="0" tIns="0" rIns="0" bIns="0">
                      <a:spAutoFit/>
                    </wps:bodyPr>
                  </wps:wsp>
                </a:graphicData>
              </a:graphic>
            </wp:anchor>
          </w:drawing>
        </mc:Choice>
        <mc:Fallback>
          <w:pict>
            <v:shape id="_x0000_s1408" type="#_x0000_t202" style="position:absolute;margin-left:321.60000000000002pt;margin-top:50.350000000000001pt;width:17.050000000000001pt;height:6.9500000000000002pt;z-index:-18874377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1137285</wp:posOffset>
              </wp:positionH>
              <wp:positionV relativeFrom="page">
                <wp:posOffset>923925</wp:posOffset>
              </wp:positionV>
              <wp:extent cx="5647690" cy="0"/>
              <wp:wrapNone/>
              <wp:docPr id="384" name="Shape 384"/>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9.549999999999997pt;margin-top:72.75pt;width:444.69999999999999pt;height:0;z-index:-251658240;mso-position-horizontal-relative:page;mso-position-vertical-relative:page">
              <v:stroke weight="1.pt"/>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6" behindDoc="1" locked="0" layoutInCell="1" allowOverlap="1">
              <wp:simplePos x="0" y="0"/>
              <wp:positionH relativeFrom="page">
                <wp:posOffset>4084320</wp:posOffset>
              </wp:positionH>
              <wp:positionV relativeFrom="page">
                <wp:posOffset>639445</wp:posOffset>
              </wp:positionV>
              <wp:extent cx="216535" cy="88265"/>
              <wp:wrapNone/>
              <wp:docPr id="387" name="Shape 387"/>
              <a:graphic xmlns:a="http://schemas.openxmlformats.org/drawingml/2006/main">
                <a:graphicData uri="http://schemas.microsoft.com/office/word/2010/wordprocessingShape">
                  <wps:wsp>
                    <wps:cNvSpPr txBox="1"/>
                    <wps:spPr>
                      <a:xfrm>
                        <a:ext cx="216535" cy="8826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wps:txbx>
                    <wps:bodyPr wrap="none" lIns="0" tIns="0" rIns="0" bIns="0">
                      <a:spAutoFit/>
                    </wps:bodyPr>
                  </wps:wsp>
                </a:graphicData>
              </a:graphic>
            </wp:anchor>
          </w:drawing>
        </mc:Choice>
        <mc:Fallback>
          <w:pict>
            <v:shape id="_x0000_s1413" type="#_x0000_t202" style="position:absolute;margin-left:321.60000000000002pt;margin-top:50.350000000000001pt;width:17.050000000000001pt;height:6.9500000000000002pt;z-index:-18874376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1137285</wp:posOffset>
              </wp:positionH>
              <wp:positionV relativeFrom="page">
                <wp:posOffset>923925</wp:posOffset>
              </wp:positionV>
              <wp:extent cx="5647690" cy="0"/>
              <wp:wrapNone/>
              <wp:docPr id="389" name="Shape 389"/>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9.549999999999997pt;margin-top:72.75pt;width:444.69999999999999pt;height:0;z-index:-251658240;mso-position-horizontal-relative:page;mso-position-vertical-relative:page">
              <v:stroke weight="1.pt"/>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0" behindDoc="1" locked="0" layoutInCell="1" allowOverlap="1">
              <wp:simplePos x="0" y="0"/>
              <wp:positionH relativeFrom="page">
                <wp:posOffset>4084320</wp:posOffset>
              </wp:positionH>
              <wp:positionV relativeFrom="page">
                <wp:posOffset>639445</wp:posOffset>
              </wp:positionV>
              <wp:extent cx="216535" cy="88265"/>
              <wp:wrapNone/>
              <wp:docPr id="392" name="Shape 392"/>
              <a:graphic xmlns:a="http://schemas.openxmlformats.org/drawingml/2006/main">
                <a:graphicData uri="http://schemas.microsoft.com/office/word/2010/wordprocessingShape">
                  <wps:wsp>
                    <wps:cNvSpPr txBox="1"/>
                    <wps:spPr>
                      <a:xfrm>
                        <a:ext cx="216535" cy="8826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wps:txbx>
                    <wps:bodyPr wrap="none" lIns="0" tIns="0" rIns="0" bIns="0">
                      <a:spAutoFit/>
                    </wps:bodyPr>
                  </wps:wsp>
                </a:graphicData>
              </a:graphic>
            </wp:anchor>
          </w:drawing>
        </mc:Choice>
        <mc:Fallback>
          <w:pict>
            <v:shape id="_x0000_s1418" type="#_x0000_t202" style="position:absolute;margin-left:321.60000000000002pt;margin-top:50.350000000000001pt;width:17.050000000000001pt;height:6.9500000000000002pt;z-index:-18874376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1137285</wp:posOffset>
              </wp:positionH>
              <wp:positionV relativeFrom="page">
                <wp:posOffset>923925</wp:posOffset>
              </wp:positionV>
              <wp:extent cx="5647690" cy="0"/>
              <wp:wrapNone/>
              <wp:docPr id="394" name="Shape 394"/>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9.549999999999997pt;margin-top:72.75pt;width:444.69999999999999pt;height:0;z-index:-251658240;mso-position-horizontal-relative:page;mso-position-vertical-relative:page">
              <v:stroke weight="1.pt"/>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4" behindDoc="1" locked="0" layoutInCell="1" allowOverlap="1">
              <wp:simplePos x="0" y="0"/>
              <wp:positionH relativeFrom="page">
                <wp:posOffset>4084320</wp:posOffset>
              </wp:positionH>
              <wp:positionV relativeFrom="page">
                <wp:posOffset>639445</wp:posOffset>
              </wp:positionV>
              <wp:extent cx="216535" cy="88265"/>
              <wp:wrapNone/>
              <wp:docPr id="397" name="Shape 397"/>
              <a:graphic xmlns:a="http://schemas.openxmlformats.org/drawingml/2006/main">
                <a:graphicData uri="http://schemas.microsoft.com/office/word/2010/wordprocessingShape">
                  <wps:wsp>
                    <wps:cNvSpPr txBox="1"/>
                    <wps:spPr>
                      <a:xfrm>
                        <a:ext cx="216535" cy="8826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wps:txbx>
                    <wps:bodyPr wrap="none" lIns="0" tIns="0" rIns="0" bIns="0">
                      <a:spAutoFit/>
                    </wps:bodyPr>
                  </wps:wsp>
                </a:graphicData>
              </a:graphic>
            </wp:anchor>
          </w:drawing>
        </mc:Choice>
        <mc:Fallback>
          <w:pict>
            <v:shape id="_x0000_s1423" type="#_x0000_t202" style="position:absolute;margin-left:321.60000000000002pt;margin-top:50.350000000000001pt;width:17.050000000000001pt;height:6.9500000000000002pt;z-index:-18874375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650A0"/>
                        <w:spacing w:val="0"/>
                        <w:w w:val="100"/>
                        <w:position w:val="0"/>
                        <w:sz w:val="16"/>
                        <w:szCs w:val="16"/>
                      </w:rPr>
                      <w:t>恒生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1137285</wp:posOffset>
              </wp:positionH>
              <wp:positionV relativeFrom="page">
                <wp:posOffset>923925</wp:posOffset>
              </wp:positionV>
              <wp:extent cx="5647690" cy="0"/>
              <wp:wrapNone/>
              <wp:docPr id="399" name="Shape 399"/>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9.549999999999997pt;margin-top:72.75pt;width:444.69999999999999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3442335</wp:posOffset>
              </wp:positionH>
              <wp:positionV relativeFrom="page">
                <wp:posOffset>533400</wp:posOffset>
              </wp:positionV>
              <wp:extent cx="795655" cy="350520"/>
              <wp:wrapNone/>
              <wp:docPr id="34" name="Shape 34"/>
              <a:graphic xmlns:a="http://schemas.openxmlformats.org/drawingml/2006/main">
                <a:graphicData uri="http://schemas.microsoft.com/office/word/2010/wordprocessingShape">
                  <wps:wsp>
                    <wps:cNvSpPr txBox="1"/>
                    <wps:spPr>
                      <a:xfrm>
                        <a:ext cx="795655" cy="35052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i/>
                              <w:iCs/>
                              <w:color w:val="1D5E9C"/>
                              <w:spacing w:val="0"/>
                              <w:w w:val="100"/>
                              <w:position w:val="0"/>
                              <w:sz w:val="18"/>
                              <w:szCs w:val="18"/>
                            </w:rPr>
                            <w:t>HLND^</w:t>
                          </w:r>
                          <w:r>
                            <w:rPr>
                              <w:rFonts w:ascii="SimHei" w:eastAsia="SimHei" w:hAnsi="SimHei" w:cs="SimHei"/>
                              <w:color w:val="1D5E9C"/>
                              <w:spacing w:val="0"/>
                              <w:w w:val="100"/>
                              <w:position w:val="0"/>
                              <w:sz w:val="16"/>
                              <w:szCs w:val="16"/>
                            </w:rPr>
                            <w:t>恒生</w:t>
                          </w:r>
                        </w:p>
                      </w:txbxContent>
                    </wps:txbx>
                    <wps:bodyPr wrap="none" lIns="0" tIns="0" rIns="0" bIns="0">
                      <a:spAutoFit/>
                    </wps:bodyPr>
                  </wps:wsp>
                </a:graphicData>
              </a:graphic>
            </wp:anchor>
          </w:drawing>
        </mc:Choice>
        <mc:Fallback>
          <w:pict>
            <v:shape id="_x0000_s1060" type="#_x0000_t202" style="position:absolute;margin-left:271.05000000000001pt;margin-top:42.pt;width:62.649999999999999pt;height:27.600000000000001pt;z-index:-18874403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i/>
                        <w:iCs/>
                        <w:color w:val="1D5E9C"/>
                        <w:spacing w:val="0"/>
                        <w:w w:val="100"/>
                        <w:position w:val="0"/>
                        <w:sz w:val="18"/>
                        <w:szCs w:val="18"/>
                      </w:rPr>
                      <w:t>HLND^</w:t>
                    </w:r>
                    <w:r>
                      <w:rPr>
                        <w:rFonts w:ascii="SimHei" w:eastAsia="SimHei" w:hAnsi="SimHei" w:cs="SimHei"/>
                        <w:color w:val="1D5E9C"/>
                        <w:spacing w:val="0"/>
                        <w:w w:val="100"/>
                        <w:position w:val="0"/>
                        <w:sz w:val="16"/>
                        <w:szCs w:val="16"/>
                      </w:rPr>
                      <w:t>恒生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1073785</wp:posOffset>
              </wp:positionH>
              <wp:positionV relativeFrom="page">
                <wp:posOffset>912495</wp:posOffset>
              </wp:positionV>
              <wp:extent cx="5647690" cy="0"/>
              <wp:wrapNone/>
              <wp:docPr id="36" name="Shape 36"/>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4.549999999999997pt;margin-top:71.850000000000009pt;width:444.69999999999999pt;height:0;z-index:-251658240;mso-position-horizontal-relative:page;mso-position-vertical-relative:page">
              <v:stroke weight="1.pt"/>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8" behindDoc="1" locked="0" layoutInCell="1" allowOverlap="1">
              <wp:simplePos x="0" y="0"/>
              <wp:positionH relativeFrom="page">
                <wp:posOffset>3479165</wp:posOffset>
              </wp:positionH>
              <wp:positionV relativeFrom="page">
                <wp:posOffset>682625</wp:posOffset>
              </wp:positionV>
              <wp:extent cx="795655" cy="88265"/>
              <wp:wrapNone/>
              <wp:docPr id="402" name="Shape 402"/>
              <a:graphic xmlns:a="http://schemas.openxmlformats.org/drawingml/2006/main">
                <a:graphicData uri="http://schemas.microsoft.com/office/word/2010/wordprocessingShape">
                  <wps:wsp>
                    <wps:cNvSpPr txBox="1"/>
                    <wps:spPr>
                      <a:xfrm>
                        <a:ext cx="795655" cy="8826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0A63AF"/>
                              <w:spacing w:val="0"/>
                              <w:w w:val="100"/>
                              <w:position w:val="0"/>
                              <w:sz w:val="18"/>
                              <w:szCs w:val="18"/>
                            </w:rPr>
                            <w:t>HLNDSUi</w:t>
                          </w:r>
                          <w:r>
                            <w:rPr>
                              <w:rFonts w:ascii="SimHei" w:eastAsia="SimHei" w:hAnsi="SimHei" w:cs="SimHei"/>
                              <w:b w:val="0"/>
                              <w:bCs w:val="0"/>
                              <w:color w:val="0A63AF"/>
                              <w:spacing w:val="0"/>
                              <w:w w:val="100"/>
                              <w:position w:val="0"/>
                              <w:sz w:val="16"/>
                              <w:szCs w:val="16"/>
                            </w:rPr>
                            <w:t xml:space="preserve"> </w:t>
                          </w:r>
                          <w:r>
                            <w:rPr>
                              <w:rFonts w:ascii="SimHei" w:eastAsia="SimHei" w:hAnsi="SimHei" w:cs="SimHei"/>
                              <w:b w:val="0"/>
                              <w:bCs w:val="0"/>
                              <w:color w:val="0A63AF"/>
                              <w:spacing w:val="0"/>
                              <w:w w:val="100"/>
                              <w:position w:val="0"/>
                              <w:sz w:val="16"/>
                              <w:szCs w:val="16"/>
                            </w:rPr>
                            <w:t>恒生</w:t>
                          </w:r>
                        </w:p>
                      </w:txbxContent>
                    </wps:txbx>
                    <wps:bodyPr wrap="none" lIns="0" tIns="0" rIns="0" bIns="0">
                      <a:spAutoFit/>
                    </wps:bodyPr>
                  </wps:wsp>
                </a:graphicData>
              </a:graphic>
            </wp:anchor>
          </w:drawing>
        </mc:Choice>
        <mc:Fallback>
          <w:pict>
            <v:shape id="_x0000_s1428" type="#_x0000_t202" style="position:absolute;margin-left:273.94999999999999pt;margin-top:53.75pt;width:62.649999999999999pt;height:6.9500000000000002pt;z-index:-18874375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0A63AF"/>
                        <w:spacing w:val="0"/>
                        <w:w w:val="100"/>
                        <w:position w:val="0"/>
                        <w:sz w:val="18"/>
                        <w:szCs w:val="18"/>
                      </w:rPr>
                      <w:t>HLNDSUi</w:t>
                    </w:r>
                    <w:r>
                      <w:rPr>
                        <w:rFonts w:ascii="SimHei" w:eastAsia="SimHei" w:hAnsi="SimHei" w:cs="SimHei"/>
                        <w:b w:val="0"/>
                        <w:bCs w:val="0"/>
                        <w:color w:val="0A63AF"/>
                        <w:spacing w:val="0"/>
                        <w:w w:val="100"/>
                        <w:position w:val="0"/>
                        <w:sz w:val="16"/>
                        <w:szCs w:val="16"/>
                      </w:rPr>
                      <w:t xml:space="preserve"> </w:t>
                    </w:r>
                    <w:r>
                      <w:rPr>
                        <w:rFonts w:ascii="SimHei" w:eastAsia="SimHei" w:hAnsi="SimHei" w:cs="SimHei"/>
                        <w:b w:val="0"/>
                        <w:bCs w:val="0"/>
                        <w:color w:val="0A63AF"/>
                        <w:spacing w:val="0"/>
                        <w:w w:val="100"/>
                        <w:position w:val="0"/>
                        <w:sz w:val="16"/>
                        <w:szCs w:val="16"/>
                      </w:rPr>
                      <w:t>恒生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1111250</wp:posOffset>
              </wp:positionH>
              <wp:positionV relativeFrom="page">
                <wp:posOffset>923290</wp:posOffset>
              </wp:positionV>
              <wp:extent cx="5647690" cy="0"/>
              <wp:wrapNone/>
              <wp:docPr id="404" name="Shape 404"/>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7.5pt;margin-top:72.700000000000003pt;width:444.69999999999999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3442335</wp:posOffset>
              </wp:positionH>
              <wp:positionV relativeFrom="page">
                <wp:posOffset>533400</wp:posOffset>
              </wp:positionV>
              <wp:extent cx="795655" cy="350520"/>
              <wp:wrapNone/>
              <wp:docPr id="39" name="Shape 39"/>
              <a:graphic xmlns:a="http://schemas.openxmlformats.org/drawingml/2006/main">
                <a:graphicData uri="http://schemas.microsoft.com/office/word/2010/wordprocessingShape">
                  <wps:wsp>
                    <wps:cNvSpPr txBox="1"/>
                    <wps:spPr>
                      <a:xfrm>
                        <a:ext cx="795655" cy="35052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i/>
                              <w:iCs/>
                              <w:color w:val="1D5E9C"/>
                              <w:spacing w:val="0"/>
                              <w:w w:val="100"/>
                              <w:position w:val="0"/>
                              <w:sz w:val="18"/>
                              <w:szCs w:val="18"/>
                            </w:rPr>
                            <w:t>HLND^</w:t>
                          </w:r>
                          <w:r>
                            <w:rPr>
                              <w:rFonts w:ascii="SimHei" w:eastAsia="SimHei" w:hAnsi="SimHei" w:cs="SimHei"/>
                              <w:color w:val="1D5E9C"/>
                              <w:spacing w:val="0"/>
                              <w:w w:val="100"/>
                              <w:position w:val="0"/>
                              <w:sz w:val="16"/>
                              <w:szCs w:val="16"/>
                            </w:rPr>
                            <w:t>恒生</w:t>
                          </w:r>
                        </w:p>
                      </w:txbxContent>
                    </wps:txbx>
                    <wps:bodyPr wrap="none" lIns="0" tIns="0" rIns="0" bIns="0">
                      <a:spAutoFit/>
                    </wps:bodyPr>
                  </wps:wsp>
                </a:graphicData>
              </a:graphic>
            </wp:anchor>
          </w:drawing>
        </mc:Choice>
        <mc:Fallback>
          <w:pict>
            <v:shape id="_x0000_s1065" type="#_x0000_t202" style="position:absolute;margin-left:271.05000000000001pt;margin-top:42.pt;width:62.649999999999999pt;height:27.600000000000001pt;z-index:-18874403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i/>
                        <w:iCs/>
                        <w:color w:val="1D5E9C"/>
                        <w:spacing w:val="0"/>
                        <w:w w:val="100"/>
                        <w:position w:val="0"/>
                        <w:sz w:val="18"/>
                        <w:szCs w:val="18"/>
                      </w:rPr>
                      <w:t>HLND^</w:t>
                    </w:r>
                    <w:r>
                      <w:rPr>
                        <w:rFonts w:ascii="SimHei" w:eastAsia="SimHei" w:hAnsi="SimHei" w:cs="SimHei"/>
                        <w:color w:val="1D5E9C"/>
                        <w:spacing w:val="0"/>
                        <w:w w:val="100"/>
                        <w:position w:val="0"/>
                        <w:sz w:val="16"/>
                        <w:szCs w:val="16"/>
                      </w:rPr>
                      <w:t>恒生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1073785</wp:posOffset>
              </wp:positionH>
              <wp:positionV relativeFrom="page">
                <wp:posOffset>912495</wp:posOffset>
              </wp:positionV>
              <wp:extent cx="5647690" cy="0"/>
              <wp:wrapNone/>
              <wp:docPr id="41" name="Shape 41"/>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4.549999999999997pt;margin-top:71.850000000000009pt;width:444.69999999999999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6"/>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2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28"/>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3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5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正文文本 (2)_"/>
    <w:basedOn w:val="DefaultParagraphFont"/>
    <w:link w:val="Style8"/>
    <w:rPr>
      <w:rFonts w:ascii="SimSun" w:eastAsia="SimSun" w:hAnsi="SimSun" w:cs="SimSun"/>
      <w:b w:val="0"/>
      <w:bCs w:val="0"/>
      <w:i w:val="0"/>
      <w:iCs w:val="0"/>
      <w:smallCaps w:val="0"/>
      <w:strike w:val="0"/>
      <w:sz w:val="18"/>
      <w:szCs w:val="18"/>
      <w:u w:val="none"/>
      <w:shd w:val="clear" w:color="auto" w:fill="auto"/>
    </w:rPr>
  </w:style>
  <w:style w:type="character" w:customStyle="1" w:styleId="CharStyle12">
    <w:name w:val="正文文本_"/>
    <w:basedOn w:val="DefaultParagraphFont"/>
    <w:link w:val="Style11"/>
    <w:rPr>
      <w:rFonts w:ascii="SimSun" w:eastAsia="SimSun" w:hAnsi="SimSun" w:cs="SimSun"/>
      <w:b w:val="0"/>
      <w:bCs w:val="0"/>
      <w:i w:val="0"/>
      <w:iCs w:val="0"/>
      <w:smallCaps w:val="0"/>
      <w:strike w:val="0"/>
      <w:sz w:val="20"/>
      <w:szCs w:val="20"/>
      <w:u w:val="none"/>
      <w:shd w:val="clear" w:color="auto" w:fill="auto"/>
    </w:rPr>
  </w:style>
  <w:style w:type="character" w:customStyle="1" w:styleId="CharStyle14">
    <w:name w:val="标题 #1_"/>
    <w:basedOn w:val="DefaultParagraphFont"/>
    <w:link w:val="Style13"/>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7">
    <w:name w:val="标题 #3_"/>
    <w:basedOn w:val="DefaultParagraphFont"/>
    <w:link w:val="Style16"/>
    <w:rPr>
      <w:rFonts w:ascii="SimHei" w:eastAsia="SimHei" w:hAnsi="SimHei" w:cs="SimHei"/>
      <w:b/>
      <w:bCs/>
      <w:i w:val="0"/>
      <w:iCs w:val="0"/>
      <w:smallCaps w:val="0"/>
      <w:strike w:val="0"/>
      <w:sz w:val="28"/>
      <w:szCs w:val="28"/>
      <w:u w:val="none"/>
      <w:shd w:val="clear" w:color="auto" w:fill="auto"/>
    </w:rPr>
  </w:style>
  <w:style w:type="character" w:customStyle="1" w:styleId="CharStyle20">
    <w:name w:val="其他_"/>
    <w:basedOn w:val="DefaultParagraphFont"/>
    <w:link w:val="Style19"/>
    <w:rPr>
      <w:rFonts w:ascii="SimSun" w:eastAsia="SimSun" w:hAnsi="SimSun" w:cs="SimSun"/>
      <w:b w:val="0"/>
      <w:bCs w:val="0"/>
      <w:i w:val="0"/>
      <w:iCs w:val="0"/>
      <w:smallCaps w:val="0"/>
      <w:strike w:val="0"/>
      <w:sz w:val="20"/>
      <w:szCs w:val="20"/>
      <w:u w:val="none"/>
      <w:shd w:val="clear" w:color="auto" w:fill="auto"/>
    </w:rPr>
  </w:style>
  <w:style w:type="character" w:customStyle="1" w:styleId="CharStyle22">
    <w:name w:val="标题 #4_"/>
    <w:basedOn w:val="DefaultParagraphFont"/>
    <w:link w:val="Style21"/>
    <w:rPr>
      <w:rFonts w:ascii="SimSun" w:eastAsia="SimSun" w:hAnsi="SimSun" w:cs="SimSun"/>
      <w:b/>
      <w:bCs/>
      <w:i w:val="0"/>
      <w:iCs w:val="0"/>
      <w:smallCaps w:val="0"/>
      <w:strike w:val="0"/>
      <w:sz w:val="20"/>
      <w:szCs w:val="20"/>
      <w:u w:val="none"/>
      <w:shd w:val="clear" w:color="auto" w:fill="auto"/>
    </w:rPr>
  </w:style>
  <w:style w:type="character" w:customStyle="1" w:styleId="CharStyle26">
    <w:name w:val="目录_"/>
    <w:basedOn w:val="DefaultParagraphFont"/>
    <w:link w:val="Style25"/>
    <w:rPr>
      <w:rFonts w:ascii="SimSun" w:eastAsia="SimSun" w:hAnsi="SimSun" w:cs="SimSun"/>
      <w:b/>
      <w:bCs/>
      <w:i w:val="0"/>
      <w:iCs w:val="0"/>
      <w:smallCaps w:val="0"/>
      <w:strike w:val="0"/>
      <w:sz w:val="20"/>
      <w:szCs w:val="20"/>
      <w:u w:val="none"/>
      <w:shd w:val="clear" w:color="auto" w:fill="auto"/>
    </w:rPr>
  </w:style>
  <w:style w:type="character" w:customStyle="1" w:styleId="CharStyle29">
    <w:name w:val="表格标题_"/>
    <w:basedOn w:val="DefaultParagraphFont"/>
    <w:link w:val="Style28"/>
    <w:rPr>
      <w:rFonts w:ascii="SimSun" w:eastAsia="SimSun" w:hAnsi="SimSun" w:cs="SimSun"/>
      <w:b w:val="0"/>
      <w:bCs w:val="0"/>
      <w:i w:val="0"/>
      <w:iCs w:val="0"/>
      <w:smallCaps w:val="0"/>
      <w:strike w:val="0"/>
      <w:sz w:val="20"/>
      <w:szCs w:val="20"/>
      <w:u w:val="none"/>
      <w:shd w:val="clear" w:color="auto" w:fill="auto"/>
    </w:rPr>
  </w:style>
  <w:style w:type="character" w:customStyle="1" w:styleId="CharStyle40">
    <w:name w:val="正文文本 (3)_"/>
    <w:basedOn w:val="DefaultParagraphFont"/>
    <w:link w:val="Style39"/>
    <w:rPr>
      <w:rFonts w:ascii="Calibri" w:eastAsia="Calibri" w:hAnsi="Calibri" w:cs="Calibri"/>
      <w:b/>
      <w:bCs/>
      <w:i w:val="0"/>
      <w:iCs w:val="0"/>
      <w:smallCaps w:val="0"/>
      <w:strike w:val="0"/>
      <w:sz w:val="18"/>
      <w:szCs w:val="18"/>
      <w:u w:val="none"/>
      <w:shd w:val="clear" w:color="auto" w:fill="auto"/>
    </w:rPr>
  </w:style>
  <w:style w:type="character" w:customStyle="1" w:styleId="CharStyle46">
    <w:name w:val="其他 (3)_"/>
    <w:basedOn w:val="DefaultParagraphFont"/>
    <w:link w:val="Style45"/>
    <w:rPr>
      <w:rFonts w:ascii="SimSun" w:eastAsia="SimSun" w:hAnsi="SimSun" w:cs="SimSun"/>
      <w:b w:val="0"/>
      <w:bCs w:val="0"/>
      <w:i w:val="0"/>
      <w:iCs w:val="0"/>
      <w:smallCaps w:val="0"/>
      <w:strike w:val="0"/>
      <w:sz w:val="20"/>
      <w:szCs w:val="20"/>
      <w:u w:val="none"/>
      <w:shd w:val="clear" w:color="auto" w:fill="auto"/>
    </w:rPr>
  </w:style>
  <w:style w:type="character" w:customStyle="1" w:styleId="CharStyle48">
    <w:name w:val="页眉或页脚_"/>
    <w:basedOn w:val="DefaultParagraphFont"/>
    <w:link w:val="Style47"/>
    <w:rPr>
      <w:rFonts w:ascii="Calibri" w:eastAsia="Calibri" w:hAnsi="Calibri" w:cs="Calibri"/>
      <w:b/>
      <w:bCs/>
      <w:i w:val="0"/>
      <w:iCs w:val="0"/>
      <w:smallCaps w:val="0"/>
      <w:strike w:val="0"/>
      <w:sz w:val="18"/>
      <w:szCs w:val="18"/>
      <w:u w:val="none"/>
      <w:shd w:val="clear" w:color="auto" w:fill="auto"/>
    </w:rPr>
  </w:style>
  <w:style w:type="character" w:customStyle="1" w:styleId="CharStyle57">
    <w:name w:val="图片标题_"/>
    <w:basedOn w:val="DefaultParagraphFont"/>
    <w:link w:val="Style56"/>
    <w:rPr>
      <w:rFonts w:ascii="SimSun" w:eastAsia="SimSun" w:hAnsi="SimSun" w:cs="SimSun"/>
      <w:b/>
      <w:bCs/>
      <w:i w:val="0"/>
      <w:iCs w:val="0"/>
      <w:smallCaps w:val="0"/>
      <w:strike w:val="0"/>
      <w:sz w:val="20"/>
      <w:szCs w:val="20"/>
      <w:u w:val="none"/>
      <w:shd w:val="clear" w:color="auto" w:fill="auto"/>
    </w:rPr>
  </w:style>
  <w:style w:type="character" w:customStyle="1" w:styleId="CharStyle65">
    <w:name w:val="正文文本 (6)_"/>
    <w:basedOn w:val="DefaultParagraphFont"/>
    <w:link w:val="Style64"/>
    <w:rPr>
      <w:rFonts w:ascii="SimSun" w:eastAsia="SimSun" w:hAnsi="SimSun" w:cs="SimSun"/>
      <w:b w:val="0"/>
      <w:bCs w:val="0"/>
      <w:i w:val="0"/>
      <w:iCs w:val="0"/>
      <w:smallCaps w:val="0"/>
      <w:strike w:val="0"/>
      <w:sz w:val="20"/>
      <w:szCs w:val="20"/>
      <w:u w:val="none"/>
      <w:shd w:val="clear" w:color="auto" w:fill="auto"/>
    </w:rPr>
  </w:style>
  <w:style w:type="character" w:customStyle="1" w:styleId="CharStyle73">
    <w:name w:val="标题 #2_"/>
    <w:basedOn w:val="DefaultParagraphFont"/>
    <w:link w:val="Style72"/>
    <w:rPr>
      <w:rFonts w:ascii="SimHei" w:eastAsia="SimHei" w:hAnsi="SimHei" w:cs="SimHei"/>
      <w:b/>
      <w:bCs/>
      <w:i w:val="0"/>
      <w:iCs w:val="0"/>
      <w:smallCaps w:val="0"/>
      <w:strike w:val="0"/>
      <w:sz w:val="36"/>
      <w:szCs w:val="36"/>
      <w:u w:val="none"/>
      <w:shd w:val="clear" w:color="auto" w:fill="auto"/>
    </w:rPr>
  </w:style>
  <w:style w:type="character" w:customStyle="1" w:styleId="CharStyle75">
    <w:name w:val="正文文本 (7)_"/>
    <w:basedOn w:val="DefaultParagraphFont"/>
    <w:link w:val="Style74"/>
    <w:rPr>
      <w:rFonts w:ascii="Arial" w:eastAsia="Arial" w:hAnsi="Arial" w:cs="Arial"/>
      <w:b w:val="0"/>
      <w:bCs w:val="0"/>
      <w:i w:val="0"/>
      <w:iCs w:val="0"/>
      <w:smallCaps w:val="0"/>
      <w:strike w:val="0"/>
      <w:sz w:val="16"/>
      <w:szCs w:val="16"/>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正文文本 (2)"/>
    <w:basedOn w:val="Normal"/>
    <w:link w:val="CharStyle9"/>
    <w:pPr>
      <w:widowControl w:val="0"/>
      <w:shd w:val="clear" w:color="auto" w:fill="auto"/>
      <w:spacing w:after="390" w:line="385" w:lineRule="exact"/>
      <w:ind w:left="500" w:firstLine="210"/>
    </w:pPr>
    <w:rPr>
      <w:rFonts w:ascii="SimSun" w:eastAsia="SimSun" w:hAnsi="SimSun" w:cs="SimSun"/>
      <w:b w:val="0"/>
      <w:bCs w:val="0"/>
      <w:i w:val="0"/>
      <w:iCs w:val="0"/>
      <w:smallCaps w:val="0"/>
      <w:strike w:val="0"/>
      <w:sz w:val="18"/>
      <w:szCs w:val="18"/>
      <w:u w:val="none"/>
      <w:shd w:val="clear" w:color="auto" w:fill="auto"/>
    </w:rPr>
  </w:style>
  <w:style w:type="paragraph" w:customStyle="1" w:styleId="Style11">
    <w:name w:val="正文文本"/>
    <w:basedOn w:val="Normal"/>
    <w:link w:val="CharStyle12"/>
    <w:pPr>
      <w:widowControl w:val="0"/>
      <w:shd w:val="clear" w:color="auto" w:fill="auto"/>
      <w:spacing w:line="432"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3">
    <w:name w:val="标题 #1"/>
    <w:basedOn w:val="Normal"/>
    <w:link w:val="CharStyle14"/>
    <w:pPr>
      <w:widowControl w:val="0"/>
      <w:shd w:val="clear" w:color="auto" w:fill="auto"/>
      <w:spacing w:after="300" w:line="562" w:lineRule="exact"/>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6">
    <w:name w:val="标题 #3"/>
    <w:basedOn w:val="Normal"/>
    <w:link w:val="CharStyle17"/>
    <w:pPr>
      <w:widowControl w:val="0"/>
      <w:shd w:val="clear" w:color="auto" w:fill="auto"/>
      <w:spacing w:after="280"/>
      <w:jc w:val="center"/>
      <w:outlineLvl w:val="2"/>
    </w:pPr>
    <w:rPr>
      <w:rFonts w:ascii="SimHei" w:eastAsia="SimHei" w:hAnsi="SimHei" w:cs="SimHei"/>
      <w:b/>
      <w:bCs/>
      <w:i w:val="0"/>
      <w:iCs w:val="0"/>
      <w:smallCaps w:val="0"/>
      <w:strike w:val="0"/>
      <w:sz w:val="28"/>
      <w:szCs w:val="28"/>
      <w:u w:val="none"/>
      <w:shd w:val="clear" w:color="auto" w:fill="auto"/>
    </w:rPr>
  </w:style>
  <w:style w:type="paragraph" w:customStyle="1" w:styleId="Style19">
    <w:name w:val="其他"/>
    <w:basedOn w:val="Normal"/>
    <w:link w:val="CharStyle20"/>
    <w:pPr>
      <w:widowControl w:val="0"/>
      <w:shd w:val="clear" w:color="auto" w:fill="auto"/>
      <w:spacing w:line="432"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1">
    <w:name w:val="标题 #4"/>
    <w:basedOn w:val="Normal"/>
    <w:link w:val="CharStyle22"/>
    <w:pPr>
      <w:widowControl w:val="0"/>
      <w:shd w:val="clear" w:color="auto" w:fill="auto"/>
      <w:spacing w:after="80"/>
      <w:ind w:left="135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25">
    <w:name w:val="目录"/>
    <w:basedOn w:val="Normal"/>
    <w:link w:val="CharStyle26"/>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28">
    <w:name w:val="表格标题"/>
    <w:basedOn w:val="Normal"/>
    <w:link w:val="CharStyle29"/>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39">
    <w:name w:val="正文文本 (3)"/>
    <w:basedOn w:val="Normal"/>
    <w:link w:val="CharStyle40"/>
    <w:pPr>
      <w:widowControl w:val="0"/>
      <w:shd w:val="clear" w:color="auto" w:fill="auto"/>
      <w:spacing w:after="8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45">
    <w:name w:val="其他 (3)"/>
    <w:basedOn w:val="Normal"/>
    <w:link w:val="CharStyle46"/>
    <w:pPr>
      <w:widowControl w:val="0"/>
      <w:shd w:val="clear" w:color="auto" w:fill="auto"/>
      <w:spacing w:before="100"/>
      <w:jc w:val="center"/>
    </w:pPr>
    <w:rPr>
      <w:rFonts w:ascii="SimSun" w:eastAsia="SimSun" w:hAnsi="SimSun" w:cs="SimSun"/>
      <w:b w:val="0"/>
      <w:bCs w:val="0"/>
      <w:i w:val="0"/>
      <w:iCs w:val="0"/>
      <w:smallCaps w:val="0"/>
      <w:strike w:val="0"/>
      <w:sz w:val="20"/>
      <w:szCs w:val="20"/>
      <w:u w:val="none"/>
      <w:shd w:val="clear" w:color="auto" w:fill="auto"/>
    </w:rPr>
  </w:style>
  <w:style w:type="paragraph" w:customStyle="1" w:styleId="Style47">
    <w:name w:val="页眉或页脚"/>
    <w:basedOn w:val="Normal"/>
    <w:link w:val="CharStyle48"/>
    <w:pPr>
      <w:widowControl w:val="0"/>
      <w:shd w:val="clear" w:color="auto" w:fill="auto"/>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56">
    <w:name w:val="图片标题"/>
    <w:basedOn w:val="Normal"/>
    <w:link w:val="CharStyle57"/>
    <w:pPr>
      <w:widowControl w:val="0"/>
      <w:shd w:val="clear" w:color="auto" w:fill="auto"/>
      <w:spacing w:after="50"/>
    </w:pPr>
    <w:rPr>
      <w:rFonts w:ascii="SimSun" w:eastAsia="SimSun" w:hAnsi="SimSun" w:cs="SimSun"/>
      <w:b/>
      <w:bCs/>
      <w:i w:val="0"/>
      <w:iCs w:val="0"/>
      <w:smallCaps w:val="0"/>
      <w:strike w:val="0"/>
      <w:sz w:val="20"/>
      <w:szCs w:val="20"/>
      <w:u w:val="none"/>
      <w:shd w:val="clear" w:color="auto" w:fill="auto"/>
    </w:rPr>
  </w:style>
  <w:style w:type="paragraph" w:customStyle="1" w:styleId="Style64">
    <w:name w:val="正文文本 (6)"/>
    <w:basedOn w:val="Normal"/>
    <w:link w:val="CharStyle65"/>
    <w:pPr>
      <w:widowControl w:val="0"/>
      <w:shd w:val="clear" w:color="auto" w:fill="auto"/>
      <w:spacing w:after="280" w:line="408" w:lineRule="exact"/>
    </w:pPr>
    <w:rPr>
      <w:rFonts w:ascii="SimSun" w:eastAsia="SimSun" w:hAnsi="SimSun" w:cs="SimSun"/>
      <w:b w:val="0"/>
      <w:bCs w:val="0"/>
      <w:i w:val="0"/>
      <w:iCs w:val="0"/>
      <w:smallCaps w:val="0"/>
      <w:strike w:val="0"/>
      <w:sz w:val="20"/>
      <w:szCs w:val="20"/>
      <w:u w:val="none"/>
      <w:shd w:val="clear" w:color="auto" w:fill="auto"/>
    </w:rPr>
  </w:style>
  <w:style w:type="paragraph" w:customStyle="1" w:styleId="Style72">
    <w:name w:val="标题 #2"/>
    <w:basedOn w:val="Normal"/>
    <w:link w:val="CharStyle73"/>
    <w:pPr>
      <w:widowControl w:val="0"/>
      <w:shd w:val="clear" w:color="auto" w:fill="auto"/>
      <w:spacing w:after="240"/>
      <w:jc w:val="center"/>
      <w:outlineLvl w:val="1"/>
    </w:pPr>
    <w:rPr>
      <w:rFonts w:ascii="SimHei" w:eastAsia="SimHei" w:hAnsi="SimHei" w:cs="SimHei"/>
      <w:b/>
      <w:bCs/>
      <w:i w:val="0"/>
      <w:iCs w:val="0"/>
      <w:smallCaps w:val="0"/>
      <w:strike w:val="0"/>
      <w:sz w:val="36"/>
      <w:szCs w:val="36"/>
      <w:u w:val="none"/>
      <w:shd w:val="clear" w:color="auto" w:fill="auto"/>
    </w:rPr>
  </w:style>
  <w:style w:type="paragraph" w:customStyle="1" w:styleId="Style74">
    <w:name w:val="正文文本 (7)"/>
    <w:basedOn w:val="Normal"/>
    <w:link w:val="CharStyle75"/>
    <w:pPr>
      <w:widowControl w:val="0"/>
      <w:shd w:val="clear" w:color="auto" w:fill="auto"/>
      <w:spacing w:after="300"/>
      <w:jc w:val="center"/>
    </w:pPr>
    <w:rPr>
      <w:rFonts w:ascii="Arial" w:eastAsia="Arial" w:hAnsi="Arial" w:cs="Arial"/>
      <w:b w:val="0"/>
      <w:bCs w:val="0"/>
      <w:i w:val="0"/>
      <w:iCs w:val="0"/>
      <w:smallCaps w:val="0"/>
      <w:strike w:val="0"/>
      <w:sz w:val="16"/>
      <w:szCs w:val="16"/>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header" Target="header10.xml"/><Relationship Id="rId24" Type="http://schemas.openxmlformats.org/officeDocument/2006/relationships/footer" Target="footer10.xml"/><Relationship Id="rId25" Type="http://schemas.openxmlformats.org/officeDocument/2006/relationships/header" Target="header11.xml"/><Relationship Id="rId26" Type="http://schemas.openxmlformats.org/officeDocument/2006/relationships/footer" Target="footer11.xml"/><Relationship Id="rId27" Type="http://schemas.openxmlformats.org/officeDocument/2006/relationships/header" Target="header12.xml"/><Relationship Id="rId28" Type="http://schemas.openxmlformats.org/officeDocument/2006/relationships/footer" Target="footer12.xml"/><Relationship Id="rId29" Type="http://schemas.openxmlformats.org/officeDocument/2006/relationships/header" Target="header13.xml"/><Relationship Id="rId30" Type="http://schemas.openxmlformats.org/officeDocument/2006/relationships/footer" Target="footer13.xml"/><Relationship Id="rId31" Type="http://schemas.openxmlformats.org/officeDocument/2006/relationships/header" Target="header14.xml"/><Relationship Id="rId32" Type="http://schemas.openxmlformats.org/officeDocument/2006/relationships/footer" Target="footer14.xml"/><Relationship Id="rId33" Type="http://schemas.openxmlformats.org/officeDocument/2006/relationships/header" Target="header15.xml"/><Relationship Id="rId34" Type="http://schemas.openxmlformats.org/officeDocument/2006/relationships/footer" Target="footer15.xml"/><Relationship Id="rId35" Type="http://schemas.openxmlformats.org/officeDocument/2006/relationships/header" Target="header16.xml"/><Relationship Id="rId36" Type="http://schemas.openxmlformats.org/officeDocument/2006/relationships/footer" Target="footer16.xml"/><Relationship Id="rId37" Type="http://schemas.openxmlformats.org/officeDocument/2006/relationships/image" Target="media/image1.jpeg"/><Relationship Id="rId38" Type="http://schemas.openxmlformats.org/officeDocument/2006/relationships/image" Target="media/image1.jpeg" TargetMode="External"/><Relationship Id="rId39" Type="http://schemas.openxmlformats.org/officeDocument/2006/relationships/header" Target="header17.xml"/><Relationship Id="rId40" Type="http://schemas.openxmlformats.org/officeDocument/2006/relationships/footer" Target="footer17.xml"/><Relationship Id="rId41" Type="http://schemas.openxmlformats.org/officeDocument/2006/relationships/header" Target="header18.xml"/><Relationship Id="rId42" Type="http://schemas.openxmlformats.org/officeDocument/2006/relationships/footer" Target="footer18.xml"/><Relationship Id="rId43" Type="http://schemas.openxmlformats.org/officeDocument/2006/relationships/header" Target="header19.xml"/><Relationship Id="rId44" Type="http://schemas.openxmlformats.org/officeDocument/2006/relationships/footer" Target="footer19.xml"/><Relationship Id="rId45" Type="http://schemas.openxmlformats.org/officeDocument/2006/relationships/header" Target="header20.xml"/><Relationship Id="rId46" Type="http://schemas.openxmlformats.org/officeDocument/2006/relationships/footer" Target="footer20.xml"/><Relationship Id="rId47" Type="http://schemas.openxmlformats.org/officeDocument/2006/relationships/header" Target="header21.xml"/><Relationship Id="rId48" Type="http://schemas.openxmlformats.org/officeDocument/2006/relationships/footer" Target="footer21.xml"/><Relationship Id="rId49" Type="http://schemas.openxmlformats.org/officeDocument/2006/relationships/header" Target="header22.xml"/><Relationship Id="rId50" Type="http://schemas.openxmlformats.org/officeDocument/2006/relationships/footer" Target="footer22.xml"/><Relationship Id="rId51" Type="http://schemas.openxmlformats.org/officeDocument/2006/relationships/header" Target="header23.xml"/><Relationship Id="rId52" Type="http://schemas.openxmlformats.org/officeDocument/2006/relationships/footer" Target="footer23.xml"/><Relationship Id="rId53" Type="http://schemas.openxmlformats.org/officeDocument/2006/relationships/header" Target="header24.xml"/><Relationship Id="rId54" Type="http://schemas.openxmlformats.org/officeDocument/2006/relationships/footer" Target="footer24.xml"/><Relationship Id="rId55" Type="http://schemas.openxmlformats.org/officeDocument/2006/relationships/header" Target="header25.xml"/><Relationship Id="rId56" Type="http://schemas.openxmlformats.org/officeDocument/2006/relationships/footer" Target="footer25.xml"/><Relationship Id="rId57" Type="http://schemas.openxmlformats.org/officeDocument/2006/relationships/header" Target="header26.xml"/><Relationship Id="rId58" Type="http://schemas.openxmlformats.org/officeDocument/2006/relationships/footer" Target="footer26.xml"/><Relationship Id="rId59" Type="http://schemas.openxmlformats.org/officeDocument/2006/relationships/header" Target="header27.xml"/><Relationship Id="rId60" Type="http://schemas.openxmlformats.org/officeDocument/2006/relationships/footer" Target="footer27.xml"/><Relationship Id="rId61" Type="http://schemas.openxmlformats.org/officeDocument/2006/relationships/header" Target="header28.xml"/><Relationship Id="rId62" Type="http://schemas.openxmlformats.org/officeDocument/2006/relationships/footer" Target="footer28.xml"/><Relationship Id="rId63" Type="http://schemas.openxmlformats.org/officeDocument/2006/relationships/header" Target="header29.xml"/><Relationship Id="rId64" Type="http://schemas.openxmlformats.org/officeDocument/2006/relationships/footer" Target="footer29.xml"/><Relationship Id="rId65" Type="http://schemas.openxmlformats.org/officeDocument/2006/relationships/header" Target="header30.xml"/><Relationship Id="rId66" Type="http://schemas.openxmlformats.org/officeDocument/2006/relationships/footer" Target="footer30.xml"/><Relationship Id="rId67" Type="http://schemas.openxmlformats.org/officeDocument/2006/relationships/header" Target="header31.xml"/><Relationship Id="rId68" Type="http://schemas.openxmlformats.org/officeDocument/2006/relationships/footer" Target="footer31.xml"/><Relationship Id="rId69" Type="http://schemas.openxmlformats.org/officeDocument/2006/relationships/header" Target="header32.xml"/><Relationship Id="rId70" Type="http://schemas.openxmlformats.org/officeDocument/2006/relationships/footer" Target="footer32.xml"/><Relationship Id="rId71" Type="http://schemas.openxmlformats.org/officeDocument/2006/relationships/header" Target="header33.xml"/><Relationship Id="rId72" Type="http://schemas.openxmlformats.org/officeDocument/2006/relationships/footer" Target="footer33.xml"/><Relationship Id="rId73" Type="http://schemas.openxmlformats.org/officeDocument/2006/relationships/header" Target="header34.xml"/><Relationship Id="rId74" Type="http://schemas.openxmlformats.org/officeDocument/2006/relationships/footer" Target="footer34.xml"/><Relationship Id="rId75" Type="http://schemas.openxmlformats.org/officeDocument/2006/relationships/header" Target="header35.xml"/><Relationship Id="rId76" Type="http://schemas.openxmlformats.org/officeDocument/2006/relationships/footer" Target="footer35.xml"/><Relationship Id="rId77" Type="http://schemas.openxmlformats.org/officeDocument/2006/relationships/header" Target="header36.xml"/><Relationship Id="rId78" Type="http://schemas.openxmlformats.org/officeDocument/2006/relationships/footer" Target="footer36.xml"/><Relationship Id="rId79" Type="http://schemas.openxmlformats.org/officeDocument/2006/relationships/header" Target="header37.xml"/><Relationship Id="rId80" Type="http://schemas.openxmlformats.org/officeDocument/2006/relationships/footer" Target="footer37.xml"/><Relationship Id="rId81" Type="http://schemas.openxmlformats.org/officeDocument/2006/relationships/header" Target="header38.xml"/><Relationship Id="rId82" Type="http://schemas.openxmlformats.org/officeDocument/2006/relationships/footer" Target="footer38.xml"/><Relationship Id="rId83" Type="http://schemas.openxmlformats.org/officeDocument/2006/relationships/header" Target="header39.xml"/><Relationship Id="rId84" Type="http://schemas.openxmlformats.org/officeDocument/2006/relationships/footer" Target="footer39.xml"/><Relationship Id="rId85" Type="http://schemas.openxmlformats.org/officeDocument/2006/relationships/header" Target="header40.xml"/><Relationship Id="rId86" Type="http://schemas.openxmlformats.org/officeDocument/2006/relationships/footer" Target="footer40.xml"/><Relationship Id="rId87" Type="http://schemas.openxmlformats.org/officeDocument/2006/relationships/header" Target="header41.xml"/><Relationship Id="rId88" Type="http://schemas.openxmlformats.org/officeDocument/2006/relationships/footer" Target="footer41.xml"/><Relationship Id="rId89" Type="http://schemas.openxmlformats.org/officeDocument/2006/relationships/header" Target="header42.xml"/><Relationship Id="rId90" Type="http://schemas.openxmlformats.org/officeDocument/2006/relationships/footer" Target="footer42.xml"/><Relationship Id="rId91" Type="http://schemas.openxmlformats.org/officeDocument/2006/relationships/header" Target="header43.xml"/><Relationship Id="rId92" Type="http://schemas.openxmlformats.org/officeDocument/2006/relationships/footer" Target="footer43.xml"/><Relationship Id="rId93" Type="http://schemas.openxmlformats.org/officeDocument/2006/relationships/header" Target="header44.xml"/><Relationship Id="rId94" Type="http://schemas.openxmlformats.org/officeDocument/2006/relationships/footer" Target="footer44.xml"/><Relationship Id="rId95" Type="http://schemas.openxmlformats.org/officeDocument/2006/relationships/header" Target="header45.xml"/><Relationship Id="rId96" Type="http://schemas.openxmlformats.org/officeDocument/2006/relationships/footer" Target="footer45.xml"/><Relationship Id="rId97" Type="http://schemas.openxmlformats.org/officeDocument/2006/relationships/header" Target="header46.xml"/><Relationship Id="rId98" Type="http://schemas.openxmlformats.org/officeDocument/2006/relationships/footer" Target="footer46.xml"/><Relationship Id="rId99" Type="http://schemas.openxmlformats.org/officeDocument/2006/relationships/header" Target="header47.xml"/><Relationship Id="rId100" Type="http://schemas.openxmlformats.org/officeDocument/2006/relationships/footer" Target="footer47.xml"/><Relationship Id="rId101" Type="http://schemas.openxmlformats.org/officeDocument/2006/relationships/header" Target="header48.xml"/><Relationship Id="rId102" Type="http://schemas.openxmlformats.org/officeDocument/2006/relationships/footer" Target="footer48.xml"/><Relationship Id="rId103" Type="http://schemas.openxmlformats.org/officeDocument/2006/relationships/header" Target="header49.xml"/><Relationship Id="rId104" Type="http://schemas.openxmlformats.org/officeDocument/2006/relationships/footer" Target="footer49.xml"/><Relationship Id="rId105" Type="http://schemas.openxmlformats.org/officeDocument/2006/relationships/header" Target="header50.xml"/><Relationship Id="rId106" Type="http://schemas.openxmlformats.org/officeDocument/2006/relationships/footer" Target="footer50.xml"/><Relationship Id="rId107" Type="http://schemas.openxmlformats.org/officeDocument/2006/relationships/header" Target="header51.xml"/><Relationship Id="rId108" Type="http://schemas.openxmlformats.org/officeDocument/2006/relationships/footer" Target="footer51.xml"/><Relationship Id="rId109" Type="http://schemas.openxmlformats.org/officeDocument/2006/relationships/header" Target="header52.xml"/><Relationship Id="rId110" Type="http://schemas.openxmlformats.org/officeDocument/2006/relationships/footer" Target="footer52.xml"/><Relationship Id="rId111" Type="http://schemas.openxmlformats.org/officeDocument/2006/relationships/header" Target="header53.xml"/><Relationship Id="rId112" Type="http://schemas.openxmlformats.org/officeDocument/2006/relationships/footer" Target="footer53.xml"/><Relationship Id="rId113" Type="http://schemas.openxmlformats.org/officeDocument/2006/relationships/header" Target="header54.xml"/><Relationship Id="rId114" Type="http://schemas.openxmlformats.org/officeDocument/2006/relationships/footer" Target="footer54.xml"/><Relationship Id="rId115" Type="http://schemas.openxmlformats.org/officeDocument/2006/relationships/header" Target="header55.xml"/><Relationship Id="rId116" Type="http://schemas.openxmlformats.org/officeDocument/2006/relationships/footer" Target="footer55.xml"/><Relationship Id="rId117" Type="http://schemas.openxmlformats.org/officeDocument/2006/relationships/header" Target="header56.xml"/><Relationship Id="rId118" Type="http://schemas.openxmlformats.org/officeDocument/2006/relationships/footer" Target="footer56.xml"/><Relationship Id="rId119" Type="http://schemas.openxmlformats.org/officeDocument/2006/relationships/header" Target="header57.xml"/><Relationship Id="rId120" Type="http://schemas.openxmlformats.org/officeDocument/2006/relationships/footer" Target="footer57.xml"/><Relationship Id="rId121" Type="http://schemas.openxmlformats.org/officeDocument/2006/relationships/header" Target="header58.xml"/><Relationship Id="rId122" Type="http://schemas.openxmlformats.org/officeDocument/2006/relationships/footer" Target="footer58.xml"/><Relationship Id="rId123" Type="http://schemas.openxmlformats.org/officeDocument/2006/relationships/header" Target="header59.xml"/><Relationship Id="rId124" Type="http://schemas.openxmlformats.org/officeDocument/2006/relationships/footer" Target="footer59.xml"/><Relationship Id="rId125" Type="http://schemas.openxmlformats.org/officeDocument/2006/relationships/header" Target="header60.xml"/><Relationship Id="rId126" Type="http://schemas.openxmlformats.org/officeDocument/2006/relationships/footer" Target="footer60.xml"/><Relationship Id="rId127" Type="http://schemas.openxmlformats.org/officeDocument/2006/relationships/header" Target="header61.xml"/><Relationship Id="rId128" Type="http://schemas.openxmlformats.org/officeDocument/2006/relationships/footer" Target="footer61.xml"/><Relationship Id="rId129" Type="http://schemas.openxmlformats.org/officeDocument/2006/relationships/header" Target="header62.xml"/><Relationship Id="rId130" Type="http://schemas.openxmlformats.org/officeDocument/2006/relationships/footer" Target="footer62.xml"/><Relationship Id="rId131" Type="http://schemas.openxmlformats.org/officeDocument/2006/relationships/header" Target="header63.xml"/><Relationship Id="rId132" Type="http://schemas.openxmlformats.org/officeDocument/2006/relationships/footer" Target="footer63.xml"/><Relationship Id="rId133" Type="http://schemas.openxmlformats.org/officeDocument/2006/relationships/header" Target="header64.xml"/><Relationship Id="rId134" Type="http://schemas.openxmlformats.org/officeDocument/2006/relationships/footer" Target="footer64.xml"/><Relationship Id="rId135" Type="http://schemas.openxmlformats.org/officeDocument/2006/relationships/header" Target="header65.xml"/><Relationship Id="rId136" Type="http://schemas.openxmlformats.org/officeDocument/2006/relationships/footer" Target="footer65.xml"/><Relationship Id="rId137" Type="http://schemas.openxmlformats.org/officeDocument/2006/relationships/header" Target="header66.xml"/><Relationship Id="rId138" Type="http://schemas.openxmlformats.org/officeDocument/2006/relationships/footer" Target="footer66.xml"/><Relationship Id="rId139" Type="http://schemas.openxmlformats.org/officeDocument/2006/relationships/header" Target="header67.xml"/><Relationship Id="rId140" Type="http://schemas.openxmlformats.org/officeDocument/2006/relationships/footer" Target="footer67.xml"/><Relationship Id="rId141" Type="http://schemas.openxmlformats.org/officeDocument/2006/relationships/header" Target="header68.xml"/><Relationship Id="rId142" Type="http://schemas.openxmlformats.org/officeDocument/2006/relationships/footer" Target="footer68.xml"/><Relationship Id="rId143" Type="http://schemas.openxmlformats.org/officeDocument/2006/relationships/header" Target="header69.xml"/><Relationship Id="rId144" Type="http://schemas.openxmlformats.org/officeDocument/2006/relationships/footer" Target="footer69.xml"/><Relationship Id="rId145" Type="http://schemas.openxmlformats.org/officeDocument/2006/relationships/header" Target="header70.xml"/><Relationship Id="rId146" Type="http://schemas.openxmlformats.org/officeDocument/2006/relationships/footer" Target="footer70.xml"/><Relationship Id="rId147" Type="http://schemas.openxmlformats.org/officeDocument/2006/relationships/header" Target="header71.xml"/><Relationship Id="rId148" Type="http://schemas.openxmlformats.org/officeDocument/2006/relationships/footer" Target="footer71.xml"/><Relationship Id="rId149" Type="http://schemas.openxmlformats.org/officeDocument/2006/relationships/header" Target="header72.xml"/><Relationship Id="rId150" Type="http://schemas.openxmlformats.org/officeDocument/2006/relationships/footer" Target="footer72.xml"/><Relationship Id="rId151" Type="http://schemas.openxmlformats.org/officeDocument/2006/relationships/header" Target="header73.xml"/><Relationship Id="rId152" Type="http://schemas.openxmlformats.org/officeDocument/2006/relationships/footer" Target="footer73.xml"/><Relationship Id="rId153" Type="http://schemas.openxmlformats.org/officeDocument/2006/relationships/header" Target="header74.xml"/><Relationship Id="rId154" Type="http://schemas.openxmlformats.org/officeDocument/2006/relationships/footer" Target="footer74.xml"/><Relationship Id="rId155" Type="http://schemas.openxmlformats.org/officeDocument/2006/relationships/header" Target="header75.xml"/><Relationship Id="rId156" Type="http://schemas.openxmlformats.org/officeDocument/2006/relationships/footer" Target="footer75.xml"/><Relationship Id="rId157" Type="http://schemas.openxmlformats.org/officeDocument/2006/relationships/image" Target="media/image2.png"/><Relationship Id="rId158" Type="http://schemas.openxmlformats.org/officeDocument/2006/relationships/image" Target="media/image2.png" TargetMode="External"/><Relationship Id="rId159" Type="http://schemas.openxmlformats.org/officeDocument/2006/relationships/header" Target="header76.xml"/><Relationship Id="rId160" Type="http://schemas.openxmlformats.org/officeDocument/2006/relationships/footer" Target="footer76.xml"/><Relationship Id="rId161" Type="http://schemas.openxmlformats.org/officeDocument/2006/relationships/header" Target="header77.xml"/><Relationship Id="rId162" Type="http://schemas.openxmlformats.org/officeDocument/2006/relationships/footer" Target="footer77.xml"/><Relationship Id="rId163" Type="http://schemas.openxmlformats.org/officeDocument/2006/relationships/header" Target="header78.xml"/><Relationship Id="rId164" Type="http://schemas.openxmlformats.org/officeDocument/2006/relationships/footer" Target="footer78.xml"/><Relationship Id="rId165" Type="http://schemas.openxmlformats.org/officeDocument/2006/relationships/header" Target="header79.xml"/><Relationship Id="rId166" Type="http://schemas.openxmlformats.org/officeDocument/2006/relationships/footer" Target="footer79.xml"/><Relationship Id="rId167" Type="http://schemas.openxmlformats.org/officeDocument/2006/relationships/header" Target="header80.xml"/><Relationship Id="rId168" Type="http://schemas.openxmlformats.org/officeDocument/2006/relationships/footer" Target="footer80.xm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